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16C1D"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16"/>
          <w:szCs w:val="16"/>
          <w:lang w:eastAsia="ru-RU"/>
        </w:rPr>
      </w:pPr>
      <w:r w:rsidRPr="00A20426">
        <w:rPr>
          <w:rFonts w:ascii="Times New Roman" w:eastAsia="Times New Roman" w:hAnsi="Times New Roman" w:cs="Times New Roman"/>
          <w:b/>
          <w:bCs/>
          <w:color w:val="000000"/>
          <w:sz w:val="28"/>
          <w:szCs w:val="28"/>
          <w:lang w:eastAsia="ru-RU"/>
        </w:rPr>
        <w:tab/>
      </w:r>
      <w:r w:rsidRPr="00A20426">
        <w:rPr>
          <w:rFonts w:ascii="Times New Roman" w:eastAsia="Times New Roman" w:hAnsi="Times New Roman" w:cs="Times New Roman"/>
          <w:b/>
          <w:bCs/>
          <w:color w:val="000000"/>
          <w:sz w:val="28"/>
          <w:szCs w:val="28"/>
          <w:lang w:eastAsia="ru-RU"/>
        </w:rPr>
        <w:tab/>
      </w:r>
      <w:r w:rsidRPr="00A20426">
        <w:rPr>
          <w:rFonts w:ascii="Times New Roman" w:eastAsia="Times New Roman" w:hAnsi="Times New Roman" w:cs="Times New Roman"/>
          <w:b/>
          <w:bCs/>
          <w:color w:val="000000"/>
          <w:sz w:val="28"/>
          <w:szCs w:val="28"/>
          <w:lang w:eastAsia="ru-RU"/>
        </w:rPr>
        <w:tab/>
        <w:t xml:space="preserve">                                          </w:t>
      </w:r>
      <w:r w:rsidRPr="00A20426">
        <w:rPr>
          <w:rFonts w:ascii="Times New Roman" w:eastAsia="Times New Roman" w:hAnsi="Times New Roman" w:cs="Times New Roman"/>
          <w:b/>
          <w:bCs/>
          <w:color w:val="000000"/>
          <w:sz w:val="28"/>
          <w:szCs w:val="28"/>
          <w:lang w:eastAsia="ru-RU"/>
        </w:rPr>
        <w:tab/>
      </w:r>
      <w:r w:rsidRPr="00A20426">
        <w:rPr>
          <w:rFonts w:ascii="Times New Roman" w:eastAsia="Times New Roman" w:hAnsi="Times New Roman" w:cs="Times New Roman"/>
          <w:b/>
          <w:bCs/>
          <w:color w:val="000000"/>
          <w:sz w:val="28"/>
          <w:szCs w:val="28"/>
          <w:lang w:eastAsia="ru-RU"/>
        </w:rPr>
        <w:tab/>
      </w:r>
      <w:r w:rsidRPr="00A20426">
        <w:rPr>
          <w:rFonts w:ascii="Times New Roman" w:eastAsia="Times New Roman" w:hAnsi="Times New Roman" w:cs="Times New Roman"/>
          <w:b/>
          <w:bCs/>
          <w:color w:val="000000"/>
          <w:sz w:val="28"/>
          <w:szCs w:val="28"/>
          <w:lang w:eastAsia="ru-RU"/>
        </w:rPr>
        <w:tab/>
      </w:r>
      <w:r w:rsidRPr="00A20426">
        <w:rPr>
          <w:rFonts w:ascii="Times New Roman" w:eastAsia="Times New Roman" w:hAnsi="Times New Roman" w:cs="Times New Roman"/>
          <w:bCs/>
          <w:color w:val="000000"/>
          <w:sz w:val="16"/>
          <w:szCs w:val="16"/>
          <w:lang w:eastAsia="ru-RU"/>
        </w:rPr>
        <w:t>Додаток 38</w:t>
      </w:r>
    </w:p>
    <w:p w14:paraId="746D87D9"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16"/>
          <w:szCs w:val="16"/>
          <w:lang w:eastAsia="ru-RU"/>
        </w:rPr>
      </w:pPr>
      <w:r w:rsidRPr="00A20426">
        <w:rPr>
          <w:rFonts w:ascii="Times New Roman" w:eastAsia="Times New Roman" w:hAnsi="Times New Roman" w:cs="Times New Roman"/>
          <w:bCs/>
          <w:color w:val="000000"/>
          <w:sz w:val="16"/>
          <w:szCs w:val="16"/>
          <w:lang w:eastAsia="ru-RU"/>
        </w:rPr>
        <w:tab/>
      </w:r>
      <w:r w:rsidRPr="00A20426">
        <w:rPr>
          <w:rFonts w:ascii="Times New Roman" w:eastAsia="Times New Roman" w:hAnsi="Times New Roman" w:cs="Times New Roman"/>
          <w:bCs/>
          <w:color w:val="000000"/>
          <w:sz w:val="16"/>
          <w:szCs w:val="16"/>
          <w:lang w:eastAsia="ru-RU"/>
        </w:rPr>
        <w:tab/>
      </w:r>
      <w:r w:rsidRPr="00A20426">
        <w:rPr>
          <w:rFonts w:ascii="Times New Roman" w:eastAsia="Times New Roman" w:hAnsi="Times New Roman" w:cs="Times New Roman"/>
          <w:bCs/>
          <w:color w:val="000000"/>
          <w:sz w:val="16"/>
          <w:szCs w:val="16"/>
          <w:lang w:eastAsia="ru-RU"/>
        </w:rPr>
        <w:tab/>
      </w:r>
      <w:r w:rsidRPr="00A20426">
        <w:rPr>
          <w:rFonts w:ascii="Times New Roman" w:eastAsia="Times New Roman" w:hAnsi="Times New Roman" w:cs="Times New Roman"/>
          <w:bCs/>
          <w:color w:val="000000"/>
          <w:sz w:val="16"/>
          <w:szCs w:val="16"/>
          <w:lang w:eastAsia="ru-RU"/>
        </w:rPr>
        <w:tab/>
      </w:r>
      <w:r w:rsidRPr="00A20426">
        <w:rPr>
          <w:rFonts w:ascii="Times New Roman" w:eastAsia="Times New Roman" w:hAnsi="Times New Roman" w:cs="Times New Roman"/>
          <w:bCs/>
          <w:color w:val="000000"/>
          <w:sz w:val="16"/>
          <w:szCs w:val="16"/>
          <w:lang w:eastAsia="ru-RU"/>
        </w:rPr>
        <w:tab/>
      </w:r>
      <w:r w:rsidRPr="00A20426">
        <w:rPr>
          <w:rFonts w:ascii="Times New Roman" w:eastAsia="Times New Roman" w:hAnsi="Times New Roman" w:cs="Times New Roman"/>
          <w:bCs/>
          <w:color w:val="000000"/>
          <w:sz w:val="16"/>
          <w:szCs w:val="16"/>
          <w:lang w:eastAsia="ru-RU"/>
        </w:rPr>
        <w:tab/>
      </w:r>
      <w:r w:rsidRPr="00A20426">
        <w:rPr>
          <w:rFonts w:ascii="Times New Roman" w:eastAsia="Times New Roman" w:hAnsi="Times New Roman" w:cs="Times New Roman"/>
          <w:bCs/>
          <w:color w:val="000000"/>
          <w:sz w:val="16"/>
          <w:szCs w:val="16"/>
          <w:lang w:eastAsia="ru-RU"/>
        </w:rPr>
        <w:tab/>
      </w:r>
      <w:r w:rsidRPr="00A20426">
        <w:rPr>
          <w:rFonts w:ascii="Times New Roman" w:eastAsia="Times New Roman" w:hAnsi="Times New Roman" w:cs="Times New Roman"/>
          <w:bCs/>
          <w:color w:val="000000"/>
          <w:sz w:val="16"/>
          <w:szCs w:val="16"/>
          <w:lang w:eastAsia="ru-RU"/>
        </w:rPr>
        <w:tab/>
        <w:t>до Положення про розкриття інформації емітентами</w:t>
      </w:r>
    </w:p>
    <w:p w14:paraId="29017E94"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16"/>
          <w:szCs w:val="16"/>
          <w:lang w:eastAsia="ru-RU"/>
        </w:rPr>
      </w:pPr>
      <w:r w:rsidRPr="00A20426">
        <w:rPr>
          <w:rFonts w:ascii="Times New Roman" w:eastAsia="Times New Roman" w:hAnsi="Times New Roman" w:cs="Times New Roman"/>
          <w:bCs/>
          <w:color w:val="000000"/>
          <w:sz w:val="16"/>
          <w:szCs w:val="16"/>
          <w:lang w:eastAsia="ru-RU"/>
        </w:rPr>
        <w:tab/>
      </w:r>
      <w:r w:rsidRPr="00A20426">
        <w:rPr>
          <w:rFonts w:ascii="Times New Roman" w:eastAsia="Times New Roman" w:hAnsi="Times New Roman" w:cs="Times New Roman"/>
          <w:bCs/>
          <w:color w:val="000000"/>
          <w:sz w:val="16"/>
          <w:szCs w:val="16"/>
          <w:lang w:eastAsia="ru-RU"/>
        </w:rPr>
        <w:tab/>
      </w:r>
      <w:r w:rsidRPr="00A20426">
        <w:rPr>
          <w:rFonts w:ascii="Times New Roman" w:eastAsia="Times New Roman" w:hAnsi="Times New Roman" w:cs="Times New Roman"/>
          <w:bCs/>
          <w:color w:val="000000"/>
          <w:sz w:val="16"/>
          <w:szCs w:val="16"/>
          <w:lang w:eastAsia="ru-RU"/>
        </w:rPr>
        <w:tab/>
      </w:r>
      <w:r w:rsidRPr="00A20426">
        <w:rPr>
          <w:rFonts w:ascii="Times New Roman" w:eastAsia="Times New Roman" w:hAnsi="Times New Roman" w:cs="Times New Roman"/>
          <w:bCs/>
          <w:color w:val="000000"/>
          <w:sz w:val="16"/>
          <w:szCs w:val="16"/>
          <w:lang w:eastAsia="ru-RU"/>
        </w:rPr>
        <w:tab/>
      </w:r>
      <w:r w:rsidRPr="00A20426">
        <w:rPr>
          <w:rFonts w:ascii="Times New Roman" w:eastAsia="Times New Roman" w:hAnsi="Times New Roman" w:cs="Times New Roman"/>
          <w:bCs/>
          <w:color w:val="000000"/>
          <w:sz w:val="16"/>
          <w:szCs w:val="16"/>
          <w:lang w:eastAsia="ru-RU"/>
        </w:rPr>
        <w:tab/>
      </w:r>
      <w:r w:rsidRPr="00A20426">
        <w:rPr>
          <w:rFonts w:ascii="Times New Roman" w:eastAsia="Times New Roman" w:hAnsi="Times New Roman" w:cs="Times New Roman"/>
          <w:bCs/>
          <w:color w:val="000000"/>
          <w:sz w:val="16"/>
          <w:szCs w:val="16"/>
          <w:lang w:eastAsia="ru-RU"/>
        </w:rPr>
        <w:tab/>
      </w:r>
      <w:r w:rsidRPr="00A20426">
        <w:rPr>
          <w:rFonts w:ascii="Times New Roman" w:eastAsia="Times New Roman" w:hAnsi="Times New Roman" w:cs="Times New Roman"/>
          <w:bCs/>
          <w:color w:val="000000"/>
          <w:sz w:val="16"/>
          <w:szCs w:val="16"/>
          <w:lang w:eastAsia="ru-RU"/>
        </w:rPr>
        <w:tab/>
      </w:r>
      <w:r w:rsidRPr="00A20426">
        <w:rPr>
          <w:rFonts w:ascii="Times New Roman" w:eastAsia="Times New Roman" w:hAnsi="Times New Roman" w:cs="Times New Roman"/>
          <w:bCs/>
          <w:color w:val="000000"/>
          <w:sz w:val="16"/>
          <w:szCs w:val="16"/>
          <w:lang w:eastAsia="ru-RU"/>
        </w:rPr>
        <w:tab/>
        <w:t>цінних паперів (пункт1 глави 4 розділу III)</w:t>
      </w:r>
    </w:p>
    <w:p w14:paraId="3961B93A" w14:textId="77777777" w:rsidR="00A20426" w:rsidRPr="00A20426" w:rsidRDefault="00A20426" w:rsidP="00A20426">
      <w:pPr>
        <w:spacing w:after="0" w:line="240" w:lineRule="auto"/>
        <w:outlineLvl w:val="2"/>
        <w:rPr>
          <w:rFonts w:ascii="Times New Roman" w:eastAsia="Times New Roman" w:hAnsi="Times New Roman" w:cs="Times New Roman"/>
          <w:b/>
          <w:bCs/>
          <w:color w:val="000000"/>
          <w:sz w:val="28"/>
          <w:szCs w:val="28"/>
          <w:lang w:eastAsia="ru-RU"/>
        </w:rPr>
      </w:pPr>
      <w:r w:rsidRPr="00A20426">
        <w:rPr>
          <w:rFonts w:ascii="Times New Roman" w:eastAsia="Times New Roman" w:hAnsi="Times New Roman" w:cs="Times New Roman"/>
          <w:b/>
          <w:bCs/>
          <w:color w:val="000000"/>
          <w:sz w:val="28"/>
          <w:szCs w:val="28"/>
          <w:lang w:eastAsia="ru-RU"/>
        </w:rPr>
        <w:tab/>
      </w:r>
      <w:r w:rsidRPr="00A20426">
        <w:rPr>
          <w:rFonts w:ascii="Times New Roman" w:eastAsia="Times New Roman" w:hAnsi="Times New Roman" w:cs="Times New Roman"/>
          <w:b/>
          <w:bCs/>
          <w:color w:val="000000"/>
          <w:sz w:val="28"/>
          <w:szCs w:val="28"/>
          <w:lang w:eastAsia="ru-RU"/>
        </w:rPr>
        <w:tab/>
      </w:r>
      <w:r w:rsidRPr="00A20426">
        <w:rPr>
          <w:rFonts w:ascii="Times New Roman" w:eastAsia="Times New Roman" w:hAnsi="Times New Roman" w:cs="Times New Roman"/>
          <w:b/>
          <w:bCs/>
          <w:color w:val="000000"/>
          <w:sz w:val="28"/>
          <w:szCs w:val="28"/>
          <w:lang w:eastAsia="ru-RU"/>
        </w:rPr>
        <w:tab/>
      </w:r>
      <w:r w:rsidRPr="00A20426">
        <w:rPr>
          <w:rFonts w:ascii="Times New Roman" w:eastAsia="Times New Roman" w:hAnsi="Times New Roman" w:cs="Times New Roman"/>
          <w:b/>
          <w:bCs/>
          <w:color w:val="000000"/>
          <w:sz w:val="28"/>
          <w:szCs w:val="28"/>
          <w:lang w:eastAsia="ru-RU"/>
        </w:rPr>
        <w:tab/>
      </w:r>
      <w:r w:rsidRPr="00A20426">
        <w:rPr>
          <w:rFonts w:ascii="Times New Roman" w:eastAsia="Times New Roman" w:hAnsi="Times New Roman" w:cs="Times New Roman"/>
          <w:b/>
          <w:bCs/>
          <w:color w:val="000000"/>
          <w:sz w:val="28"/>
          <w:szCs w:val="28"/>
          <w:lang w:eastAsia="ru-RU"/>
        </w:rPr>
        <w:tab/>
      </w:r>
    </w:p>
    <w:p w14:paraId="750BA827" w14:textId="77777777" w:rsidR="00A20426" w:rsidRPr="00A20426" w:rsidRDefault="00A20426" w:rsidP="00A20426">
      <w:pPr>
        <w:spacing w:after="0" w:line="240" w:lineRule="auto"/>
        <w:outlineLvl w:val="2"/>
        <w:rPr>
          <w:rFonts w:ascii="Times New Roman" w:eastAsia="Times New Roman" w:hAnsi="Times New Roman" w:cs="Times New Roman"/>
          <w:b/>
          <w:bCs/>
          <w:color w:val="000000"/>
          <w:sz w:val="28"/>
          <w:szCs w:val="28"/>
          <w:lang w:eastAsia="ru-RU"/>
        </w:rPr>
      </w:pPr>
      <w:r w:rsidRPr="00A20426">
        <w:rPr>
          <w:rFonts w:ascii="Times New Roman" w:eastAsia="Times New Roman" w:hAnsi="Times New Roman" w:cs="Times New Roman"/>
          <w:b/>
          <w:bCs/>
          <w:color w:val="000000"/>
          <w:sz w:val="28"/>
          <w:szCs w:val="28"/>
          <w:lang w:eastAsia="ru-RU"/>
        </w:rPr>
        <w:tab/>
      </w:r>
      <w:r w:rsidRPr="00A20426">
        <w:rPr>
          <w:rFonts w:ascii="Times New Roman" w:eastAsia="Times New Roman" w:hAnsi="Times New Roman" w:cs="Times New Roman"/>
          <w:b/>
          <w:bCs/>
          <w:color w:val="000000"/>
          <w:sz w:val="28"/>
          <w:szCs w:val="28"/>
          <w:lang w:eastAsia="ru-RU"/>
        </w:rPr>
        <w:tab/>
      </w:r>
      <w:r w:rsidRPr="00A20426">
        <w:rPr>
          <w:rFonts w:ascii="Times New Roman" w:eastAsia="Times New Roman" w:hAnsi="Times New Roman" w:cs="Times New Roman"/>
          <w:b/>
          <w:bCs/>
          <w:color w:val="000000"/>
          <w:sz w:val="28"/>
          <w:szCs w:val="28"/>
          <w:lang w:eastAsia="ru-RU"/>
        </w:rPr>
        <w:tab/>
      </w:r>
      <w:r w:rsidRPr="00A20426">
        <w:rPr>
          <w:rFonts w:ascii="Times New Roman" w:eastAsia="Times New Roman" w:hAnsi="Times New Roman" w:cs="Times New Roman"/>
          <w:b/>
          <w:bCs/>
          <w:color w:val="000000"/>
          <w:sz w:val="28"/>
          <w:szCs w:val="28"/>
          <w:lang w:eastAsia="ru-RU"/>
        </w:rPr>
        <w:tab/>
      </w:r>
      <w:r w:rsidRPr="00A20426">
        <w:rPr>
          <w:rFonts w:ascii="Times New Roman" w:eastAsia="Times New Roman" w:hAnsi="Times New Roman" w:cs="Times New Roman"/>
          <w:b/>
          <w:bCs/>
          <w:color w:val="000000"/>
          <w:sz w:val="28"/>
          <w:szCs w:val="28"/>
          <w:lang w:eastAsia="ru-RU"/>
        </w:rPr>
        <w:tab/>
        <w:t>Титульний аркуш</w:t>
      </w:r>
    </w:p>
    <w:p w14:paraId="5B3EE850" w14:textId="77777777" w:rsidR="00A20426" w:rsidRPr="00A20426" w:rsidRDefault="00A20426" w:rsidP="00A20426">
      <w:pPr>
        <w:spacing w:after="0" w:line="240" w:lineRule="auto"/>
        <w:outlineLvl w:val="2"/>
        <w:rPr>
          <w:rFonts w:ascii="Times New Roman" w:eastAsia="Times New Roman" w:hAnsi="Times New Roman" w:cs="Times New Roman"/>
          <w:b/>
          <w:bCs/>
          <w:color w:val="000000"/>
          <w:sz w:val="20"/>
          <w:szCs w:val="20"/>
          <w:lang w:eastAsia="ru-RU"/>
        </w:rPr>
      </w:pPr>
    </w:p>
    <w:p w14:paraId="1763208E" w14:textId="77777777" w:rsidR="00A20426" w:rsidRPr="00A20426" w:rsidRDefault="00A20426" w:rsidP="00A20426">
      <w:pPr>
        <w:spacing w:after="0" w:line="240" w:lineRule="auto"/>
        <w:outlineLvl w:val="2"/>
        <w:rPr>
          <w:rFonts w:ascii="Times New Roman" w:eastAsia="Times New Roman" w:hAnsi="Times New Roman" w:cs="Times New Roman"/>
          <w:b/>
          <w:bCs/>
          <w:color w:val="000000"/>
          <w:sz w:val="20"/>
          <w:szCs w:val="20"/>
          <w:lang w:eastAsia="ru-RU"/>
        </w:rPr>
      </w:pPr>
    </w:p>
    <w:p w14:paraId="50E492BE" w14:textId="0E86697F" w:rsidR="00A20426" w:rsidRPr="006F0CD7" w:rsidRDefault="00A20426" w:rsidP="00A20426">
      <w:pPr>
        <w:spacing w:after="0" w:line="240" w:lineRule="auto"/>
        <w:outlineLvl w:val="2"/>
        <w:rPr>
          <w:rFonts w:ascii="Times New Roman" w:eastAsia="Times New Roman" w:hAnsi="Times New Roman" w:cs="Times New Roman"/>
          <w:bCs/>
          <w:color w:val="000000"/>
          <w:sz w:val="20"/>
          <w:szCs w:val="20"/>
          <w:u w:val="single"/>
          <w:lang w:eastAsia="ru-RU"/>
        </w:rPr>
      </w:pPr>
      <w:r w:rsidRPr="00A20426">
        <w:rPr>
          <w:rFonts w:ascii="Times New Roman" w:eastAsia="Times New Roman" w:hAnsi="Times New Roman" w:cs="Times New Roman"/>
          <w:b/>
          <w:bCs/>
          <w:color w:val="000000"/>
          <w:sz w:val="28"/>
          <w:szCs w:val="28"/>
          <w:lang w:eastAsia="ru-RU"/>
        </w:rPr>
        <w:t xml:space="preserve">          </w:t>
      </w:r>
      <w:r w:rsidR="003A067B" w:rsidRPr="006F0CD7">
        <w:rPr>
          <w:rFonts w:ascii="Times New Roman" w:eastAsia="Times New Roman" w:hAnsi="Times New Roman" w:cs="Times New Roman"/>
          <w:b/>
          <w:bCs/>
          <w:color w:val="000000"/>
          <w:sz w:val="20"/>
          <w:szCs w:val="20"/>
          <w:u w:val="single"/>
          <w:lang w:eastAsia="ru-RU"/>
        </w:rPr>
        <w:t>25.07.2023</w:t>
      </w:r>
      <w:r w:rsidRPr="006F0CD7">
        <w:rPr>
          <w:rFonts w:ascii="Times New Roman" w:eastAsia="Times New Roman" w:hAnsi="Times New Roman" w:cs="Times New Roman"/>
          <w:bCs/>
          <w:color w:val="000000"/>
          <w:sz w:val="20"/>
          <w:szCs w:val="20"/>
          <w:u w:val="single"/>
          <w:lang w:eastAsia="ru-RU"/>
        </w:rPr>
        <w:t xml:space="preserve">     </w:t>
      </w:r>
    </w:p>
    <w:p w14:paraId="6BDE74D6"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16"/>
          <w:szCs w:val="16"/>
          <w:lang w:eastAsia="ru-RU"/>
        </w:rPr>
      </w:pPr>
      <w:r w:rsidRPr="00A20426">
        <w:rPr>
          <w:rFonts w:ascii="Times New Roman" w:eastAsia="Times New Roman" w:hAnsi="Times New Roman" w:cs="Times New Roman"/>
          <w:b/>
          <w:bCs/>
          <w:color w:val="000000"/>
          <w:sz w:val="20"/>
          <w:szCs w:val="20"/>
          <w:lang w:eastAsia="ru-RU"/>
        </w:rPr>
        <w:t xml:space="preserve">             (</w:t>
      </w:r>
      <w:r w:rsidRPr="00A20426">
        <w:rPr>
          <w:rFonts w:ascii="Times New Roman" w:eastAsia="Times New Roman" w:hAnsi="Times New Roman" w:cs="Times New Roman"/>
          <w:bCs/>
          <w:color w:val="000000"/>
          <w:sz w:val="16"/>
          <w:szCs w:val="16"/>
          <w:lang w:eastAsia="ru-RU"/>
        </w:rPr>
        <w:t xml:space="preserve">дата реєстрації емітентом </w:t>
      </w:r>
      <w:r w:rsidRPr="00A20426">
        <w:rPr>
          <w:rFonts w:ascii="Times New Roman" w:eastAsia="Times New Roman" w:hAnsi="Times New Roman" w:cs="Times New Roman"/>
          <w:bCs/>
          <w:color w:val="000000"/>
          <w:sz w:val="16"/>
          <w:szCs w:val="16"/>
          <w:lang w:eastAsia="ru-RU"/>
        </w:rPr>
        <w:br/>
        <w:t xml:space="preserve">                  електронного документа)</w:t>
      </w:r>
    </w:p>
    <w:p w14:paraId="50353292"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16"/>
          <w:szCs w:val="16"/>
          <w:lang w:eastAsia="ru-RU"/>
        </w:rPr>
      </w:pPr>
    </w:p>
    <w:p w14:paraId="23E1FC8F" w14:textId="0C3A6DB5" w:rsidR="00A20426" w:rsidRPr="00A20426" w:rsidRDefault="00A20426" w:rsidP="00A20426">
      <w:pPr>
        <w:spacing w:after="0" w:line="240" w:lineRule="auto"/>
        <w:outlineLvl w:val="2"/>
        <w:rPr>
          <w:rFonts w:ascii="Times New Roman" w:eastAsia="Times New Roman" w:hAnsi="Times New Roman" w:cs="Times New Roman"/>
          <w:bCs/>
          <w:color w:val="000000"/>
          <w:sz w:val="16"/>
          <w:szCs w:val="16"/>
          <w:lang w:eastAsia="ru-RU"/>
        </w:rPr>
      </w:pPr>
      <w:r w:rsidRPr="00A20426">
        <w:rPr>
          <w:rFonts w:ascii="Times New Roman" w:eastAsia="Times New Roman" w:hAnsi="Times New Roman" w:cs="Times New Roman"/>
          <w:bCs/>
          <w:color w:val="000000"/>
          <w:sz w:val="16"/>
          <w:szCs w:val="16"/>
          <w:lang w:eastAsia="ru-RU"/>
        </w:rPr>
        <w:t xml:space="preserve">               № </w:t>
      </w:r>
      <w:r w:rsidRPr="00A20426">
        <w:rPr>
          <w:rFonts w:ascii="Times New Roman" w:eastAsia="Times New Roman" w:hAnsi="Times New Roman" w:cs="Times New Roman"/>
          <w:b/>
          <w:bCs/>
          <w:color w:val="000000"/>
          <w:sz w:val="20"/>
          <w:szCs w:val="20"/>
          <w:u w:val="single"/>
          <w:lang w:eastAsia="ru-RU"/>
        </w:rPr>
        <w:t xml:space="preserve"> </w:t>
      </w:r>
      <w:r w:rsidR="003A067B">
        <w:rPr>
          <w:rFonts w:ascii="Times New Roman" w:eastAsia="Times New Roman" w:hAnsi="Times New Roman" w:cs="Times New Roman"/>
          <w:b/>
          <w:bCs/>
          <w:color w:val="000000"/>
          <w:sz w:val="20"/>
          <w:szCs w:val="20"/>
          <w:u w:val="single"/>
          <w:lang w:eastAsia="ru-RU"/>
        </w:rPr>
        <w:t>2.11/1082</w:t>
      </w:r>
    </w:p>
    <w:p w14:paraId="2FA2B48B"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16"/>
          <w:szCs w:val="16"/>
          <w:lang w:eastAsia="ru-RU"/>
        </w:rPr>
      </w:pPr>
      <w:r w:rsidRPr="00A20426">
        <w:rPr>
          <w:rFonts w:ascii="Times New Roman" w:eastAsia="Times New Roman" w:hAnsi="Times New Roman" w:cs="Times New Roman"/>
          <w:bCs/>
          <w:color w:val="000000"/>
          <w:sz w:val="16"/>
          <w:szCs w:val="16"/>
          <w:lang w:eastAsia="ru-RU"/>
        </w:rPr>
        <w:t xml:space="preserve">                  вихідний реєстраційний</w:t>
      </w:r>
      <w:r w:rsidRPr="00A20426">
        <w:rPr>
          <w:rFonts w:ascii="Times New Roman" w:eastAsia="Times New Roman" w:hAnsi="Times New Roman" w:cs="Times New Roman"/>
          <w:bCs/>
          <w:color w:val="000000"/>
          <w:sz w:val="16"/>
          <w:szCs w:val="16"/>
          <w:lang w:eastAsia="ru-RU"/>
        </w:rPr>
        <w:br/>
        <w:t xml:space="preserve">                  номер електронного документа)</w:t>
      </w:r>
    </w:p>
    <w:p w14:paraId="0FF513FD"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16"/>
          <w:szCs w:val="16"/>
          <w:lang w:eastAsia="ru-RU"/>
        </w:rPr>
      </w:pPr>
    </w:p>
    <w:p w14:paraId="480C7C12" w14:textId="77777777" w:rsidR="00A20426" w:rsidRPr="00A20426" w:rsidRDefault="00A20426" w:rsidP="00A20426">
      <w:pPr>
        <w:spacing w:after="0" w:line="240" w:lineRule="auto"/>
        <w:outlineLvl w:val="2"/>
        <w:rPr>
          <w:rFonts w:ascii="Times New Roman" w:eastAsia="Times New Roman" w:hAnsi="Times New Roman" w:cs="Times New Roman"/>
          <w:b/>
          <w:bCs/>
          <w:color w:val="000000"/>
          <w:sz w:val="20"/>
          <w:szCs w:val="20"/>
          <w:lang w:eastAsia="ru-RU"/>
        </w:rPr>
      </w:pPr>
    </w:p>
    <w:tbl>
      <w:tblPr>
        <w:tblW w:w="4919" w:type="pct"/>
        <w:tblCellMar>
          <w:top w:w="15" w:type="dxa"/>
          <w:left w:w="15" w:type="dxa"/>
          <w:bottom w:w="15" w:type="dxa"/>
          <w:right w:w="15" w:type="dxa"/>
        </w:tblCellMar>
        <w:tblLook w:val="04A0" w:firstRow="1" w:lastRow="0" w:firstColumn="1" w:lastColumn="0" w:noHBand="0" w:noVBand="1"/>
      </w:tblPr>
      <w:tblGrid>
        <w:gridCol w:w="9761"/>
      </w:tblGrid>
      <w:tr w:rsidR="00A20426" w:rsidRPr="00A20426" w14:paraId="09BAABBF" w14:textId="77777777" w:rsidTr="0091004C">
        <w:tc>
          <w:tcPr>
            <w:tcW w:w="5000" w:type="pct"/>
            <w:tcMar>
              <w:top w:w="60" w:type="dxa"/>
              <w:left w:w="60" w:type="dxa"/>
              <w:bottom w:w="60" w:type="dxa"/>
              <w:right w:w="60" w:type="dxa"/>
            </w:tcMar>
            <w:vAlign w:val="center"/>
          </w:tcPr>
          <w:p w14:paraId="220089FE" w14:textId="77777777" w:rsidR="00A20426" w:rsidRPr="00A20426" w:rsidRDefault="00A20426" w:rsidP="00A20426">
            <w:pPr>
              <w:spacing w:before="100" w:beforeAutospacing="1" w:after="100" w:afterAutospacing="1" w:line="240" w:lineRule="auto"/>
              <w:jc w:val="both"/>
              <w:rPr>
                <w:rFonts w:ascii="Times New Roman" w:eastAsia="Times New Roman" w:hAnsi="Times New Roman" w:cs="Times New Roman"/>
                <w:i/>
                <w:color w:val="000000"/>
                <w:sz w:val="20"/>
                <w:szCs w:val="20"/>
                <w:lang w:eastAsia="ru-RU"/>
              </w:rPr>
            </w:pPr>
            <w:r w:rsidRPr="00A20426">
              <w:rPr>
                <w:rFonts w:ascii="Times New Roman" w:eastAsia="Times New Roman" w:hAnsi="Times New Roman" w:cs="Times New Roman"/>
                <w:color w:val="000000"/>
                <w:sz w:val="20"/>
                <w:szCs w:val="20"/>
                <w:lang w:eastAsia="ru-RU"/>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 (далі - Положення)</w:t>
            </w:r>
          </w:p>
        </w:tc>
      </w:tr>
    </w:tbl>
    <w:p w14:paraId="595B6307" w14:textId="77777777" w:rsidR="00A20426" w:rsidRPr="00A20426" w:rsidRDefault="00A20426" w:rsidP="00A20426">
      <w:pPr>
        <w:spacing w:after="0" w:line="240" w:lineRule="auto"/>
        <w:rPr>
          <w:rFonts w:ascii="Times New Roman" w:eastAsia="Times New Roman" w:hAnsi="Times New Roman" w:cs="Times New Roman"/>
          <w:vanish/>
          <w:color w:val="000000"/>
          <w:sz w:val="24"/>
          <w:szCs w:val="24"/>
          <w:lang w:eastAsia="ru-RU"/>
        </w:rPr>
      </w:pPr>
    </w:p>
    <w:tbl>
      <w:tblPr>
        <w:tblW w:w="4919" w:type="pct"/>
        <w:tblLayout w:type="fixed"/>
        <w:tblCellMar>
          <w:top w:w="15" w:type="dxa"/>
          <w:left w:w="15" w:type="dxa"/>
          <w:bottom w:w="15" w:type="dxa"/>
          <w:right w:w="15" w:type="dxa"/>
        </w:tblCellMar>
        <w:tblLook w:val="04A0" w:firstRow="1" w:lastRow="0" w:firstColumn="1" w:lastColumn="0" w:noHBand="0" w:noVBand="1"/>
      </w:tblPr>
      <w:tblGrid>
        <w:gridCol w:w="1588"/>
        <w:gridCol w:w="183"/>
        <w:gridCol w:w="3597"/>
        <w:gridCol w:w="183"/>
        <w:gridCol w:w="4210"/>
      </w:tblGrid>
      <w:tr w:rsidR="00A20426" w:rsidRPr="00A20426" w14:paraId="2095EC07" w14:textId="77777777" w:rsidTr="0091004C">
        <w:tc>
          <w:tcPr>
            <w:tcW w:w="1562" w:type="dxa"/>
            <w:tcMar>
              <w:top w:w="60" w:type="dxa"/>
              <w:left w:w="60" w:type="dxa"/>
              <w:bottom w:w="60" w:type="dxa"/>
              <w:right w:w="60" w:type="dxa"/>
            </w:tcMar>
            <w:vAlign w:val="center"/>
          </w:tcPr>
          <w:p w14:paraId="21F2D691" w14:textId="77777777" w:rsidR="00A20426" w:rsidRPr="00A20426" w:rsidRDefault="00A20426" w:rsidP="00A20426">
            <w:pPr>
              <w:spacing w:after="0"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Генеральний директор</w:t>
            </w:r>
          </w:p>
        </w:tc>
        <w:tc>
          <w:tcPr>
            <w:tcW w:w="180" w:type="dxa"/>
            <w:tcMar>
              <w:top w:w="60" w:type="dxa"/>
              <w:left w:w="60" w:type="dxa"/>
              <w:bottom w:w="60" w:type="dxa"/>
              <w:right w:w="60" w:type="dxa"/>
            </w:tcMar>
            <w:vAlign w:val="center"/>
          </w:tcPr>
          <w:p w14:paraId="7C1E360A" w14:textId="77777777" w:rsidR="00A20426" w:rsidRPr="00A20426" w:rsidRDefault="00A20426" w:rsidP="00A20426">
            <w:pPr>
              <w:spacing w:after="0"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 </w:t>
            </w:r>
          </w:p>
        </w:tc>
        <w:tc>
          <w:tcPr>
            <w:tcW w:w="3538" w:type="dxa"/>
            <w:tcMar>
              <w:top w:w="60" w:type="dxa"/>
              <w:left w:w="60" w:type="dxa"/>
              <w:bottom w:w="60" w:type="dxa"/>
              <w:right w:w="60" w:type="dxa"/>
            </w:tcMar>
            <w:vAlign w:val="center"/>
          </w:tcPr>
          <w:p w14:paraId="2E0C14C5" w14:textId="77777777" w:rsidR="00A20426" w:rsidRPr="00A20426" w:rsidRDefault="00A20426" w:rsidP="00A20426">
            <w:pPr>
              <w:spacing w:after="0"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 </w:t>
            </w:r>
          </w:p>
        </w:tc>
        <w:tc>
          <w:tcPr>
            <w:tcW w:w="180" w:type="dxa"/>
            <w:tcMar>
              <w:top w:w="60" w:type="dxa"/>
              <w:left w:w="60" w:type="dxa"/>
              <w:bottom w:w="60" w:type="dxa"/>
              <w:right w:w="60" w:type="dxa"/>
            </w:tcMar>
            <w:vAlign w:val="center"/>
          </w:tcPr>
          <w:p w14:paraId="20859C37" w14:textId="77777777" w:rsidR="00A20426" w:rsidRPr="00A20426" w:rsidRDefault="00A20426" w:rsidP="00A20426">
            <w:pPr>
              <w:spacing w:after="0"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 </w:t>
            </w:r>
          </w:p>
        </w:tc>
        <w:tc>
          <w:tcPr>
            <w:tcW w:w="4141" w:type="dxa"/>
            <w:tcMar>
              <w:top w:w="60" w:type="dxa"/>
              <w:left w:w="60" w:type="dxa"/>
              <w:bottom w:w="60" w:type="dxa"/>
              <w:right w:w="60" w:type="dxa"/>
            </w:tcMar>
            <w:vAlign w:val="bottom"/>
          </w:tcPr>
          <w:p w14:paraId="40C6AADE" w14:textId="77777777" w:rsidR="00A20426" w:rsidRPr="00A20426" w:rsidRDefault="00A20426" w:rsidP="00A20426">
            <w:pPr>
              <w:spacing w:after="0" w:line="240" w:lineRule="auto"/>
              <w:ind w:left="1280" w:hanging="591"/>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Хайдакін Олег Ігорович</w:t>
            </w:r>
          </w:p>
        </w:tc>
      </w:tr>
      <w:tr w:rsidR="00A20426" w:rsidRPr="00A20426" w14:paraId="684AFC1C" w14:textId="77777777" w:rsidTr="0091004C">
        <w:tc>
          <w:tcPr>
            <w:tcW w:w="1562" w:type="dxa"/>
            <w:tcMar>
              <w:top w:w="60" w:type="dxa"/>
              <w:left w:w="60" w:type="dxa"/>
              <w:bottom w:w="60" w:type="dxa"/>
              <w:right w:w="60" w:type="dxa"/>
            </w:tcMar>
            <w:vAlign w:val="center"/>
          </w:tcPr>
          <w:p w14:paraId="328C992B" w14:textId="77777777" w:rsidR="00A20426" w:rsidRPr="00A20426" w:rsidRDefault="00A20426" w:rsidP="00A20426">
            <w:pPr>
              <w:spacing w:after="0" w:line="240" w:lineRule="auto"/>
              <w:jc w:val="center"/>
              <w:rPr>
                <w:rFonts w:ascii="Times New Roman" w:eastAsia="Times New Roman" w:hAnsi="Times New Roman" w:cs="Times New Roman"/>
                <w:color w:val="000000"/>
                <w:sz w:val="24"/>
                <w:szCs w:val="24"/>
                <w:lang w:eastAsia="ru-RU"/>
              </w:rPr>
            </w:pPr>
            <w:r w:rsidRPr="00A20426">
              <w:rPr>
                <w:rFonts w:ascii="Times New Roman" w:eastAsia="Times New Roman" w:hAnsi="Times New Roman" w:cs="Times New Roman"/>
                <w:color w:val="000000"/>
                <w:sz w:val="20"/>
                <w:szCs w:val="20"/>
                <w:lang w:eastAsia="ru-RU"/>
              </w:rPr>
              <w:t>(посада)</w:t>
            </w:r>
          </w:p>
        </w:tc>
        <w:tc>
          <w:tcPr>
            <w:tcW w:w="180" w:type="dxa"/>
            <w:tcMar>
              <w:top w:w="60" w:type="dxa"/>
              <w:left w:w="60" w:type="dxa"/>
              <w:bottom w:w="60" w:type="dxa"/>
              <w:right w:w="60" w:type="dxa"/>
            </w:tcMar>
            <w:vAlign w:val="center"/>
          </w:tcPr>
          <w:p w14:paraId="56DCCB2E" w14:textId="77777777" w:rsidR="00A20426" w:rsidRPr="00A20426" w:rsidRDefault="00A20426" w:rsidP="00A20426">
            <w:pPr>
              <w:spacing w:after="0" w:line="240" w:lineRule="auto"/>
              <w:jc w:val="center"/>
              <w:rPr>
                <w:rFonts w:ascii="Times New Roman" w:eastAsia="Times New Roman" w:hAnsi="Times New Roman" w:cs="Times New Roman"/>
                <w:color w:val="000000"/>
                <w:sz w:val="24"/>
                <w:szCs w:val="24"/>
                <w:lang w:eastAsia="ru-RU"/>
              </w:rPr>
            </w:pPr>
            <w:r w:rsidRPr="00A20426">
              <w:rPr>
                <w:rFonts w:ascii="Times New Roman" w:eastAsia="Times New Roman" w:hAnsi="Times New Roman" w:cs="Times New Roman"/>
                <w:color w:val="000000"/>
                <w:sz w:val="24"/>
                <w:szCs w:val="24"/>
                <w:lang w:eastAsia="ru-RU"/>
              </w:rPr>
              <w:t> </w:t>
            </w:r>
          </w:p>
        </w:tc>
        <w:tc>
          <w:tcPr>
            <w:tcW w:w="3538" w:type="dxa"/>
            <w:tcMar>
              <w:top w:w="60" w:type="dxa"/>
              <w:left w:w="60" w:type="dxa"/>
              <w:bottom w:w="60" w:type="dxa"/>
              <w:right w:w="60" w:type="dxa"/>
            </w:tcMar>
            <w:vAlign w:val="center"/>
          </w:tcPr>
          <w:p w14:paraId="6F6B8544" w14:textId="77777777" w:rsidR="00A20426" w:rsidRPr="00A20426" w:rsidRDefault="00A20426" w:rsidP="00A20426">
            <w:pPr>
              <w:spacing w:after="0" w:line="240" w:lineRule="auto"/>
              <w:jc w:val="center"/>
              <w:rPr>
                <w:rFonts w:ascii="Times New Roman" w:eastAsia="Times New Roman" w:hAnsi="Times New Roman" w:cs="Times New Roman"/>
                <w:color w:val="000000"/>
                <w:sz w:val="24"/>
                <w:szCs w:val="24"/>
                <w:lang w:eastAsia="ru-RU"/>
              </w:rPr>
            </w:pPr>
            <w:r w:rsidRPr="00A20426">
              <w:rPr>
                <w:rFonts w:ascii="Times New Roman" w:eastAsia="Times New Roman" w:hAnsi="Times New Roman" w:cs="Times New Roman"/>
                <w:color w:val="000000"/>
                <w:sz w:val="20"/>
                <w:szCs w:val="20"/>
                <w:lang w:eastAsia="ru-RU"/>
              </w:rPr>
              <w:t>(підпис)</w:t>
            </w:r>
          </w:p>
        </w:tc>
        <w:tc>
          <w:tcPr>
            <w:tcW w:w="180" w:type="dxa"/>
            <w:tcMar>
              <w:top w:w="60" w:type="dxa"/>
              <w:left w:w="60" w:type="dxa"/>
              <w:bottom w:w="60" w:type="dxa"/>
              <w:right w:w="60" w:type="dxa"/>
            </w:tcMar>
            <w:vAlign w:val="center"/>
          </w:tcPr>
          <w:p w14:paraId="0AE46E94" w14:textId="77777777" w:rsidR="00A20426" w:rsidRPr="00A20426" w:rsidRDefault="00A20426" w:rsidP="00A20426">
            <w:pPr>
              <w:spacing w:after="0" w:line="240" w:lineRule="auto"/>
              <w:jc w:val="center"/>
              <w:rPr>
                <w:rFonts w:ascii="Times New Roman" w:eastAsia="Times New Roman" w:hAnsi="Times New Roman" w:cs="Times New Roman"/>
                <w:color w:val="000000"/>
                <w:sz w:val="24"/>
                <w:szCs w:val="24"/>
                <w:lang w:eastAsia="ru-RU"/>
              </w:rPr>
            </w:pPr>
            <w:r w:rsidRPr="00A20426">
              <w:rPr>
                <w:rFonts w:ascii="Times New Roman" w:eastAsia="Times New Roman" w:hAnsi="Times New Roman" w:cs="Times New Roman"/>
                <w:color w:val="000000"/>
                <w:sz w:val="24"/>
                <w:szCs w:val="24"/>
                <w:lang w:eastAsia="ru-RU"/>
              </w:rPr>
              <w:t> </w:t>
            </w:r>
          </w:p>
        </w:tc>
        <w:tc>
          <w:tcPr>
            <w:tcW w:w="4141" w:type="dxa"/>
            <w:tcMar>
              <w:top w:w="60" w:type="dxa"/>
              <w:left w:w="60" w:type="dxa"/>
              <w:bottom w:w="60" w:type="dxa"/>
              <w:right w:w="60" w:type="dxa"/>
            </w:tcMar>
            <w:vAlign w:val="center"/>
          </w:tcPr>
          <w:p w14:paraId="7872D464" w14:textId="77777777" w:rsidR="00A20426" w:rsidRPr="00A20426" w:rsidRDefault="00A20426" w:rsidP="00A20426">
            <w:pPr>
              <w:spacing w:after="0" w:line="240" w:lineRule="auto"/>
              <w:jc w:val="center"/>
              <w:rPr>
                <w:rFonts w:ascii="Times New Roman" w:eastAsia="Times New Roman" w:hAnsi="Times New Roman" w:cs="Times New Roman"/>
                <w:color w:val="000000"/>
                <w:sz w:val="24"/>
                <w:szCs w:val="24"/>
                <w:lang w:eastAsia="ru-RU"/>
              </w:rPr>
            </w:pPr>
            <w:r w:rsidRPr="00A20426">
              <w:rPr>
                <w:rFonts w:ascii="Times New Roman" w:eastAsia="Times New Roman" w:hAnsi="Times New Roman" w:cs="Times New Roman"/>
                <w:color w:val="000000"/>
                <w:sz w:val="20"/>
                <w:szCs w:val="20"/>
                <w:lang w:eastAsia="ru-RU"/>
              </w:rPr>
              <w:t>(прізвище та ініціали керівника або уповноваженої особи емітента)</w:t>
            </w:r>
          </w:p>
        </w:tc>
      </w:tr>
      <w:tr w:rsidR="00A20426" w:rsidRPr="00A20426" w14:paraId="0590024C" w14:textId="77777777" w:rsidTr="0091004C">
        <w:trPr>
          <w:trHeight w:val="121"/>
        </w:trPr>
        <w:tc>
          <w:tcPr>
            <w:tcW w:w="5460" w:type="dxa"/>
            <w:gridSpan w:val="4"/>
            <w:vMerge w:val="restart"/>
            <w:tcMar>
              <w:top w:w="300" w:type="dxa"/>
              <w:left w:w="60" w:type="dxa"/>
              <w:bottom w:w="60" w:type="dxa"/>
              <w:right w:w="60" w:type="dxa"/>
            </w:tcMar>
            <w:vAlign w:val="center"/>
          </w:tcPr>
          <w:p w14:paraId="1FB69AB6" w14:textId="77777777" w:rsidR="00A20426" w:rsidRPr="00A20426" w:rsidRDefault="00A20426" w:rsidP="00A20426">
            <w:pPr>
              <w:spacing w:after="0" w:line="240" w:lineRule="auto"/>
              <w:jc w:val="center"/>
              <w:rPr>
                <w:rFonts w:ascii="Times New Roman" w:eastAsia="Times New Roman" w:hAnsi="Times New Roman" w:cs="Times New Roman"/>
                <w:color w:val="000000"/>
                <w:sz w:val="24"/>
                <w:szCs w:val="24"/>
                <w:lang w:eastAsia="ru-RU"/>
              </w:rPr>
            </w:pPr>
          </w:p>
        </w:tc>
        <w:tc>
          <w:tcPr>
            <w:tcW w:w="4141" w:type="dxa"/>
            <w:tcMar>
              <w:top w:w="60" w:type="dxa"/>
              <w:left w:w="60" w:type="dxa"/>
              <w:bottom w:w="60" w:type="dxa"/>
              <w:right w:w="60" w:type="dxa"/>
            </w:tcMar>
            <w:vAlign w:val="center"/>
          </w:tcPr>
          <w:p w14:paraId="3B59F81B" w14:textId="77777777" w:rsidR="00A20426" w:rsidRPr="00A20426" w:rsidRDefault="00A20426" w:rsidP="00A20426">
            <w:pPr>
              <w:spacing w:after="0" w:line="240" w:lineRule="auto"/>
              <w:jc w:val="center"/>
              <w:rPr>
                <w:rFonts w:ascii="Times New Roman" w:eastAsia="Times New Roman" w:hAnsi="Times New Roman" w:cs="Times New Roman"/>
                <w:color w:val="000000"/>
                <w:sz w:val="20"/>
                <w:szCs w:val="20"/>
                <w:lang w:eastAsia="ru-RU"/>
              </w:rPr>
            </w:pPr>
          </w:p>
        </w:tc>
      </w:tr>
      <w:tr w:rsidR="00A20426" w:rsidRPr="00A20426" w14:paraId="14744C6B" w14:textId="77777777" w:rsidTr="0091004C">
        <w:trPr>
          <w:trHeight w:val="44"/>
        </w:trPr>
        <w:tc>
          <w:tcPr>
            <w:tcW w:w="5460" w:type="dxa"/>
            <w:gridSpan w:val="4"/>
            <w:vMerge/>
            <w:vAlign w:val="center"/>
          </w:tcPr>
          <w:p w14:paraId="00B4D2F6" w14:textId="77777777" w:rsidR="00A20426" w:rsidRPr="00A20426" w:rsidRDefault="00A20426" w:rsidP="00A20426">
            <w:pPr>
              <w:spacing w:after="0" w:line="240" w:lineRule="auto"/>
              <w:rPr>
                <w:rFonts w:ascii="Times New Roman" w:eastAsia="Times New Roman" w:hAnsi="Times New Roman" w:cs="Times New Roman"/>
                <w:color w:val="000000"/>
                <w:sz w:val="24"/>
                <w:szCs w:val="24"/>
                <w:lang w:eastAsia="ru-RU"/>
              </w:rPr>
            </w:pPr>
          </w:p>
        </w:tc>
        <w:tc>
          <w:tcPr>
            <w:tcW w:w="4141" w:type="dxa"/>
            <w:tcMar>
              <w:top w:w="60" w:type="dxa"/>
              <w:left w:w="60" w:type="dxa"/>
              <w:bottom w:w="60" w:type="dxa"/>
              <w:right w:w="60" w:type="dxa"/>
            </w:tcMar>
            <w:vAlign w:val="center"/>
          </w:tcPr>
          <w:p w14:paraId="340DE76F" w14:textId="77777777" w:rsidR="00A20426" w:rsidRPr="00A20426" w:rsidRDefault="00A20426" w:rsidP="00A20426">
            <w:pPr>
              <w:spacing w:after="0" w:line="240" w:lineRule="auto"/>
              <w:jc w:val="center"/>
              <w:rPr>
                <w:rFonts w:ascii="Times New Roman" w:eastAsia="Times New Roman" w:hAnsi="Times New Roman" w:cs="Times New Roman"/>
                <w:color w:val="000000"/>
                <w:sz w:val="24"/>
                <w:szCs w:val="24"/>
                <w:lang w:eastAsia="ru-RU"/>
              </w:rPr>
            </w:pPr>
          </w:p>
        </w:tc>
      </w:tr>
      <w:tr w:rsidR="00A20426" w:rsidRPr="00A20426" w14:paraId="59412008" w14:textId="77777777" w:rsidTr="0091004C">
        <w:tc>
          <w:tcPr>
            <w:tcW w:w="9601" w:type="dxa"/>
            <w:gridSpan w:val="5"/>
            <w:tcMar>
              <w:top w:w="60" w:type="dxa"/>
              <w:left w:w="60" w:type="dxa"/>
              <w:bottom w:w="60" w:type="dxa"/>
              <w:right w:w="60" w:type="dxa"/>
            </w:tcMar>
            <w:vAlign w:val="center"/>
          </w:tcPr>
          <w:p w14:paraId="4CA4619A"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A20426">
              <w:rPr>
                <w:rFonts w:ascii="Times New Roman" w:eastAsia="Times New Roman" w:hAnsi="Times New Roman" w:cs="Times New Roman"/>
                <w:b/>
                <w:bCs/>
                <w:color w:val="000000"/>
                <w:sz w:val="24"/>
                <w:szCs w:val="24"/>
                <w:lang w:eastAsia="ru-RU"/>
              </w:rPr>
              <w:t>Річна інформація емітента цінних паперів</w:t>
            </w:r>
            <w:r w:rsidRPr="00A20426">
              <w:rPr>
                <w:rFonts w:ascii="Times New Roman" w:eastAsia="Times New Roman" w:hAnsi="Times New Roman" w:cs="Times New Roman"/>
                <w:b/>
                <w:bCs/>
                <w:color w:val="000000"/>
                <w:sz w:val="24"/>
                <w:szCs w:val="24"/>
                <w:lang w:eastAsia="ru-RU"/>
              </w:rPr>
              <w:br/>
              <w:t xml:space="preserve">за 2021 рік </w:t>
            </w:r>
          </w:p>
        </w:tc>
      </w:tr>
    </w:tbl>
    <w:p w14:paraId="3276B537" w14:textId="77777777" w:rsidR="00A20426" w:rsidRPr="00A20426" w:rsidRDefault="00A20426" w:rsidP="00A20426">
      <w:pPr>
        <w:spacing w:after="0" w:line="240" w:lineRule="auto"/>
        <w:rPr>
          <w:rFonts w:ascii="Times New Roman" w:eastAsia="Times New Roman" w:hAnsi="Times New Roman" w:cs="Times New Roman"/>
          <w:vanish/>
          <w:color w:val="000000"/>
          <w:sz w:val="24"/>
          <w:szCs w:val="24"/>
          <w:lang w:eastAsia="ru-RU"/>
        </w:rPr>
      </w:pPr>
    </w:p>
    <w:tbl>
      <w:tblPr>
        <w:tblW w:w="4919" w:type="pct"/>
        <w:tblCellMar>
          <w:top w:w="15" w:type="dxa"/>
          <w:left w:w="15" w:type="dxa"/>
          <w:bottom w:w="15" w:type="dxa"/>
          <w:right w:w="15" w:type="dxa"/>
        </w:tblCellMar>
        <w:tblLook w:val="04A0" w:firstRow="1" w:lastRow="0" w:firstColumn="1" w:lastColumn="0" w:noHBand="0" w:noVBand="1"/>
      </w:tblPr>
      <w:tblGrid>
        <w:gridCol w:w="2653"/>
        <w:gridCol w:w="7108"/>
      </w:tblGrid>
      <w:tr w:rsidR="00A20426" w:rsidRPr="00A20426" w14:paraId="5D20EF7B" w14:textId="77777777" w:rsidTr="0091004C">
        <w:tc>
          <w:tcPr>
            <w:tcW w:w="5000" w:type="pct"/>
            <w:gridSpan w:val="2"/>
            <w:tcMar>
              <w:top w:w="60" w:type="dxa"/>
              <w:left w:w="60" w:type="dxa"/>
              <w:bottom w:w="60" w:type="dxa"/>
              <w:right w:w="60" w:type="dxa"/>
            </w:tcMar>
            <w:vAlign w:val="center"/>
          </w:tcPr>
          <w:p w14:paraId="0F12BE73" w14:textId="77777777" w:rsidR="00A20426" w:rsidRPr="00A20426" w:rsidRDefault="00A20426" w:rsidP="00A20426">
            <w:pPr>
              <w:spacing w:after="0" w:line="240" w:lineRule="auto"/>
              <w:jc w:val="center"/>
              <w:rPr>
                <w:rFonts w:ascii="Times New Roman" w:eastAsia="Times New Roman" w:hAnsi="Times New Roman" w:cs="Times New Roman"/>
                <w:b/>
                <w:bCs/>
                <w:color w:val="000000"/>
                <w:sz w:val="24"/>
                <w:szCs w:val="24"/>
                <w:lang w:eastAsia="ru-RU"/>
              </w:rPr>
            </w:pPr>
            <w:r w:rsidRPr="00A20426">
              <w:rPr>
                <w:rFonts w:ascii="Times New Roman" w:eastAsia="Times New Roman" w:hAnsi="Times New Roman" w:cs="Times New Roman"/>
                <w:b/>
                <w:bCs/>
                <w:color w:val="000000"/>
                <w:sz w:val="24"/>
                <w:szCs w:val="24"/>
                <w:lang w:eastAsia="ru-RU"/>
              </w:rPr>
              <w:t>I. Загальні відомості</w:t>
            </w:r>
          </w:p>
        </w:tc>
      </w:tr>
      <w:tr w:rsidR="00A20426" w:rsidRPr="00A20426" w14:paraId="1A0BAE42" w14:textId="77777777" w:rsidTr="0091004C">
        <w:tc>
          <w:tcPr>
            <w:tcW w:w="1359" w:type="pct"/>
            <w:tcMar>
              <w:top w:w="60" w:type="dxa"/>
              <w:left w:w="60" w:type="dxa"/>
              <w:bottom w:w="60" w:type="dxa"/>
              <w:right w:w="60" w:type="dxa"/>
            </w:tcMar>
            <w:vAlign w:val="center"/>
          </w:tcPr>
          <w:p w14:paraId="53903A3E" w14:textId="77777777" w:rsidR="00A20426" w:rsidRPr="00A20426" w:rsidRDefault="00A20426" w:rsidP="00A20426">
            <w:pPr>
              <w:spacing w:after="0" w:line="240" w:lineRule="auto"/>
              <w:rPr>
                <w:rFonts w:ascii="Times New Roman" w:eastAsia="Times New Roman" w:hAnsi="Times New Roman" w:cs="Times New Roman"/>
                <w:b/>
                <w:color w:val="000000"/>
                <w:sz w:val="20"/>
                <w:szCs w:val="20"/>
                <w:lang w:eastAsia="ru-RU"/>
              </w:rPr>
            </w:pPr>
            <w:r w:rsidRPr="00A20426">
              <w:rPr>
                <w:rFonts w:ascii="Times New Roman" w:eastAsia="Times New Roman" w:hAnsi="Times New Roman" w:cs="Times New Roman"/>
                <w:b/>
                <w:color w:val="000000"/>
                <w:sz w:val="20"/>
                <w:szCs w:val="20"/>
                <w:lang w:eastAsia="ru-RU"/>
              </w:rPr>
              <w:t>1. Повне найменування емітента.</w:t>
            </w:r>
          </w:p>
        </w:tc>
        <w:tc>
          <w:tcPr>
            <w:tcW w:w="3641" w:type="pct"/>
            <w:vAlign w:val="center"/>
          </w:tcPr>
          <w:p w14:paraId="5F174054" w14:textId="77777777" w:rsidR="00A20426" w:rsidRPr="00A20426" w:rsidRDefault="00A20426" w:rsidP="00A20426">
            <w:pPr>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sz w:val="20"/>
                <w:szCs w:val="20"/>
                <w:lang w:eastAsia="ru-RU"/>
              </w:rPr>
              <w:t>ПРИВАТНЕ АКЦІОНЕРНЕ ТОВАРИСТВО "КАРЛСБЕРГ УКРАЇНА"</w:t>
            </w:r>
          </w:p>
        </w:tc>
      </w:tr>
      <w:tr w:rsidR="00A20426" w:rsidRPr="00A20426" w14:paraId="3CD6FFB3" w14:textId="77777777" w:rsidTr="0091004C">
        <w:tc>
          <w:tcPr>
            <w:tcW w:w="1359" w:type="pct"/>
            <w:tcMar>
              <w:top w:w="60" w:type="dxa"/>
              <w:left w:w="60" w:type="dxa"/>
              <w:bottom w:w="60" w:type="dxa"/>
              <w:right w:w="60" w:type="dxa"/>
            </w:tcMar>
            <w:vAlign w:val="center"/>
          </w:tcPr>
          <w:p w14:paraId="4D28E85A" w14:textId="77777777" w:rsidR="00A20426" w:rsidRPr="00A20426" w:rsidRDefault="00A20426" w:rsidP="00A20426">
            <w:pPr>
              <w:spacing w:after="0" w:line="240" w:lineRule="auto"/>
              <w:rPr>
                <w:rFonts w:ascii="Times New Roman" w:eastAsia="Times New Roman" w:hAnsi="Times New Roman" w:cs="Times New Roman"/>
                <w:b/>
                <w:color w:val="000000"/>
                <w:sz w:val="20"/>
                <w:szCs w:val="20"/>
                <w:lang w:eastAsia="ru-RU"/>
              </w:rPr>
            </w:pPr>
            <w:r w:rsidRPr="00A20426">
              <w:rPr>
                <w:rFonts w:ascii="Times New Roman" w:eastAsia="Times New Roman" w:hAnsi="Times New Roman" w:cs="Times New Roman"/>
                <w:b/>
                <w:color w:val="000000"/>
                <w:sz w:val="20"/>
                <w:szCs w:val="20"/>
                <w:lang w:eastAsia="ru-RU"/>
              </w:rPr>
              <w:t>2. Організаційно-правова форма .</w:t>
            </w:r>
          </w:p>
        </w:tc>
        <w:tc>
          <w:tcPr>
            <w:tcW w:w="3641" w:type="pct"/>
            <w:vAlign w:val="center"/>
          </w:tcPr>
          <w:p w14:paraId="35669E63" w14:textId="77777777" w:rsidR="00A20426" w:rsidRPr="00A20426" w:rsidRDefault="00A20426" w:rsidP="00A20426">
            <w:pPr>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sz w:val="20"/>
                <w:szCs w:val="20"/>
                <w:lang w:eastAsia="ru-RU"/>
              </w:rPr>
              <w:t>Акцiонерне товариство</w:t>
            </w:r>
          </w:p>
        </w:tc>
      </w:tr>
      <w:tr w:rsidR="00A20426" w:rsidRPr="00A20426" w14:paraId="63432CCE" w14:textId="77777777" w:rsidTr="0091004C">
        <w:tc>
          <w:tcPr>
            <w:tcW w:w="1359" w:type="pct"/>
            <w:tcMar>
              <w:top w:w="60" w:type="dxa"/>
              <w:left w:w="60" w:type="dxa"/>
              <w:bottom w:w="60" w:type="dxa"/>
              <w:right w:w="60" w:type="dxa"/>
            </w:tcMar>
            <w:vAlign w:val="center"/>
          </w:tcPr>
          <w:p w14:paraId="1F1C57A9" w14:textId="77777777" w:rsidR="00A20426" w:rsidRPr="00A20426" w:rsidRDefault="00A20426" w:rsidP="00A20426">
            <w:pPr>
              <w:spacing w:after="0" w:line="240" w:lineRule="auto"/>
              <w:rPr>
                <w:rFonts w:ascii="Times New Roman" w:eastAsia="Times New Roman" w:hAnsi="Times New Roman" w:cs="Times New Roman"/>
                <w:b/>
                <w:color w:val="000000"/>
                <w:sz w:val="20"/>
                <w:szCs w:val="20"/>
                <w:lang w:eastAsia="ru-RU"/>
              </w:rPr>
            </w:pPr>
            <w:r w:rsidRPr="00A20426">
              <w:rPr>
                <w:rFonts w:ascii="Times New Roman" w:eastAsia="Times New Roman" w:hAnsi="Times New Roman" w:cs="Times New Roman"/>
                <w:b/>
                <w:color w:val="000000"/>
                <w:sz w:val="20"/>
                <w:szCs w:val="20"/>
                <w:lang w:eastAsia="ru-RU"/>
              </w:rPr>
              <w:t>3. Ідентифікаційний код юридичної особи.</w:t>
            </w:r>
          </w:p>
        </w:tc>
        <w:tc>
          <w:tcPr>
            <w:tcW w:w="3641" w:type="pct"/>
            <w:vAlign w:val="center"/>
          </w:tcPr>
          <w:p w14:paraId="1D5BBBDF" w14:textId="77777777" w:rsidR="00A20426" w:rsidRPr="00A20426" w:rsidRDefault="00A20426" w:rsidP="00A20426">
            <w:pPr>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sz w:val="20"/>
                <w:szCs w:val="20"/>
                <w:lang w:eastAsia="ru-RU"/>
              </w:rPr>
              <w:t>00377511</w:t>
            </w:r>
          </w:p>
        </w:tc>
      </w:tr>
      <w:tr w:rsidR="00A20426" w:rsidRPr="00A20426" w14:paraId="05A81BCD" w14:textId="77777777" w:rsidTr="0091004C">
        <w:tc>
          <w:tcPr>
            <w:tcW w:w="1359" w:type="pct"/>
            <w:tcMar>
              <w:top w:w="60" w:type="dxa"/>
              <w:left w:w="60" w:type="dxa"/>
              <w:bottom w:w="60" w:type="dxa"/>
              <w:right w:w="60" w:type="dxa"/>
            </w:tcMar>
            <w:vAlign w:val="center"/>
          </w:tcPr>
          <w:p w14:paraId="231AD007" w14:textId="77777777" w:rsidR="00A20426" w:rsidRPr="00A20426" w:rsidRDefault="00A20426" w:rsidP="00A20426">
            <w:pPr>
              <w:spacing w:after="0" w:line="240" w:lineRule="auto"/>
              <w:rPr>
                <w:rFonts w:ascii="Times New Roman" w:eastAsia="Times New Roman" w:hAnsi="Times New Roman" w:cs="Times New Roman"/>
                <w:b/>
                <w:color w:val="000000"/>
                <w:sz w:val="20"/>
                <w:szCs w:val="20"/>
                <w:lang w:eastAsia="ru-RU"/>
              </w:rPr>
            </w:pPr>
            <w:r w:rsidRPr="00A20426">
              <w:rPr>
                <w:rFonts w:ascii="Times New Roman" w:eastAsia="Times New Roman" w:hAnsi="Times New Roman" w:cs="Times New Roman"/>
                <w:b/>
                <w:color w:val="000000"/>
                <w:sz w:val="20"/>
                <w:szCs w:val="20"/>
                <w:lang w:eastAsia="ru-RU"/>
              </w:rPr>
              <w:t>4. Місцезнаходження .</w:t>
            </w:r>
          </w:p>
        </w:tc>
        <w:tc>
          <w:tcPr>
            <w:tcW w:w="3641" w:type="pct"/>
            <w:vAlign w:val="center"/>
          </w:tcPr>
          <w:p w14:paraId="56AB5351" w14:textId="5121AE73" w:rsidR="00A20426" w:rsidRPr="00A20426" w:rsidRDefault="00A20426" w:rsidP="00A20426">
            <w:pPr>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sz w:val="20"/>
                <w:szCs w:val="20"/>
                <w:lang w:eastAsia="ru-RU"/>
              </w:rPr>
              <w:t>69123  Хортицький район</w:t>
            </w:r>
            <w:r w:rsidR="00A0309C">
              <w:rPr>
                <w:rFonts w:ascii="Times New Roman" w:eastAsia="Times New Roman" w:hAnsi="Times New Roman" w:cs="Times New Roman"/>
                <w:sz w:val="20"/>
                <w:szCs w:val="20"/>
                <w:lang w:eastAsia="ru-RU"/>
              </w:rPr>
              <w:t>,</w:t>
            </w:r>
            <w:r w:rsidRPr="00A20426">
              <w:rPr>
                <w:rFonts w:ascii="Times New Roman" w:eastAsia="Times New Roman" w:hAnsi="Times New Roman" w:cs="Times New Roman"/>
                <w:sz w:val="20"/>
                <w:szCs w:val="20"/>
                <w:lang w:eastAsia="ru-RU"/>
              </w:rPr>
              <w:t xml:space="preserve"> мiсто Запорiжжя</w:t>
            </w:r>
            <w:r w:rsidR="00A0309C">
              <w:rPr>
                <w:rFonts w:ascii="Times New Roman" w:eastAsia="Times New Roman" w:hAnsi="Times New Roman" w:cs="Times New Roman"/>
                <w:sz w:val="20"/>
                <w:szCs w:val="20"/>
                <w:lang w:eastAsia="ru-RU"/>
              </w:rPr>
              <w:t>,</w:t>
            </w:r>
            <w:r w:rsidRPr="00A20426">
              <w:rPr>
                <w:rFonts w:ascii="Times New Roman" w:eastAsia="Times New Roman" w:hAnsi="Times New Roman" w:cs="Times New Roman"/>
                <w:sz w:val="20"/>
                <w:szCs w:val="20"/>
                <w:lang w:eastAsia="ru-RU"/>
              </w:rPr>
              <w:t xml:space="preserve"> вулиця Василя Стуса, будинок 6</w:t>
            </w:r>
          </w:p>
        </w:tc>
      </w:tr>
      <w:tr w:rsidR="00A20426" w:rsidRPr="00A20426" w14:paraId="6E27AA03" w14:textId="77777777" w:rsidTr="0091004C">
        <w:tc>
          <w:tcPr>
            <w:tcW w:w="1359" w:type="pct"/>
            <w:tcMar>
              <w:top w:w="60" w:type="dxa"/>
              <w:left w:w="60" w:type="dxa"/>
              <w:bottom w:w="60" w:type="dxa"/>
              <w:right w:w="60" w:type="dxa"/>
            </w:tcMar>
            <w:vAlign w:val="center"/>
          </w:tcPr>
          <w:p w14:paraId="1D3F44FE" w14:textId="77777777" w:rsidR="00A20426" w:rsidRPr="00A20426" w:rsidRDefault="00A20426" w:rsidP="00A20426">
            <w:pPr>
              <w:spacing w:after="0" w:line="240" w:lineRule="auto"/>
              <w:rPr>
                <w:rFonts w:ascii="Times New Roman" w:eastAsia="Times New Roman" w:hAnsi="Times New Roman" w:cs="Times New Roman"/>
                <w:b/>
                <w:color w:val="000000"/>
                <w:sz w:val="20"/>
                <w:szCs w:val="20"/>
                <w:lang w:eastAsia="ru-RU"/>
              </w:rPr>
            </w:pPr>
            <w:r w:rsidRPr="00A20426">
              <w:rPr>
                <w:rFonts w:ascii="Times New Roman" w:eastAsia="Times New Roman" w:hAnsi="Times New Roman" w:cs="Times New Roman"/>
                <w:b/>
                <w:color w:val="000000"/>
                <w:sz w:val="20"/>
                <w:szCs w:val="20"/>
                <w:lang w:eastAsia="ru-RU"/>
              </w:rPr>
              <w:t>5. Міжміський код, телефон та факс.</w:t>
            </w:r>
          </w:p>
        </w:tc>
        <w:tc>
          <w:tcPr>
            <w:tcW w:w="3641" w:type="pct"/>
            <w:vAlign w:val="center"/>
          </w:tcPr>
          <w:p w14:paraId="1F467C9F" w14:textId="77777777" w:rsidR="00A20426" w:rsidRPr="00A20426" w:rsidRDefault="00A20426" w:rsidP="00A20426">
            <w:pPr>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sz w:val="20"/>
                <w:szCs w:val="20"/>
                <w:lang w:eastAsia="ru-RU"/>
              </w:rPr>
              <w:t>+380612281199 +380612205665</w:t>
            </w:r>
          </w:p>
        </w:tc>
      </w:tr>
      <w:tr w:rsidR="00A20426" w:rsidRPr="00A20426" w14:paraId="09E6C12E" w14:textId="77777777" w:rsidTr="0091004C">
        <w:tc>
          <w:tcPr>
            <w:tcW w:w="1359" w:type="pct"/>
            <w:tcMar>
              <w:top w:w="60" w:type="dxa"/>
              <w:left w:w="60" w:type="dxa"/>
              <w:bottom w:w="60" w:type="dxa"/>
              <w:right w:w="60" w:type="dxa"/>
            </w:tcMar>
            <w:vAlign w:val="center"/>
          </w:tcPr>
          <w:p w14:paraId="02B23585" w14:textId="77777777" w:rsidR="00A20426" w:rsidRPr="00A20426" w:rsidRDefault="00A20426" w:rsidP="00A20426">
            <w:pPr>
              <w:spacing w:after="0" w:line="240" w:lineRule="auto"/>
              <w:rPr>
                <w:rFonts w:ascii="Times New Roman" w:eastAsia="Times New Roman" w:hAnsi="Times New Roman" w:cs="Times New Roman"/>
                <w:b/>
                <w:color w:val="000000"/>
                <w:sz w:val="20"/>
                <w:szCs w:val="20"/>
                <w:lang w:eastAsia="ru-RU"/>
              </w:rPr>
            </w:pPr>
            <w:r w:rsidRPr="00A20426">
              <w:rPr>
                <w:rFonts w:ascii="Times New Roman" w:eastAsia="Times New Roman" w:hAnsi="Times New Roman" w:cs="Times New Roman"/>
                <w:b/>
                <w:color w:val="000000"/>
                <w:sz w:val="20"/>
                <w:szCs w:val="20"/>
                <w:lang w:eastAsia="ru-RU"/>
              </w:rPr>
              <w:t>6. Адреса електронної пошти.</w:t>
            </w:r>
          </w:p>
        </w:tc>
        <w:tc>
          <w:tcPr>
            <w:tcW w:w="3641" w:type="pct"/>
            <w:vAlign w:val="center"/>
          </w:tcPr>
          <w:p w14:paraId="09BBEFAF" w14:textId="77777777" w:rsidR="00A20426" w:rsidRPr="00A20426" w:rsidRDefault="00A20426" w:rsidP="00A20426">
            <w:pPr>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sz w:val="20"/>
                <w:szCs w:val="20"/>
                <w:lang w:eastAsia="ru-RU"/>
              </w:rPr>
              <w:t>info@carlsberg.ua</w:t>
            </w:r>
          </w:p>
        </w:tc>
      </w:tr>
      <w:tr w:rsidR="00A20426" w:rsidRPr="00A20426" w14:paraId="54A3F321" w14:textId="77777777" w:rsidTr="0091004C">
        <w:tc>
          <w:tcPr>
            <w:tcW w:w="1359" w:type="pct"/>
            <w:tcMar>
              <w:top w:w="60" w:type="dxa"/>
              <w:left w:w="60" w:type="dxa"/>
              <w:bottom w:w="60" w:type="dxa"/>
              <w:right w:w="60" w:type="dxa"/>
            </w:tcMar>
            <w:vAlign w:val="center"/>
          </w:tcPr>
          <w:p w14:paraId="748DB972" w14:textId="77777777" w:rsidR="00A20426" w:rsidRPr="00A20426" w:rsidRDefault="00A20426" w:rsidP="00A20426">
            <w:pPr>
              <w:spacing w:before="100" w:beforeAutospacing="1" w:after="100" w:afterAutospacing="1" w:line="240" w:lineRule="auto"/>
              <w:jc w:val="both"/>
              <w:rPr>
                <w:rFonts w:ascii="Times New Roman" w:eastAsia="Times New Roman" w:hAnsi="Times New Roman" w:cs="Times New Roman"/>
                <w:b/>
                <w:color w:val="000000"/>
                <w:sz w:val="20"/>
                <w:szCs w:val="20"/>
                <w:lang w:eastAsia="ru-RU"/>
              </w:rPr>
            </w:pPr>
            <w:r w:rsidRPr="00A20426">
              <w:rPr>
                <w:rFonts w:ascii="Times New Roman" w:eastAsia="Times New Roman" w:hAnsi="Times New Roman" w:cs="Times New Roman"/>
                <w:b/>
                <w:color w:val="000000"/>
                <w:sz w:val="20"/>
                <w:szCs w:val="20"/>
                <w:lang w:eastAsia="ru-RU"/>
              </w:rPr>
              <w:t>7. Дата та рішення наглядової ради емітента, яким затверджено річну інформацію, або дата та рішення загальних зборів акціонерів, яким затверджено річну інформацію емітента (за наявності)</w:t>
            </w:r>
          </w:p>
        </w:tc>
        <w:tc>
          <w:tcPr>
            <w:tcW w:w="3641" w:type="pct"/>
            <w:vAlign w:val="center"/>
          </w:tcPr>
          <w:p w14:paraId="1691061B" w14:textId="77777777" w:rsidR="00A20426" w:rsidRPr="00A20426" w:rsidRDefault="00A20426" w:rsidP="00A20426">
            <w:pPr>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sz w:val="20"/>
                <w:szCs w:val="20"/>
                <w:lang w:eastAsia="ru-RU"/>
              </w:rPr>
              <w:t>Рішення єдиного акціонера № 2/2022 від 28.04.2022р.</w:t>
            </w:r>
          </w:p>
        </w:tc>
      </w:tr>
      <w:tr w:rsidR="00A20426" w:rsidRPr="00A20426" w14:paraId="13E0106D" w14:textId="77777777" w:rsidTr="0091004C">
        <w:tc>
          <w:tcPr>
            <w:tcW w:w="1359" w:type="pct"/>
            <w:tcMar>
              <w:top w:w="60" w:type="dxa"/>
              <w:left w:w="60" w:type="dxa"/>
              <w:bottom w:w="60" w:type="dxa"/>
              <w:right w:w="60" w:type="dxa"/>
            </w:tcMar>
            <w:vAlign w:val="center"/>
          </w:tcPr>
          <w:p w14:paraId="30B3111B" w14:textId="77777777" w:rsidR="00A20426" w:rsidRPr="00A20426" w:rsidRDefault="00A20426" w:rsidP="00A20426">
            <w:pPr>
              <w:spacing w:before="100" w:beforeAutospacing="1" w:after="100" w:afterAutospacing="1" w:line="240" w:lineRule="auto"/>
              <w:jc w:val="both"/>
              <w:rPr>
                <w:rFonts w:ascii="Times New Roman" w:eastAsia="Times New Roman" w:hAnsi="Times New Roman" w:cs="Times New Roman"/>
                <w:b/>
                <w:color w:val="000000"/>
                <w:sz w:val="20"/>
                <w:szCs w:val="20"/>
                <w:lang w:eastAsia="ru-RU"/>
              </w:rPr>
            </w:pPr>
            <w:r w:rsidRPr="00A20426">
              <w:rPr>
                <w:rFonts w:ascii="Times New Roman" w:eastAsia="Times New Roman" w:hAnsi="Times New Roman" w:cs="Times New Roman"/>
                <w:b/>
                <w:color w:val="000000"/>
                <w:sz w:val="20"/>
                <w:szCs w:val="20"/>
                <w:lang w:eastAsia="ru-RU"/>
              </w:rPr>
              <w:t xml:space="preserve">8. </w:t>
            </w:r>
            <w:r w:rsidRPr="00A20426">
              <w:rPr>
                <w:rFonts w:ascii="Times New Roman" w:eastAsia="Times New Roman" w:hAnsi="Times New Roman" w:cs="Times New Roman"/>
                <w:b/>
                <w:sz w:val="20"/>
                <w:szCs w:val="20"/>
                <w:lang w:eastAsia="ru-RU"/>
              </w:rPr>
              <w:t xml:space="preserve">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діяльність з оприлюднення регульованої інформації від </w:t>
            </w:r>
            <w:r w:rsidRPr="00A20426">
              <w:rPr>
                <w:rFonts w:ascii="Times New Roman" w:eastAsia="Times New Roman" w:hAnsi="Times New Roman" w:cs="Times New Roman"/>
                <w:b/>
                <w:sz w:val="20"/>
                <w:szCs w:val="20"/>
                <w:lang w:eastAsia="ru-RU"/>
              </w:rPr>
              <w:lastRenderedPageBreak/>
              <w:t>імені учасника фондового ринку (у разі здійснення оприлюднення).</w:t>
            </w:r>
          </w:p>
        </w:tc>
        <w:tc>
          <w:tcPr>
            <w:tcW w:w="3641" w:type="pct"/>
            <w:vAlign w:val="center"/>
          </w:tcPr>
          <w:p w14:paraId="60A403A9" w14:textId="77777777" w:rsidR="00A20426" w:rsidRPr="00A20426" w:rsidRDefault="00A20426" w:rsidP="00A20426">
            <w:pPr>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sz w:val="20"/>
                <w:szCs w:val="20"/>
                <w:lang w:eastAsia="ru-RU"/>
              </w:rPr>
              <w:lastRenderedPageBreak/>
              <w:t>Державна установа "Агентство з розвитку iнфраструктури фондового ринку України"</w:t>
            </w:r>
          </w:p>
          <w:p w14:paraId="0F2D55D8" w14:textId="77777777" w:rsidR="00A20426" w:rsidRPr="00A20426" w:rsidRDefault="00A20426" w:rsidP="00A20426">
            <w:pPr>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sz w:val="20"/>
                <w:szCs w:val="20"/>
                <w:lang w:eastAsia="ru-RU"/>
              </w:rPr>
              <w:t>21676262</w:t>
            </w:r>
          </w:p>
          <w:p w14:paraId="59430513" w14:textId="77777777" w:rsidR="00A20426" w:rsidRPr="00A20426" w:rsidRDefault="00A20426" w:rsidP="00A20426">
            <w:pPr>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sz w:val="20"/>
                <w:szCs w:val="20"/>
                <w:lang w:eastAsia="ru-RU"/>
              </w:rPr>
              <w:t>Україна</w:t>
            </w:r>
          </w:p>
          <w:p w14:paraId="7B26A049" w14:textId="77777777" w:rsidR="00A20426" w:rsidRPr="00A20426" w:rsidRDefault="00A20426" w:rsidP="00A20426">
            <w:pPr>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sz w:val="20"/>
                <w:szCs w:val="20"/>
                <w:lang w:eastAsia="ru-RU"/>
              </w:rPr>
              <w:t>DR/00001/APA</w:t>
            </w:r>
          </w:p>
        </w:tc>
      </w:tr>
      <w:tr w:rsidR="00A20426" w:rsidRPr="00A20426" w14:paraId="227B3C9A" w14:textId="77777777" w:rsidTr="0091004C">
        <w:tc>
          <w:tcPr>
            <w:tcW w:w="1359" w:type="pct"/>
            <w:tcMar>
              <w:top w:w="60" w:type="dxa"/>
              <w:left w:w="60" w:type="dxa"/>
              <w:bottom w:w="60" w:type="dxa"/>
              <w:right w:w="60" w:type="dxa"/>
            </w:tcMar>
            <w:vAlign w:val="center"/>
          </w:tcPr>
          <w:p w14:paraId="15E2DB79" w14:textId="77777777" w:rsidR="00A20426" w:rsidRPr="00A20426" w:rsidRDefault="00A20426" w:rsidP="00A20426">
            <w:pPr>
              <w:spacing w:before="100" w:beforeAutospacing="1" w:after="100" w:afterAutospacing="1" w:line="240" w:lineRule="auto"/>
              <w:rPr>
                <w:rFonts w:ascii="Times New Roman" w:eastAsia="Times New Roman" w:hAnsi="Times New Roman" w:cs="Times New Roman"/>
                <w:b/>
                <w:color w:val="000000"/>
                <w:sz w:val="20"/>
                <w:szCs w:val="20"/>
                <w:lang w:eastAsia="ru-RU"/>
              </w:rPr>
            </w:pPr>
            <w:r w:rsidRPr="00A20426">
              <w:rPr>
                <w:rFonts w:ascii="Times New Roman" w:eastAsia="Times New Roman" w:hAnsi="Times New Roman" w:cs="Times New Roman"/>
                <w:b/>
                <w:sz w:val="20"/>
                <w:szCs w:val="20"/>
                <w:lang w:eastAsia="ru-RU"/>
              </w:rPr>
              <w:t>9.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ринку (у разі, якщо емітент не подає Інформацію до Національної комісії з цінних паперів та фондового ринку безпосередньо).</w:t>
            </w:r>
          </w:p>
        </w:tc>
        <w:tc>
          <w:tcPr>
            <w:tcW w:w="3641" w:type="pct"/>
            <w:vAlign w:val="center"/>
          </w:tcPr>
          <w:p w14:paraId="3B0A7B70" w14:textId="77777777" w:rsidR="00A20426" w:rsidRPr="00A20426" w:rsidRDefault="00A20426" w:rsidP="00A20426">
            <w:pPr>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sz w:val="20"/>
                <w:szCs w:val="20"/>
                <w:lang w:eastAsia="ru-RU"/>
              </w:rPr>
              <w:t>Державна установа "Агентство з розвитку iнфраструктури фондового ринку України"</w:t>
            </w:r>
          </w:p>
          <w:p w14:paraId="1C2E404C" w14:textId="77777777" w:rsidR="00A20426" w:rsidRPr="00A20426" w:rsidRDefault="00A20426" w:rsidP="00A20426">
            <w:pPr>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sz w:val="20"/>
                <w:szCs w:val="20"/>
                <w:lang w:eastAsia="ru-RU"/>
              </w:rPr>
              <w:t>21676262</w:t>
            </w:r>
          </w:p>
          <w:p w14:paraId="35655776" w14:textId="77777777" w:rsidR="00A20426" w:rsidRPr="00A20426" w:rsidRDefault="00A20426" w:rsidP="00A20426">
            <w:pPr>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sz w:val="20"/>
                <w:szCs w:val="20"/>
                <w:lang w:eastAsia="ru-RU"/>
              </w:rPr>
              <w:t>Україна</w:t>
            </w:r>
          </w:p>
          <w:p w14:paraId="0BD91805" w14:textId="77777777" w:rsidR="00A20426" w:rsidRPr="00A20426" w:rsidRDefault="00A20426" w:rsidP="00A20426">
            <w:pPr>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sz w:val="20"/>
                <w:szCs w:val="20"/>
                <w:lang w:eastAsia="ru-RU"/>
              </w:rPr>
              <w:t>DR/00002/APA</w:t>
            </w:r>
          </w:p>
        </w:tc>
      </w:tr>
      <w:tr w:rsidR="00A20426" w:rsidRPr="00A20426" w14:paraId="1CFE7682" w14:textId="77777777" w:rsidTr="0091004C">
        <w:tblPrEx>
          <w:tblLook w:val="0000" w:firstRow="0" w:lastRow="0" w:firstColumn="0" w:lastColumn="0" w:noHBand="0" w:noVBand="0"/>
        </w:tblPrEx>
        <w:tc>
          <w:tcPr>
            <w:tcW w:w="5000" w:type="pct"/>
            <w:gridSpan w:val="2"/>
            <w:tcMar>
              <w:top w:w="300" w:type="dxa"/>
              <w:left w:w="60" w:type="dxa"/>
              <w:bottom w:w="300" w:type="dxa"/>
              <w:right w:w="60" w:type="dxa"/>
            </w:tcMar>
            <w:vAlign w:val="center"/>
          </w:tcPr>
          <w:p w14:paraId="6CD0B00B" w14:textId="77777777" w:rsidR="00A20426" w:rsidRPr="00A20426" w:rsidRDefault="00A20426" w:rsidP="00A20426">
            <w:pPr>
              <w:spacing w:after="0" w:line="240" w:lineRule="auto"/>
              <w:jc w:val="center"/>
              <w:rPr>
                <w:rFonts w:ascii="Times New Roman" w:eastAsia="Times New Roman" w:hAnsi="Times New Roman" w:cs="Times New Roman"/>
                <w:b/>
                <w:bCs/>
                <w:sz w:val="24"/>
                <w:szCs w:val="24"/>
                <w:lang w:eastAsia="ru-RU"/>
              </w:rPr>
            </w:pPr>
            <w:r w:rsidRPr="00A20426">
              <w:rPr>
                <w:rFonts w:ascii="Times New Roman" w:eastAsia="Times New Roman" w:hAnsi="Times New Roman" w:cs="Times New Roman"/>
                <w:b/>
                <w:bCs/>
                <w:sz w:val="24"/>
                <w:szCs w:val="24"/>
                <w:lang w:eastAsia="ru-RU"/>
              </w:rPr>
              <w:t>II. Дані про дату та місце оприлюднення річної інформації</w:t>
            </w:r>
          </w:p>
        </w:tc>
      </w:tr>
    </w:tbl>
    <w:p w14:paraId="69150AE7" w14:textId="77777777" w:rsidR="00A20426" w:rsidRPr="00A20426" w:rsidRDefault="00A20426" w:rsidP="00A20426">
      <w:pPr>
        <w:spacing w:after="0" w:line="240" w:lineRule="auto"/>
        <w:rPr>
          <w:rFonts w:ascii="Times New Roman" w:eastAsia="Times New Roman" w:hAnsi="Times New Roman" w:cs="Times New Roman"/>
          <w:vanish/>
          <w:color w:val="000000"/>
          <w:sz w:val="24"/>
          <w:szCs w:val="24"/>
          <w:lang w:eastAsia="ru-RU"/>
        </w:rPr>
      </w:pPr>
    </w:p>
    <w:p w14:paraId="67502A2A" w14:textId="77777777" w:rsidR="00A20426" w:rsidRPr="00A20426" w:rsidRDefault="00A20426" w:rsidP="00A20426">
      <w:pPr>
        <w:spacing w:after="0" w:line="240" w:lineRule="auto"/>
        <w:rPr>
          <w:rFonts w:ascii="Times New Roman" w:eastAsia="Times New Roman" w:hAnsi="Times New Roman" w:cs="Times New Roman"/>
          <w:vanish/>
          <w:color w:val="000000"/>
          <w:sz w:val="24"/>
          <w:szCs w:val="24"/>
          <w:lang w:eastAsia="ru-RU"/>
        </w:rPr>
      </w:pPr>
    </w:p>
    <w:tbl>
      <w:tblPr>
        <w:tblW w:w="4919" w:type="pct"/>
        <w:tblLayout w:type="fixed"/>
        <w:tblCellMar>
          <w:top w:w="15" w:type="dxa"/>
          <w:left w:w="15" w:type="dxa"/>
          <w:bottom w:w="15" w:type="dxa"/>
          <w:right w:w="15" w:type="dxa"/>
        </w:tblCellMar>
        <w:tblLook w:val="0000" w:firstRow="0" w:lastRow="0" w:firstColumn="0" w:lastColumn="0" w:noHBand="0" w:noVBand="0"/>
      </w:tblPr>
      <w:tblGrid>
        <w:gridCol w:w="2623"/>
        <w:gridCol w:w="4644"/>
        <w:gridCol w:w="297"/>
        <w:gridCol w:w="2197"/>
      </w:tblGrid>
      <w:tr w:rsidR="00A20426" w:rsidRPr="00A20426" w14:paraId="0A63F7E9" w14:textId="77777777" w:rsidTr="0091004C">
        <w:tc>
          <w:tcPr>
            <w:tcW w:w="2580" w:type="dxa"/>
            <w:vMerge w:val="restart"/>
            <w:tcMar>
              <w:top w:w="60" w:type="dxa"/>
              <w:left w:w="60" w:type="dxa"/>
              <w:bottom w:w="60" w:type="dxa"/>
              <w:right w:w="60" w:type="dxa"/>
            </w:tcMar>
            <w:vAlign w:val="bottom"/>
          </w:tcPr>
          <w:p w14:paraId="096E7CD4" w14:textId="77777777" w:rsidR="00A20426" w:rsidRPr="00A20426" w:rsidRDefault="00A20426" w:rsidP="00A20426">
            <w:pPr>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Річну інформацію розміщено на власному</w:t>
            </w:r>
            <w:r w:rsidRPr="00A20426">
              <w:rPr>
                <w:rFonts w:ascii="Times New Roman" w:eastAsia="Times New Roman" w:hAnsi="Times New Roman" w:cs="Times New Roman"/>
                <w:b/>
                <w:sz w:val="20"/>
                <w:szCs w:val="20"/>
                <w:lang w:eastAsia="ru-RU"/>
              </w:rPr>
              <w:br/>
              <w:t>веб-сайті учасника фондового ринку</w:t>
            </w:r>
          </w:p>
          <w:p w14:paraId="6EB7963F"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bCs/>
                <w:sz w:val="24"/>
                <w:szCs w:val="24"/>
                <w:lang w:eastAsia="ru-RU"/>
              </w:rPr>
              <w:t> </w:t>
            </w:r>
          </w:p>
        </w:tc>
        <w:tc>
          <w:tcPr>
            <w:tcW w:w="4568" w:type="dxa"/>
            <w:tcMar>
              <w:top w:w="60" w:type="dxa"/>
              <w:left w:w="60" w:type="dxa"/>
              <w:bottom w:w="60" w:type="dxa"/>
              <w:right w:w="60" w:type="dxa"/>
            </w:tcMar>
            <w:vAlign w:val="bottom"/>
          </w:tcPr>
          <w:p w14:paraId="140BE8CC"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ru-RU"/>
              </w:rPr>
            </w:pPr>
            <w:r w:rsidRPr="00A20426">
              <w:rPr>
                <w:rFonts w:ascii="Times New Roman" w:eastAsia="Times New Roman" w:hAnsi="Times New Roman" w:cs="Times New Roman"/>
                <w:sz w:val="20"/>
                <w:szCs w:val="20"/>
                <w:lang w:eastAsia="ru-RU"/>
              </w:rPr>
              <w:t>https://carlsbergukraine.com/kompan-ya/akts-oneram/zagal-na-nformaf-ya/#Фiнансовазвiтнiсть</w:t>
            </w:r>
          </w:p>
        </w:tc>
        <w:tc>
          <w:tcPr>
            <w:tcW w:w="292" w:type="dxa"/>
            <w:tcMar>
              <w:top w:w="60" w:type="dxa"/>
              <w:left w:w="60" w:type="dxa"/>
              <w:bottom w:w="60" w:type="dxa"/>
              <w:right w:w="60" w:type="dxa"/>
            </w:tcMar>
            <w:vAlign w:val="bottom"/>
          </w:tcPr>
          <w:p w14:paraId="27EEA1F8"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ru-RU"/>
              </w:rPr>
            </w:pPr>
          </w:p>
        </w:tc>
        <w:tc>
          <w:tcPr>
            <w:tcW w:w="2161" w:type="dxa"/>
            <w:tcMar>
              <w:top w:w="60" w:type="dxa"/>
              <w:left w:w="60" w:type="dxa"/>
              <w:bottom w:w="60" w:type="dxa"/>
              <w:right w:w="60" w:type="dxa"/>
            </w:tcMar>
            <w:vAlign w:val="center"/>
          </w:tcPr>
          <w:p w14:paraId="08C861FE" w14:textId="0C1A788D" w:rsidR="00A20426" w:rsidRPr="003A067B" w:rsidRDefault="003A067B" w:rsidP="00A20426">
            <w:pPr>
              <w:spacing w:after="0" w:line="240" w:lineRule="auto"/>
              <w:jc w:val="center"/>
              <w:rPr>
                <w:rFonts w:ascii="Times New Roman" w:eastAsia="Times New Roman" w:hAnsi="Times New Roman" w:cs="Times New Roman"/>
                <w:b/>
                <w:bCs/>
                <w:sz w:val="20"/>
                <w:szCs w:val="20"/>
                <w:lang w:eastAsia="ru-RU"/>
              </w:rPr>
            </w:pPr>
            <w:r w:rsidRPr="003A067B">
              <w:rPr>
                <w:rFonts w:ascii="Times New Roman" w:eastAsia="Times New Roman" w:hAnsi="Times New Roman" w:cs="Times New Roman"/>
                <w:b/>
                <w:bCs/>
                <w:sz w:val="20"/>
                <w:szCs w:val="20"/>
                <w:lang w:eastAsia="ru-RU"/>
              </w:rPr>
              <w:t>26.07.2023</w:t>
            </w:r>
            <w:r w:rsidR="00A20426" w:rsidRPr="003A067B">
              <w:rPr>
                <w:rFonts w:ascii="Times New Roman" w:eastAsia="Times New Roman" w:hAnsi="Times New Roman" w:cs="Times New Roman"/>
                <w:b/>
                <w:bCs/>
                <w:sz w:val="20"/>
                <w:szCs w:val="20"/>
                <w:lang w:eastAsia="ru-RU"/>
              </w:rPr>
              <w:t xml:space="preserve"> </w:t>
            </w:r>
          </w:p>
        </w:tc>
      </w:tr>
      <w:tr w:rsidR="00A20426" w:rsidRPr="00A20426" w14:paraId="4FDACFCB" w14:textId="77777777" w:rsidTr="0091004C">
        <w:tc>
          <w:tcPr>
            <w:tcW w:w="2580" w:type="dxa"/>
            <w:vMerge/>
            <w:tcMar>
              <w:top w:w="60" w:type="dxa"/>
              <w:left w:w="60" w:type="dxa"/>
              <w:bottom w:w="60" w:type="dxa"/>
              <w:right w:w="60" w:type="dxa"/>
            </w:tcMar>
            <w:vAlign w:val="center"/>
          </w:tcPr>
          <w:p w14:paraId="382A66AF" w14:textId="77777777" w:rsidR="00A20426" w:rsidRPr="00A20426" w:rsidRDefault="00A20426" w:rsidP="00A20426">
            <w:pPr>
              <w:spacing w:after="0" w:line="240" w:lineRule="auto"/>
              <w:jc w:val="center"/>
              <w:rPr>
                <w:rFonts w:ascii="Times New Roman" w:eastAsia="Times New Roman" w:hAnsi="Times New Roman" w:cs="Times New Roman"/>
                <w:b/>
                <w:bCs/>
                <w:sz w:val="24"/>
                <w:szCs w:val="24"/>
                <w:lang w:eastAsia="ru-RU"/>
              </w:rPr>
            </w:pPr>
          </w:p>
        </w:tc>
        <w:tc>
          <w:tcPr>
            <w:tcW w:w="4568" w:type="dxa"/>
            <w:tcMar>
              <w:top w:w="60" w:type="dxa"/>
              <w:left w:w="60" w:type="dxa"/>
              <w:bottom w:w="60" w:type="dxa"/>
              <w:right w:w="60" w:type="dxa"/>
            </w:tcMar>
            <w:vAlign w:val="center"/>
          </w:tcPr>
          <w:p w14:paraId="4DB21486" w14:textId="77777777" w:rsidR="00A20426" w:rsidRPr="00A20426" w:rsidRDefault="00A20426" w:rsidP="00A20426">
            <w:pPr>
              <w:spacing w:after="0" w:line="240" w:lineRule="auto"/>
              <w:jc w:val="center"/>
              <w:rPr>
                <w:rFonts w:ascii="Times New Roman" w:eastAsia="Times New Roman" w:hAnsi="Times New Roman" w:cs="Times New Roman"/>
                <w:sz w:val="16"/>
                <w:szCs w:val="16"/>
                <w:lang w:eastAsia="ru-RU"/>
              </w:rPr>
            </w:pPr>
            <w:r w:rsidRPr="00A20426">
              <w:rPr>
                <w:rFonts w:ascii="Times New Roman" w:eastAsia="Times New Roman" w:hAnsi="Times New Roman" w:cs="Times New Roman"/>
                <w:sz w:val="16"/>
                <w:szCs w:val="16"/>
                <w:lang w:eastAsia="ru-RU"/>
              </w:rPr>
              <w:t>(</w:t>
            </w:r>
            <w:r w:rsidRPr="00A20426">
              <w:rPr>
                <w:rFonts w:ascii="Times New Roman" w:eastAsia="Times New Roman" w:hAnsi="Times New Roman" w:cs="Times New Roman"/>
                <w:sz w:val="20"/>
                <w:szCs w:val="20"/>
                <w:lang w:eastAsia="ru-RU"/>
              </w:rPr>
              <w:t>URL-адреса сторінки</w:t>
            </w:r>
            <w:r w:rsidRPr="00A20426">
              <w:rPr>
                <w:rFonts w:ascii="Times New Roman" w:eastAsia="Times New Roman" w:hAnsi="Times New Roman" w:cs="Times New Roman"/>
                <w:sz w:val="16"/>
                <w:szCs w:val="16"/>
                <w:lang w:eastAsia="ru-RU"/>
              </w:rPr>
              <w:t>)</w:t>
            </w:r>
          </w:p>
        </w:tc>
        <w:tc>
          <w:tcPr>
            <w:tcW w:w="292" w:type="dxa"/>
            <w:tcMar>
              <w:top w:w="60" w:type="dxa"/>
              <w:left w:w="60" w:type="dxa"/>
              <w:bottom w:w="60" w:type="dxa"/>
              <w:right w:w="60" w:type="dxa"/>
            </w:tcMar>
            <w:vAlign w:val="center"/>
          </w:tcPr>
          <w:p w14:paraId="43CA476C" w14:textId="77777777" w:rsidR="00A20426" w:rsidRPr="00A20426" w:rsidRDefault="00A20426" w:rsidP="00A20426">
            <w:pPr>
              <w:spacing w:after="0" w:line="240" w:lineRule="auto"/>
              <w:jc w:val="center"/>
              <w:rPr>
                <w:rFonts w:ascii="Times New Roman" w:eastAsia="Times New Roman" w:hAnsi="Times New Roman" w:cs="Times New Roman"/>
                <w:sz w:val="16"/>
                <w:szCs w:val="16"/>
                <w:lang w:eastAsia="ru-RU"/>
              </w:rPr>
            </w:pPr>
            <w:r w:rsidRPr="00A20426">
              <w:rPr>
                <w:rFonts w:ascii="Times New Roman" w:eastAsia="Times New Roman" w:hAnsi="Times New Roman" w:cs="Times New Roman"/>
                <w:sz w:val="16"/>
                <w:szCs w:val="16"/>
                <w:lang w:eastAsia="ru-RU"/>
              </w:rPr>
              <w:t> </w:t>
            </w:r>
          </w:p>
        </w:tc>
        <w:tc>
          <w:tcPr>
            <w:tcW w:w="2161" w:type="dxa"/>
            <w:tcMar>
              <w:top w:w="60" w:type="dxa"/>
              <w:left w:w="60" w:type="dxa"/>
              <w:bottom w:w="60" w:type="dxa"/>
              <w:right w:w="60" w:type="dxa"/>
            </w:tcMar>
            <w:vAlign w:val="center"/>
          </w:tcPr>
          <w:p w14:paraId="4222E5E8" w14:textId="77777777" w:rsidR="00A20426" w:rsidRPr="00A20426" w:rsidRDefault="00A20426" w:rsidP="00A20426">
            <w:pPr>
              <w:spacing w:after="0" w:line="240" w:lineRule="auto"/>
              <w:jc w:val="center"/>
              <w:rPr>
                <w:rFonts w:ascii="Times New Roman" w:eastAsia="Times New Roman" w:hAnsi="Times New Roman" w:cs="Times New Roman"/>
                <w:sz w:val="16"/>
                <w:szCs w:val="16"/>
                <w:lang w:eastAsia="ru-RU"/>
              </w:rPr>
            </w:pPr>
            <w:r w:rsidRPr="00A20426">
              <w:rPr>
                <w:rFonts w:ascii="Times New Roman" w:eastAsia="Times New Roman" w:hAnsi="Times New Roman" w:cs="Times New Roman"/>
                <w:sz w:val="16"/>
                <w:szCs w:val="16"/>
                <w:lang w:eastAsia="ru-RU"/>
              </w:rPr>
              <w:t>(дата)</w:t>
            </w:r>
          </w:p>
        </w:tc>
      </w:tr>
    </w:tbl>
    <w:p w14:paraId="186288C6" w14:textId="77777777" w:rsidR="00A20426" w:rsidRPr="00A20426" w:rsidRDefault="00A20426" w:rsidP="00A20426">
      <w:pPr>
        <w:spacing w:after="0" w:line="240" w:lineRule="auto"/>
        <w:rPr>
          <w:rFonts w:ascii="Times New Roman" w:eastAsia="Times New Roman" w:hAnsi="Times New Roman" w:cs="Times New Roman"/>
          <w:sz w:val="24"/>
          <w:szCs w:val="24"/>
          <w:lang w:eastAsia="ru-RU"/>
        </w:rPr>
      </w:pPr>
    </w:p>
    <w:p w14:paraId="2D7B3913" w14:textId="77777777" w:rsidR="00A20426" w:rsidRPr="004373B5" w:rsidRDefault="00A20426">
      <w:pPr>
        <w:sectPr w:rsidR="00A20426" w:rsidRPr="004373B5" w:rsidSect="00A20426">
          <w:pgSz w:w="11906" w:h="16838"/>
          <w:pgMar w:top="363" w:right="567" w:bottom="363" w:left="1417" w:header="708" w:footer="708" w:gutter="0"/>
          <w:cols w:space="708"/>
          <w:docGrid w:linePitch="360"/>
        </w:sectPr>
      </w:pPr>
    </w:p>
    <w:p w14:paraId="6B495622" w14:textId="77777777" w:rsidR="00A20426" w:rsidRPr="00A20426" w:rsidRDefault="00A20426" w:rsidP="00A20426">
      <w:pPr>
        <w:spacing w:after="300" w:line="240" w:lineRule="auto"/>
        <w:ind w:right="-1353"/>
        <w:jc w:val="center"/>
        <w:outlineLvl w:val="2"/>
        <w:rPr>
          <w:rFonts w:ascii="Times New Roman" w:eastAsia="Times New Roman" w:hAnsi="Times New Roman" w:cs="Times New Roman"/>
          <w:b/>
          <w:bCs/>
          <w:color w:val="000000"/>
          <w:sz w:val="28"/>
          <w:szCs w:val="28"/>
          <w:lang w:eastAsia="uk-UA"/>
        </w:rPr>
      </w:pPr>
      <w:r w:rsidRPr="00A20426">
        <w:rPr>
          <w:rFonts w:ascii="Times New Roman" w:eastAsia="Times New Roman" w:hAnsi="Times New Roman" w:cs="Times New Roman"/>
          <w:b/>
          <w:bCs/>
          <w:color w:val="000000"/>
          <w:sz w:val="28"/>
          <w:szCs w:val="28"/>
          <w:lang w:eastAsia="uk-UA"/>
        </w:rPr>
        <w:lastRenderedPageBreak/>
        <w:t>Зміст</w:t>
      </w:r>
      <w:r w:rsidRPr="00A20426">
        <w:rPr>
          <w:rFonts w:ascii="Times New Roman" w:eastAsia="Times New Roman" w:hAnsi="Times New Roman" w:cs="Times New Roman"/>
          <w:b/>
          <w:bCs/>
          <w:color w:val="000000"/>
          <w:sz w:val="28"/>
          <w:szCs w:val="28"/>
          <w:lang w:eastAsia="uk-UA"/>
        </w:rPr>
        <w:tab/>
      </w:r>
      <w:r w:rsidRPr="00A20426">
        <w:rPr>
          <w:rFonts w:ascii="Times New Roman" w:eastAsia="Times New Roman" w:hAnsi="Times New Roman" w:cs="Times New Roman"/>
          <w:b/>
          <w:bCs/>
          <w:color w:val="000000"/>
          <w:sz w:val="28"/>
          <w:szCs w:val="28"/>
          <w:lang w:eastAsia="uk-UA"/>
        </w:rPr>
        <w:tab/>
      </w:r>
      <w:r w:rsidRPr="00A20426">
        <w:rPr>
          <w:rFonts w:ascii="Times New Roman" w:eastAsia="Times New Roman" w:hAnsi="Times New Roman" w:cs="Times New Roman"/>
          <w:b/>
          <w:bCs/>
          <w:color w:val="000000"/>
          <w:sz w:val="28"/>
          <w:szCs w:val="28"/>
          <w:lang w:eastAsia="uk-UA"/>
        </w:rPr>
        <w:tab/>
      </w:r>
    </w:p>
    <w:tbl>
      <w:tblPr>
        <w:tblW w:w="10266" w:type="dxa"/>
        <w:tblLayout w:type="fixed"/>
        <w:tblCellMar>
          <w:top w:w="15" w:type="dxa"/>
          <w:left w:w="15" w:type="dxa"/>
          <w:bottom w:w="15" w:type="dxa"/>
          <w:right w:w="15" w:type="dxa"/>
        </w:tblCellMar>
        <w:tblLook w:val="0000" w:firstRow="0" w:lastRow="0" w:firstColumn="0" w:lastColumn="0" w:noHBand="0" w:noVBand="0"/>
      </w:tblPr>
      <w:tblGrid>
        <w:gridCol w:w="8424"/>
        <w:gridCol w:w="1842"/>
      </w:tblGrid>
      <w:tr w:rsidR="00A20426" w:rsidRPr="00A20426" w14:paraId="262D12D3" w14:textId="77777777" w:rsidTr="0091004C">
        <w:tc>
          <w:tcPr>
            <w:tcW w:w="10266" w:type="dxa"/>
            <w:gridSpan w:val="2"/>
            <w:tcMar>
              <w:top w:w="60" w:type="dxa"/>
              <w:left w:w="60" w:type="dxa"/>
              <w:bottom w:w="60" w:type="dxa"/>
              <w:right w:w="60" w:type="dxa"/>
            </w:tcMar>
            <w:vAlign w:val="center"/>
          </w:tcPr>
          <w:p w14:paraId="777A3415" w14:textId="77777777" w:rsidR="00A20426" w:rsidRPr="00A20426" w:rsidRDefault="00A20426" w:rsidP="00A20426">
            <w:pPr>
              <w:spacing w:before="100" w:beforeAutospacing="1" w:after="100" w:afterAutospacing="1" w:line="240" w:lineRule="auto"/>
              <w:jc w:val="both"/>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color w:val="000000"/>
                <w:sz w:val="20"/>
                <w:szCs w:val="20"/>
                <w:lang w:eastAsia="ru-RU"/>
              </w:rPr>
              <w:t>Відмітьте (X), якщо відповідна інформація міститься у річній інформації</w:t>
            </w:r>
          </w:p>
        </w:tc>
      </w:tr>
      <w:tr w:rsidR="00A20426" w:rsidRPr="00A20426" w14:paraId="5557D6FB" w14:textId="77777777" w:rsidTr="0091004C">
        <w:tc>
          <w:tcPr>
            <w:tcW w:w="8424" w:type="dxa"/>
            <w:tcMar>
              <w:top w:w="60" w:type="dxa"/>
              <w:left w:w="60" w:type="dxa"/>
              <w:bottom w:w="60" w:type="dxa"/>
              <w:right w:w="60" w:type="dxa"/>
            </w:tcMar>
            <w:vAlign w:val="center"/>
          </w:tcPr>
          <w:p w14:paraId="2A37F29C"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1. Основні відомості про емітента.</w:t>
            </w:r>
          </w:p>
        </w:tc>
        <w:tc>
          <w:tcPr>
            <w:tcW w:w="1842" w:type="dxa"/>
            <w:tcMar>
              <w:top w:w="60" w:type="dxa"/>
              <w:left w:w="60" w:type="dxa"/>
              <w:bottom w:w="60" w:type="dxa"/>
              <w:right w:w="60" w:type="dxa"/>
            </w:tcMar>
            <w:vAlign w:val="center"/>
          </w:tcPr>
          <w:p w14:paraId="3F6308DD"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X</w:t>
            </w:r>
          </w:p>
        </w:tc>
      </w:tr>
      <w:tr w:rsidR="00A20426" w:rsidRPr="00A20426" w14:paraId="4FFF637D" w14:textId="77777777" w:rsidTr="0091004C">
        <w:tc>
          <w:tcPr>
            <w:tcW w:w="8424" w:type="dxa"/>
            <w:tcMar>
              <w:top w:w="60" w:type="dxa"/>
              <w:left w:w="60" w:type="dxa"/>
              <w:bottom w:w="60" w:type="dxa"/>
              <w:right w:w="60" w:type="dxa"/>
            </w:tcMar>
            <w:vAlign w:val="center"/>
          </w:tcPr>
          <w:p w14:paraId="25DF4D14"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2. Інформація про одержані ліцензії (дозволи) на окремі види діяльності.</w:t>
            </w:r>
          </w:p>
        </w:tc>
        <w:tc>
          <w:tcPr>
            <w:tcW w:w="1842" w:type="dxa"/>
            <w:tcMar>
              <w:top w:w="60" w:type="dxa"/>
              <w:left w:w="60" w:type="dxa"/>
              <w:bottom w:w="60" w:type="dxa"/>
              <w:right w:w="60" w:type="dxa"/>
            </w:tcMar>
            <w:vAlign w:val="center"/>
          </w:tcPr>
          <w:p w14:paraId="029CAF58"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X</w:t>
            </w:r>
          </w:p>
        </w:tc>
      </w:tr>
      <w:tr w:rsidR="00A20426" w:rsidRPr="00A20426" w14:paraId="33B0D0D3" w14:textId="77777777" w:rsidTr="0091004C">
        <w:trPr>
          <w:trHeight w:val="274"/>
        </w:trPr>
        <w:tc>
          <w:tcPr>
            <w:tcW w:w="8424" w:type="dxa"/>
            <w:tcMar>
              <w:top w:w="60" w:type="dxa"/>
              <w:left w:w="60" w:type="dxa"/>
              <w:bottom w:w="60" w:type="dxa"/>
              <w:right w:w="60" w:type="dxa"/>
            </w:tcMar>
            <w:vAlign w:val="center"/>
          </w:tcPr>
          <w:p w14:paraId="139885D0"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3. Відомості про участь емітента в інших юридичних особах.</w:t>
            </w:r>
          </w:p>
        </w:tc>
        <w:tc>
          <w:tcPr>
            <w:tcW w:w="1842" w:type="dxa"/>
            <w:tcMar>
              <w:top w:w="60" w:type="dxa"/>
              <w:left w:w="60" w:type="dxa"/>
              <w:bottom w:w="60" w:type="dxa"/>
              <w:right w:w="60" w:type="dxa"/>
            </w:tcMar>
            <w:vAlign w:val="center"/>
          </w:tcPr>
          <w:p w14:paraId="5D52270C"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X</w:t>
            </w:r>
          </w:p>
        </w:tc>
      </w:tr>
      <w:tr w:rsidR="00A20426" w:rsidRPr="00A20426" w14:paraId="3C9C9895" w14:textId="77777777" w:rsidTr="0091004C">
        <w:tc>
          <w:tcPr>
            <w:tcW w:w="8424" w:type="dxa"/>
            <w:tcMar>
              <w:top w:w="60" w:type="dxa"/>
              <w:left w:w="60" w:type="dxa"/>
              <w:bottom w:w="60" w:type="dxa"/>
              <w:right w:w="60" w:type="dxa"/>
            </w:tcMar>
          </w:tcPr>
          <w:p w14:paraId="214803D9" w14:textId="77777777" w:rsidR="00A20426" w:rsidRPr="00A20426" w:rsidRDefault="00A20426" w:rsidP="00A20426">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4. Інформація щодо корпоративного секретаря.</w:t>
            </w:r>
          </w:p>
        </w:tc>
        <w:tc>
          <w:tcPr>
            <w:tcW w:w="1842" w:type="dxa"/>
            <w:tcMar>
              <w:top w:w="60" w:type="dxa"/>
              <w:left w:w="60" w:type="dxa"/>
              <w:bottom w:w="60" w:type="dxa"/>
              <w:right w:w="60" w:type="dxa"/>
            </w:tcMar>
            <w:vAlign w:val="center"/>
          </w:tcPr>
          <w:p w14:paraId="62C86376"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p>
        </w:tc>
      </w:tr>
      <w:tr w:rsidR="00A20426" w:rsidRPr="00A20426" w14:paraId="4E282574" w14:textId="77777777" w:rsidTr="0091004C">
        <w:tc>
          <w:tcPr>
            <w:tcW w:w="8424" w:type="dxa"/>
            <w:tcMar>
              <w:top w:w="60" w:type="dxa"/>
              <w:left w:w="60" w:type="dxa"/>
              <w:bottom w:w="60" w:type="dxa"/>
              <w:right w:w="60" w:type="dxa"/>
            </w:tcMar>
          </w:tcPr>
          <w:p w14:paraId="5E96697D" w14:textId="77777777" w:rsidR="00A20426" w:rsidRPr="00A20426" w:rsidRDefault="00A20426" w:rsidP="00A20426">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5. Інформація про рейтингове агентство.</w:t>
            </w:r>
          </w:p>
        </w:tc>
        <w:tc>
          <w:tcPr>
            <w:tcW w:w="1842" w:type="dxa"/>
            <w:tcMar>
              <w:top w:w="60" w:type="dxa"/>
              <w:left w:w="60" w:type="dxa"/>
              <w:bottom w:w="60" w:type="dxa"/>
              <w:right w:w="60" w:type="dxa"/>
            </w:tcMar>
            <w:vAlign w:val="center"/>
          </w:tcPr>
          <w:p w14:paraId="4B59C6B0"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p>
        </w:tc>
      </w:tr>
      <w:tr w:rsidR="00A20426" w:rsidRPr="00A20426" w14:paraId="72D0C459" w14:textId="77777777" w:rsidTr="0091004C">
        <w:tc>
          <w:tcPr>
            <w:tcW w:w="8424" w:type="dxa"/>
            <w:tcMar>
              <w:top w:w="60" w:type="dxa"/>
              <w:left w:w="60" w:type="dxa"/>
              <w:bottom w:w="60" w:type="dxa"/>
              <w:right w:w="60" w:type="dxa"/>
            </w:tcMar>
            <w:vAlign w:val="center"/>
          </w:tcPr>
          <w:p w14:paraId="7531B2F9"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6. Інформація про наявність філіалів або інших відокремлених структурних підрозділів емітента.</w:t>
            </w:r>
          </w:p>
        </w:tc>
        <w:tc>
          <w:tcPr>
            <w:tcW w:w="1842" w:type="dxa"/>
            <w:tcMar>
              <w:top w:w="60" w:type="dxa"/>
              <w:left w:w="60" w:type="dxa"/>
              <w:bottom w:w="60" w:type="dxa"/>
              <w:right w:w="60" w:type="dxa"/>
            </w:tcMar>
            <w:vAlign w:val="center"/>
          </w:tcPr>
          <w:p w14:paraId="0EABE083"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X</w:t>
            </w:r>
          </w:p>
        </w:tc>
      </w:tr>
      <w:tr w:rsidR="00A20426" w:rsidRPr="00A20426" w14:paraId="4B8EB60A" w14:textId="77777777" w:rsidTr="0091004C">
        <w:tc>
          <w:tcPr>
            <w:tcW w:w="8424" w:type="dxa"/>
            <w:tcMar>
              <w:top w:w="60" w:type="dxa"/>
              <w:left w:w="60" w:type="dxa"/>
              <w:bottom w:w="60" w:type="dxa"/>
              <w:right w:w="60" w:type="dxa"/>
            </w:tcMar>
            <w:vAlign w:val="center"/>
          </w:tcPr>
          <w:p w14:paraId="4E098477"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7. Судові справи емітента.</w:t>
            </w:r>
          </w:p>
        </w:tc>
        <w:tc>
          <w:tcPr>
            <w:tcW w:w="1842" w:type="dxa"/>
            <w:tcMar>
              <w:top w:w="60" w:type="dxa"/>
              <w:left w:w="60" w:type="dxa"/>
              <w:bottom w:w="60" w:type="dxa"/>
              <w:right w:w="60" w:type="dxa"/>
            </w:tcMar>
            <w:vAlign w:val="center"/>
          </w:tcPr>
          <w:p w14:paraId="5E2BA611"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p>
        </w:tc>
      </w:tr>
      <w:tr w:rsidR="00A20426" w:rsidRPr="00A20426" w14:paraId="34F25527" w14:textId="77777777" w:rsidTr="0091004C">
        <w:tc>
          <w:tcPr>
            <w:tcW w:w="8424" w:type="dxa"/>
            <w:tcMar>
              <w:top w:w="60" w:type="dxa"/>
              <w:left w:w="60" w:type="dxa"/>
              <w:bottom w:w="60" w:type="dxa"/>
              <w:right w:w="60" w:type="dxa"/>
            </w:tcMar>
            <w:vAlign w:val="center"/>
          </w:tcPr>
          <w:p w14:paraId="3CEA6BA2"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8. Штрафні санкції щодо емітента.</w:t>
            </w:r>
          </w:p>
        </w:tc>
        <w:tc>
          <w:tcPr>
            <w:tcW w:w="1842" w:type="dxa"/>
            <w:tcMar>
              <w:top w:w="60" w:type="dxa"/>
              <w:left w:w="60" w:type="dxa"/>
              <w:bottom w:w="60" w:type="dxa"/>
              <w:right w:w="60" w:type="dxa"/>
            </w:tcMar>
            <w:vAlign w:val="center"/>
          </w:tcPr>
          <w:p w14:paraId="08300311"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X</w:t>
            </w:r>
          </w:p>
        </w:tc>
      </w:tr>
      <w:tr w:rsidR="00A20426" w:rsidRPr="00A20426" w14:paraId="304A20CF" w14:textId="77777777" w:rsidTr="0091004C">
        <w:tc>
          <w:tcPr>
            <w:tcW w:w="8424" w:type="dxa"/>
            <w:tcMar>
              <w:top w:w="60" w:type="dxa"/>
              <w:left w:w="60" w:type="dxa"/>
              <w:bottom w:w="60" w:type="dxa"/>
              <w:right w:w="60" w:type="dxa"/>
            </w:tcMar>
            <w:vAlign w:val="center"/>
          </w:tcPr>
          <w:p w14:paraId="4FB998ED"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9. Опис бізнесу.</w:t>
            </w:r>
          </w:p>
        </w:tc>
        <w:tc>
          <w:tcPr>
            <w:tcW w:w="1842" w:type="dxa"/>
            <w:tcMar>
              <w:top w:w="60" w:type="dxa"/>
              <w:left w:w="60" w:type="dxa"/>
              <w:bottom w:w="60" w:type="dxa"/>
              <w:right w:w="60" w:type="dxa"/>
            </w:tcMar>
            <w:vAlign w:val="center"/>
          </w:tcPr>
          <w:p w14:paraId="1E2C9B2F"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X</w:t>
            </w:r>
          </w:p>
        </w:tc>
      </w:tr>
      <w:tr w:rsidR="00A20426" w:rsidRPr="00A20426" w14:paraId="39092B77" w14:textId="77777777" w:rsidTr="0091004C">
        <w:tc>
          <w:tcPr>
            <w:tcW w:w="8424" w:type="dxa"/>
            <w:tcMar>
              <w:top w:w="60" w:type="dxa"/>
              <w:left w:w="60" w:type="dxa"/>
              <w:bottom w:w="60" w:type="dxa"/>
              <w:right w:w="60" w:type="dxa"/>
            </w:tcMar>
            <w:vAlign w:val="center"/>
          </w:tcPr>
          <w:p w14:paraId="26D96AA9"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10. Інформація про органи управління емітента, його посадових осіб, засновників та/або учасників емітента та відсоток їх акцій (часток, паїв):</w:t>
            </w:r>
          </w:p>
        </w:tc>
        <w:tc>
          <w:tcPr>
            <w:tcW w:w="1842" w:type="dxa"/>
            <w:tcMar>
              <w:top w:w="60" w:type="dxa"/>
              <w:left w:w="60" w:type="dxa"/>
              <w:bottom w:w="60" w:type="dxa"/>
              <w:right w:w="60" w:type="dxa"/>
            </w:tcMar>
            <w:vAlign w:val="center"/>
          </w:tcPr>
          <w:p w14:paraId="7DDD977A"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X</w:t>
            </w:r>
          </w:p>
        </w:tc>
      </w:tr>
      <w:tr w:rsidR="00A20426" w:rsidRPr="00A20426" w14:paraId="726D3C99" w14:textId="77777777" w:rsidTr="0091004C">
        <w:tc>
          <w:tcPr>
            <w:tcW w:w="8424" w:type="dxa"/>
            <w:tcMar>
              <w:top w:w="60" w:type="dxa"/>
              <w:left w:w="60" w:type="dxa"/>
              <w:bottom w:w="60" w:type="dxa"/>
              <w:right w:w="60" w:type="dxa"/>
            </w:tcMar>
            <w:vAlign w:val="center"/>
          </w:tcPr>
          <w:p w14:paraId="2FD54FB8"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1) інформація про органи управління;</w:t>
            </w:r>
          </w:p>
        </w:tc>
        <w:tc>
          <w:tcPr>
            <w:tcW w:w="1842" w:type="dxa"/>
            <w:tcMar>
              <w:top w:w="60" w:type="dxa"/>
              <w:left w:w="60" w:type="dxa"/>
              <w:bottom w:w="60" w:type="dxa"/>
              <w:right w:w="60" w:type="dxa"/>
            </w:tcMar>
            <w:vAlign w:val="center"/>
          </w:tcPr>
          <w:p w14:paraId="2560175E"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color w:val="000000"/>
                <w:sz w:val="24"/>
                <w:szCs w:val="24"/>
                <w:lang w:eastAsia="uk-UA"/>
              </w:rPr>
              <w:t>X</w:t>
            </w:r>
          </w:p>
        </w:tc>
      </w:tr>
      <w:tr w:rsidR="00A20426" w:rsidRPr="00A20426" w14:paraId="2635F35B" w14:textId="77777777" w:rsidTr="0091004C">
        <w:tc>
          <w:tcPr>
            <w:tcW w:w="8424" w:type="dxa"/>
            <w:tcMar>
              <w:top w:w="60" w:type="dxa"/>
              <w:left w:w="60" w:type="dxa"/>
              <w:bottom w:w="60" w:type="dxa"/>
              <w:right w:w="60" w:type="dxa"/>
            </w:tcMar>
            <w:vAlign w:val="center"/>
          </w:tcPr>
          <w:p w14:paraId="63BAB669"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2) інформація про посадових осіб емітента;</w:t>
            </w:r>
          </w:p>
        </w:tc>
        <w:tc>
          <w:tcPr>
            <w:tcW w:w="1842" w:type="dxa"/>
            <w:tcMar>
              <w:top w:w="60" w:type="dxa"/>
              <w:left w:w="60" w:type="dxa"/>
              <w:bottom w:w="60" w:type="dxa"/>
              <w:right w:w="60" w:type="dxa"/>
            </w:tcMar>
            <w:vAlign w:val="center"/>
          </w:tcPr>
          <w:p w14:paraId="0CF4CBAA"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color w:val="000000"/>
                <w:sz w:val="24"/>
                <w:szCs w:val="24"/>
                <w:lang w:eastAsia="uk-UA"/>
              </w:rPr>
              <w:t>X</w:t>
            </w:r>
          </w:p>
        </w:tc>
      </w:tr>
      <w:tr w:rsidR="00A20426" w:rsidRPr="00A20426" w14:paraId="748F7C08" w14:textId="77777777" w:rsidTr="0091004C">
        <w:tc>
          <w:tcPr>
            <w:tcW w:w="8424" w:type="dxa"/>
            <w:tcMar>
              <w:top w:w="60" w:type="dxa"/>
              <w:left w:w="60" w:type="dxa"/>
              <w:bottom w:w="60" w:type="dxa"/>
              <w:right w:w="60" w:type="dxa"/>
            </w:tcMar>
            <w:vAlign w:val="center"/>
          </w:tcPr>
          <w:p w14:paraId="7EC59F2E"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інформація щодо освіти та стажу роботи посадових осіб емітента;</w:t>
            </w:r>
          </w:p>
        </w:tc>
        <w:tc>
          <w:tcPr>
            <w:tcW w:w="1842" w:type="dxa"/>
            <w:tcMar>
              <w:top w:w="60" w:type="dxa"/>
              <w:left w:w="60" w:type="dxa"/>
              <w:bottom w:w="60" w:type="dxa"/>
              <w:right w:w="60" w:type="dxa"/>
            </w:tcMar>
            <w:vAlign w:val="center"/>
          </w:tcPr>
          <w:p w14:paraId="7E789F98"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X</w:t>
            </w:r>
          </w:p>
        </w:tc>
      </w:tr>
      <w:tr w:rsidR="00A20426" w:rsidRPr="00A20426" w14:paraId="5D30728A" w14:textId="77777777" w:rsidTr="0091004C">
        <w:tc>
          <w:tcPr>
            <w:tcW w:w="8424" w:type="dxa"/>
            <w:tcMar>
              <w:top w:w="60" w:type="dxa"/>
              <w:left w:w="60" w:type="dxa"/>
              <w:bottom w:w="60" w:type="dxa"/>
              <w:right w:w="60" w:type="dxa"/>
            </w:tcMar>
            <w:vAlign w:val="center"/>
          </w:tcPr>
          <w:p w14:paraId="3F963BD0"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інформація про володіння посадовими особами емітента акціями емітента;</w:t>
            </w:r>
          </w:p>
        </w:tc>
        <w:tc>
          <w:tcPr>
            <w:tcW w:w="1842" w:type="dxa"/>
            <w:tcMar>
              <w:top w:w="60" w:type="dxa"/>
              <w:left w:w="60" w:type="dxa"/>
              <w:bottom w:w="60" w:type="dxa"/>
              <w:right w:w="60" w:type="dxa"/>
            </w:tcMar>
            <w:vAlign w:val="center"/>
          </w:tcPr>
          <w:p w14:paraId="01816C9D"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X</w:t>
            </w:r>
          </w:p>
        </w:tc>
      </w:tr>
      <w:tr w:rsidR="00A20426" w:rsidRPr="00A20426" w14:paraId="299A15A0" w14:textId="77777777" w:rsidTr="0091004C">
        <w:tc>
          <w:tcPr>
            <w:tcW w:w="8424" w:type="dxa"/>
            <w:tcMar>
              <w:top w:w="60" w:type="dxa"/>
              <w:left w:w="60" w:type="dxa"/>
              <w:bottom w:w="60" w:type="dxa"/>
              <w:right w:w="60" w:type="dxa"/>
            </w:tcMar>
          </w:tcPr>
          <w:p w14:paraId="26A6F81E" w14:textId="77777777" w:rsidR="00A20426" w:rsidRPr="00A20426" w:rsidRDefault="00A20426" w:rsidP="00A20426">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 xml:space="preserve">інформація про будь-які винагороди або компенсації, які </w:t>
            </w:r>
            <w:r w:rsidRPr="00A20426">
              <w:rPr>
                <w:rFonts w:ascii="Times New Roman" w:eastAsia="Times New Roman" w:hAnsi="Times New Roman" w:cs="Times New Roman"/>
                <w:sz w:val="20"/>
                <w:szCs w:val="20"/>
                <w:lang w:eastAsia="ru-RU"/>
              </w:rPr>
              <w:t xml:space="preserve">мають бути </w:t>
            </w:r>
            <w:r w:rsidRPr="00A20426">
              <w:rPr>
                <w:rFonts w:ascii="Times New Roman" w:eastAsia="Times New Roman" w:hAnsi="Times New Roman" w:cs="Times New Roman"/>
                <w:color w:val="000000"/>
                <w:sz w:val="20"/>
                <w:szCs w:val="20"/>
                <w:lang w:eastAsia="ru-RU"/>
              </w:rPr>
              <w:t>виплачені посадовим особам емітента в разі їх звільнення;</w:t>
            </w:r>
          </w:p>
        </w:tc>
        <w:tc>
          <w:tcPr>
            <w:tcW w:w="1842" w:type="dxa"/>
            <w:tcMar>
              <w:top w:w="60" w:type="dxa"/>
              <w:left w:w="60" w:type="dxa"/>
              <w:bottom w:w="60" w:type="dxa"/>
              <w:right w:w="60" w:type="dxa"/>
            </w:tcMar>
            <w:vAlign w:val="center"/>
          </w:tcPr>
          <w:p w14:paraId="6E896FFC"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p>
        </w:tc>
      </w:tr>
      <w:tr w:rsidR="00A20426" w:rsidRPr="00A20426" w14:paraId="16BCFA50" w14:textId="77777777" w:rsidTr="0091004C">
        <w:tc>
          <w:tcPr>
            <w:tcW w:w="8424" w:type="dxa"/>
            <w:tcMar>
              <w:top w:w="60" w:type="dxa"/>
              <w:left w:w="60" w:type="dxa"/>
              <w:bottom w:w="60" w:type="dxa"/>
              <w:right w:w="60" w:type="dxa"/>
            </w:tcMar>
            <w:vAlign w:val="center"/>
          </w:tcPr>
          <w:p w14:paraId="173C775D"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3) інформація про засновників та/або учасників емітента, відсоток акцій (часток, паїв).</w:t>
            </w:r>
          </w:p>
        </w:tc>
        <w:tc>
          <w:tcPr>
            <w:tcW w:w="1842" w:type="dxa"/>
            <w:tcMar>
              <w:top w:w="60" w:type="dxa"/>
              <w:left w:w="60" w:type="dxa"/>
              <w:bottom w:w="60" w:type="dxa"/>
              <w:right w:w="60" w:type="dxa"/>
            </w:tcMar>
            <w:vAlign w:val="center"/>
          </w:tcPr>
          <w:p w14:paraId="05BBF545"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p>
        </w:tc>
      </w:tr>
      <w:tr w:rsidR="00A20426" w:rsidRPr="00A20426" w14:paraId="09E3FEC2" w14:textId="77777777" w:rsidTr="0091004C">
        <w:tc>
          <w:tcPr>
            <w:tcW w:w="8424" w:type="dxa"/>
            <w:tcMar>
              <w:top w:w="60" w:type="dxa"/>
              <w:left w:w="60" w:type="dxa"/>
              <w:bottom w:w="60" w:type="dxa"/>
              <w:right w:w="60" w:type="dxa"/>
            </w:tcMar>
            <w:vAlign w:val="center"/>
          </w:tcPr>
          <w:p w14:paraId="6ADB82E9"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11. Звіт керівництва (звіт про управління):</w:t>
            </w:r>
          </w:p>
        </w:tc>
        <w:tc>
          <w:tcPr>
            <w:tcW w:w="1842" w:type="dxa"/>
            <w:tcMar>
              <w:top w:w="60" w:type="dxa"/>
              <w:left w:w="60" w:type="dxa"/>
              <w:bottom w:w="60" w:type="dxa"/>
              <w:right w:w="60" w:type="dxa"/>
            </w:tcMar>
            <w:vAlign w:val="center"/>
          </w:tcPr>
          <w:p w14:paraId="023A192A"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X</w:t>
            </w:r>
          </w:p>
        </w:tc>
      </w:tr>
      <w:tr w:rsidR="00A20426" w:rsidRPr="00A20426" w14:paraId="32FAE1D0" w14:textId="77777777" w:rsidTr="0091004C">
        <w:tc>
          <w:tcPr>
            <w:tcW w:w="8424" w:type="dxa"/>
            <w:tcMar>
              <w:top w:w="60" w:type="dxa"/>
              <w:left w:w="60" w:type="dxa"/>
              <w:bottom w:w="60" w:type="dxa"/>
              <w:right w:w="60" w:type="dxa"/>
            </w:tcMar>
            <w:vAlign w:val="center"/>
          </w:tcPr>
          <w:p w14:paraId="0AB10930"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1) вірогідні перспективи подальшого розвитку емітента;</w:t>
            </w:r>
          </w:p>
        </w:tc>
        <w:tc>
          <w:tcPr>
            <w:tcW w:w="1842" w:type="dxa"/>
            <w:tcMar>
              <w:top w:w="60" w:type="dxa"/>
              <w:left w:w="60" w:type="dxa"/>
              <w:bottom w:w="60" w:type="dxa"/>
              <w:right w:w="60" w:type="dxa"/>
            </w:tcMar>
            <w:vAlign w:val="center"/>
          </w:tcPr>
          <w:p w14:paraId="44BA1D17"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color w:val="000000"/>
                <w:sz w:val="24"/>
                <w:szCs w:val="24"/>
                <w:lang w:eastAsia="uk-UA"/>
              </w:rPr>
              <w:t>X</w:t>
            </w:r>
          </w:p>
        </w:tc>
      </w:tr>
      <w:tr w:rsidR="00A20426" w:rsidRPr="00A20426" w14:paraId="04F282F5" w14:textId="77777777" w:rsidTr="0091004C">
        <w:tc>
          <w:tcPr>
            <w:tcW w:w="8424" w:type="dxa"/>
            <w:tcMar>
              <w:top w:w="60" w:type="dxa"/>
              <w:left w:w="60" w:type="dxa"/>
              <w:bottom w:w="60" w:type="dxa"/>
              <w:right w:w="60" w:type="dxa"/>
            </w:tcMar>
            <w:vAlign w:val="center"/>
          </w:tcPr>
          <w:p w14:paraId="5DB5AF12"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2) інформація про розвиток емітента;</w:t>
            </w:r>
          </w:p>
        </w:tc>
        <w:tc>
          <w:tcPr>
            <w:tcW w:w="1842" w:type="dxa"/>
            <w:tcMar>
              <w:top w:w="60" w:type="dxa"/>
              <w:left w:w="60" w:type="dxa"/>
              <w:bottom w:w="60" w:type="dxa"/>
              <w:right w:w="60" w:type="dxa"/>
            </w:tcMar>
            <w:vAlign w:val="center"/>
          </w:tcPr>
          <w:p w14:paraId="1E0A1C75"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color w:val="000000"/>
                <w:sz w:val="24"/>
                <w:szCs w:val="24"/>
                <w:lang w:eastAsia="uk-UA"/>
              </w:rPr>
              <w:t>X</w:t>
            </w:r>
          </w:p>
        </w:tc>
      </w:tr>
      <w:tr w:rsidR="00A20426" w:rsidRPr="00A20426" w14:paraId="6B57247F" w14:textId="77777777" w:rsidTr="0091004C">
        <w:tc>
          <w:tcPr>
            <w:tcW w:w="8424" w:type="dxa"/>
            <w:tcMar>
              <w:top w:w="60" w:type="dxa"/>
              <w:left w:w="60" w:type="dxa"/>
              <w:bottom w:w="60" w:type="dxa"/>
              <w:right w:w="60" w:type="dxa"/>
            </w:tcMar>
            <w:vAlign w:val="center"/>
          </w:tcPr>
          <w:p w14:paraId="6696AB4C"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3) інформація про укладення деривативів або вчинення правочинів щодо похідних цінних паперів емітентом, якщо це впливає на оцінку його активів, зобов'язань, фінансового стану і доходів або витрат емітента:</w:t>
            </w:r>
          </w:p>
        </w:tc>
        <w:tc>
          <w:tcPr>
            <w:tcW w:w="1842" w:type="dxa"/>
            <w:tcMar>
              <w:top w:w="60" w:type="dxa"/>
              <w:left w:w="60" w:type="dxa"/>
              <w:bottom w:w="60" w:type="dxa"/>
              <w:right w:w="60" w:type="dxa"/>
            </w:tcMar>
            <w:vAlign w:val="center"/>
          </w:tcPr>
          <w:p w14:paraId="3D366896"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color w:val="000000"/>
                <w:sz w:val="24"/>
                <w:szCs w:val="24"/>
                <w:lang w:eastAsia="uk-UA"/>
              </w:rPr>
              <w:t>X</w:t>
            </w:r>
          </w:p>
        </w:tc>
      </w:tr>
      <w:tr w:rsidR="00A20426" w:rsidRPr="00A20426" w14:paraId="3A93373C" w14:textId="77777777" w:rsidTr="0091004C">
        <w:tc>
          <w:tcPr>
            <w:tcW w:w="8424" w:type="dxa"/>
            <w:tcMar>
              <w:top w:w="60" w:type="dxa"/>
              <w:left w:w="60" w:type="dxa"/>
              <w:bottom w:w="60" w:type="dxa"/>
              <w:right w:w="60" w:type="dxa"/>
            </w:tcMar>
            <w:vAlign w:val="center"/>
          </w:tcPr>
          <w:p w14:paraId="09200C75"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завдання та політика емітента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tc>
        <w:tc>
          <w:tcPr>
            <w:tcW w:w="1842" w:type="dxa"/>
            <w:tcMar>
              <w:top w:w="60" w:type="dxa"/>
              <w:left w:w="60" w:type="dxa"/>
              <w:bottom w:w="60" w:type="dxa"/>
              <w:right w:w="60" w:type="dxa"/>
            </w:tcMar>
            <w:vAlign w:val="center"/>
          </w:tcPr>
          <w:p w14:paraId="2D8AA2C5"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color w:val="000000"/>
                <w:sz w:val="24"/>
                <w:szCs w:val="24"/>
                <w:lang w:eastAsia="uk-UA"/>
              </w:rPr>
              <w:t>X</w:t>
            </w:r>
          </w:p>
        </w:tc>
      </w:tr>
      <w:tr w:rsidR="00A20426" w:rsidRPr="00A20426" w14:paraId="50F984C0" w14:textId="77777777" w:rsidTr="0091004C">
        <w:tc>
          <w:tcPr>
            <w:tcW w:w="8424" w:type="dxa"/>
            <w:tcMar>
              <w:top w:w="60" w:type="dxa"/>
              <w:left w:w="60" w:type="dxa"/>
              <w:bottom w:w="60" w:type="dxa"/>
              <w:right w:w="60" w:type="dxa"/>
            </w:tcMar>
            <w:vAlign w:val="center"/>
          </w:tcPr>
          <w:p w14:paraId="3CBAC034"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інформація про схильність емітента до цінових ризиків, кредитного ризику, ризику ліквідності та/або ризику грошових потоків;</w:t>
            </w:r>
          </w:p>
        </w:tc>
        <w:tc>
          <w:tcPr>
            <w:tcW w:w="1842" w:type="dxa"/>
            <w:tcMar>
              <w:top w:w="60" w:type="dxa"/>
              <w:left w:w="60" w:type="dxa"/>
              <w:bottom w:w="60" w:type="dxa"/>
              <w:right w:w="60" w:type="dxa"/>
            </w:tcMar>
            <w:vAlign w:val="center"/>
          </w:tcPr>
          <w:p w14:paraId="636C68B3"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color w:val="000000"/>
                <w:sz w:val="24"/>
                <w:szCs w:val="24"/>
                <w:lang w:eastAsia="uk-UA"/>
              </w:rPr>
              <w:t>X</w:t>
            </w:r>
          </w:p>
        </w:tc>
      </w:tr>
      <w:tr w:rsidR="00A20426" w:rsidRPr="00A20426" w14:paraId="44865EEC" w14:textId="77777777" w:rsidTr="0091004C">
        <w:tc>
          <w:tcPr>
            <w:tcW w:w="8424" w:type="dxa"/>
            <w:tcMar>
              <w:top w:w="60" w:type="dxa"/>
              <w:left w:w="60" w:type="dxa"/>
              <w:bottom w:w="60" w:type="dxa"/>
              <w:right w:w="60" w:type="dxa"/>
            </w:tcMar>
            <w:vAlign w:val="center"/>
          </w:tcPr>
          <w:p w14:paraId="0F669EE8"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4) звіт про корпоративне управління:</w:t>
            </w:r>
          </w:p>
        </w:tc>
        <w:tc>
          <w:tcPr>
            <w:tcW w:w="1842" w:type="dxa"/>
            <w:tcMar>
              <w:top w:w="60" w:type="dxa"/>
              <w:left w:w="60" w:type="dxa"/>
              <w:bottom w:w="60" w:type="dxa"/>
              <w:right w:w="60" w:type="dxa"/>
            </w:tcMar>
            <w:vAlign w:val="center"/>
          </w:tcPr>
          <w:p w14:paraId="6EEAE5FF"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color w:val="000000"/>
                <w:sz w:val="24"/>
                <w:szCs w:val="24"/>
                <w:lang w:eastAsia="uk-UA"/>
              </w:rPr>
              <w:t>X</w:t>
            </w:r>
          </w:p>
        </w:tc>
      </w:tr>
      <w:tr w:rsidR="00A20426" w:rsidRPr="00A20426" w14:paraId="4FA8F2D2" w14:textId="77777777" w:rsidTr="0091004C">
        <w:tc>
          <w:tcPr>
            <w:tcW w:w="8424" w:type="dxa"/>
            <w:tcMar>
              <w:top w:w="60" w:type="dxa"/>
              <w:left w:w="60" w:type="dxa"/>
              <w:bottom w:w="60" w:type="dxa"/>
              <w:right w:w="60" w:type="dxa"/>
            </w:tcMar>
          </w:tcPr>
          <w:p w14:paraId="71F4642A" w14:textId="77777777" w:rsidR="00A20426" w:rsidRPr="00A20426" w:rsidRDefault="00A20426" w:rsidP="00A20426">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власний кодекс корпоративного управління, яким керується емітент;</w:t>
            </w:r>
          </w:p>
        </w:tc>
        <w:tc>
          <w:tcPr>
            <w:tcW w:w="1842" w:type="dxa"/>
            <w:tcMar>
              <w:top w:w="60" w:type="dxa"/>
              <w:left w:w="60" w:type="dxa"/>
              <w:bottom w:w="60" w:type="dxa"/>
              <w:right w:w="60" w:type="dxa"/>
            </w:tcMar>
            <w:vAlign w:val="center"/>
          </w:tcPr>
          <w:p w14:paraId="47B396B2"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color w:val="000000"/>
                <w:sz w:val="24"/>
                <w:szCs w:val="24"/>
                <w:lang w:eastAsia="uk-UA"/>
              </w:rPr>
              <w:t>X</w:t>
            </w:r>
          </w:p>
        </w:tc>
      </w:tr>
      <w:tr w:rsidR="00A20426" w:rsidRPr="00A20426" w14:paraId="27F82A45" w14:textId="77777777" w:rsidTr="0091004C">
        <w:tc>
          <w:tcPr>
            <w:tcW w:w="8424" w:type="dxa"/>
            <w:tcMar>
              <w:top w:w="60" w:type="dxa"/>
              <w:left w:w="60" w:type="dxa"/>
              <w:bottom w:w="60" w:type="dxa"/>
              <w:right w:w="60" w:type="dxa"/>
            </w:tcMar>
            <w:vAlign w:val="center"/>
          </w:tcPr>
          <w:p w14:paraId="1F78390F"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color w:val="000000"/>
                <w:sz w:val="20"/>
                <w:szCs w:val="20"/>
                <w:lang w:eastAsia="uk-UA"/>
              </w:rPr>
              <w:t>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w:t>
            </w:r>
          </w:p>
        </w:tc>
        <w:tc>
          <w:tcPr>
            <w:tcW w:w="1842" w:type="dxa"/>
            <w:tcMar>
              <w:top w:w="60" w:type="dxa"/>
              <w:left w:w="60" w:type="dxa"/>
              <w:bottom w:w="60" w:type="dxa"/>
              <w:right w:w="60" w:type="dxa"/>
            </w:tcMar>
            <w:vAlign w:val="center"/>
          </w:tcPr>
          <w:p w14:paraId="6231B4F6"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color w:val="000000"/>
                <w:sz w:val="24"/>
                <w:szCs w:val="24"/>
                <w:lang w:eastAsia="uk-UA"/>
              </w:rPr>
              <w:t>X</w:t>
            </w:r>
          </w:p>
        </w:tc>
      </w:tr>
      <w:tr w:rsidR="00A20426" w:rsidRPr="00A20426" w14:paraId="72E1248A" w14:textId="77777777" w:rsidTr="0091004C">
        <w:tc>
          <w:tcPr>
            <w:tcW w:w="8424" w:type="dxa"/>
            <w:tcMar>
              <w:top w:w="60" w:type="dxa"/>
              <w:left w:w="60" w:type="dxa"/>
              <w:bottom w:w="60" w:type="dxa"/>
              <w:right w:w="60" w:type="dxa"/>
            </w:tcMar>
            <w:vAlign w:val="center"/>
          </w:tcPr>
          <w:p w14:paraId="767A57EE"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color w:val="000000"/>
                <w:sz w:val="20"/>
                <w:szCs w:val="20"/>
                <w:lang w:eastAsia="uk-UA"/>
              </w:rPr>
              <w:t>інформація про практику корпоративного управління, застосовувану понад визначені законодавством вимоги;</w:t>
            </w:r>
          </w:p>
        </w:tc>
        <w:tc>
          <w:tcPr>
            <w:tcW w:w="1842" w:type="dxa"/>
            <w:tcMar>
              <w:top w:w="60" w:type="dxa"/>
              <w:left w:w="60" w:type="dxa"/>
              <w:bottom w:w="60" w:type="dxa"/>
              <w:right w:w="60" w:type="dxa"/>
            </w:tcMar>
            <w:vAlign w:val="center"/>
          </w:tcPr>
          <w:p w14:paraId="4E8C2E83"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color w:val="000000"/>
                <w:sz w:val="24"/>
                <w:szCs w:val="24"/>
                <w:lang w:eastAsia="uk-UA"/>
              </w:rPr>
              <w:t>X</w:t>
            </w:r>
          </w:p>
        </w:tc>
      </w:tr>
      <w:tr w:rsidR="00A20426" w:rsidRPr="00A20426" w14:paraId="319AFF9E" w14:textId="77777777" w:rsidTr="0091004C">
        <w:tc>
          <w:tcPr>
            <w:tcW w:w="8424" w:type="dxa"/>
            <w:tcMar>
              <w:top w:w="60" w:type="dxa"/>
              <w:left w:w="60" w:type="dxa"/>
              <w:bottom w:w="60" w:type="dxa"/>
              <w:right w:w="60" w:type="dxa"/>
            </w:tcMar>
          </w:tcPr>
          <w:p w14:paraId="4243B0E1" w14:textId="77777777" w:rsidR="00A20426" w:rsidRPr="00A20426" w:rsidRDefault="00A20426" w:rsidP="00A20426">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інформація про проведені загальні збори акціонерів (учасників);</w:t>
            </w:r>
          </w:p>
        </w:tc>
        <w:tc>
          <w:tcPr>
            <w:tcW w:w="1842" w:type="dxa"/>
            <w:tcMar>
              <w:top w:w="60" w:type="dxa"/>
              <w:left w:w="60" w:type="dxa"/>
              <w:bottom w:w="60" w:type="dxa"/>
              <w:right w:w="60" w:type="dxa"/>
            </w:tcMar>
            <w:vAlign w:val="center"/>
          </w:tcPr>
          <w:p w14:paraId="39E56D33"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X</w:t>
            </w:r>
          </w:p>
        </w:tc>
      </w:tr>
      <w:tr w:rsidR="00A20426" w:rsidRPr="00A20426" w14:paraId="0D70D02A" w14:textId="77777777" w:rsidTr="0091004C">
        <w:tc>
          <w:tcPr>
            <w:tcW w:w="8424" w:type="dxa"/>
            <w:tcMar>
              <w:top w:w="60" w:type="dxa"/>
              <w:left w:w="60" w:type="dxa"/>
              <w:bottom w:w="60" w:type="dxa"/>
              <w:right w:w="60" w:type="dxa"/>
            </w:tcMar>
            <w:vAlign w:val="center"/>
          </w:tcPr>
          <w:p w14:paraId="224D0BD2"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інформація про наглядову раду;</w:t>
            </w:r>
          </w:p>
        </w:tc>
        <w:tc>
          <w:tcPr>
            <w:tcW w:w="1842" w:type="dxa"/>
            <w:tcMar>
              <w:top w:w="60" w:type="dxa"/>
              <w:left w:w="60" w:type="dxa"/>
              <w:bottom w:w="60" w:type="dxa"/>
              <w:right w:w="60" w:type="dxa"/>
            </w:tcMar>
            <w:vAlign w:val="center"/>
          </w:tcPr>
          <w:p w14:paraId="00CB2C58"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X</w:t>
            </w:r>
          </w:p>
        </w:tc>
      </w:tr>
      <w:tr w:rsidR="00A20426" w:rsidRPr="00A20426" w14:paraId="2BD1FBA6" w14:textId="77777777" w:rsidTr="0091004C">
        <w:tc>
          <w:tcPr>
            <w:tcW w:w="8424" w:type="dxa"/>
            <w:tcMar>
              <w:top w:w="60" w:type="dxa"/>
              <w:left w:w="60" w:type="dxa"/>
              <w:bottom w:w="60" w:type="dxa"/>
              <w:right w:w="60" w:type="dxa"/>
            </w:tcMar>
            <w:vAlign w:val="center"/>
          </w:tcPr>
          <w:p w14:paraId="3BEE8478"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інформація про виконавчий орган;</w:t>
            </w:r>
          </w:p>
        </w:tc>
        <w:tc>
          <w:tcPr>
            <w:tcW w:w="1842" w:type="dxa"/>
            <w:tcMar>
              <w:top w:w="60" w:type="dxa"/>
              <w:left w:w="60" w:type="dxa"/>
              <w:bottom w:w="60" w:type="dxa"/>
              <w:right w:w="60" w:type="dxa"/>
            </w:tcMar>
            <w:vAlign w:val="center"/>
          </w:tcPr>
          <w:p w14:paraId="485CD130"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X</w:t>
            </w:r>
          </w:p>
        </w:tc>
      </w:tr>
      <w:tr w:rsidR="00A20426" w:rsidRPr="00A20426" w14:paraId="462DA61C" w14:textId="77777777" w:rsidTr="0091004C">
        <w:tc>
          <w:tcPr>
            <w:tcW w:w="8424" w:type="dxa"/>
            <w:tcMar>
              <w:top w:w="60" w:type="dxa"/>
              <w:left w:w="60" w:type="dxa"/>
              <w:bottom w:w="60" w:type="dxa"/>
              <w:right w:w="60" w:type="dxa"/>
            </w:tcMar>
            <w:vAlign w:val="center"/>
          </w:tcPr>
          <w:p w14:paraId="31AFE7A5"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опис основних характеристик систем внутрішнього контролю і управління ризиками емітента;</w:t>
            </w:r>
          </w:p>
        </w:tc>
        <w:tc>
          <w:tcPr>
            <w:tcW w:w="1842" w:type="dxa"/>
            <w:tcMar>
              <w:top w:w="60" w:type="dxa"/>
              <w:left w:w="60" w:type="dxa"/>
              <w:bottom w:w="60" w:type="dxa"/>
              <w:right w:w="60" w:type="dxa"/>
            </w:tcMar>
            <w:vAlign w:val="center"/>
          </w:tcPr>
          <w:p w14:paraId="445684B3"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X</w:t>
            </w:r>
          </w:p>
        </w:tc>
      </w:tr>
      <w:tr w:rsidR="00A20426" w:rsidRPr="00A20426" w14:paraId="4096BE21" w14:textId="77777777" w:rsidTr="0091004C">
        <w:tc>
          <w:tcPr>
            <w:tcW w:w="8424" w:type="dxa"/>
            <w:tcMar>
              <w:top w:w="60" w:type="dxa"/>
              <w:left w:w="60" w:type="dxa"/>
              <w:bottom w:w="60" w:type="dxa"/>
              <w:right w:w="60" w:type="dxa"/>
            </w:tcMar>
            <w:vAlign w:val="center"/>
          </w:tcPr>
          <w:p w14:paraId="604A6D44"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перелік осіб, які прямо або опосередковано є власниками значного пакета акцій емітента;</w:t>
            </w:r>
          </w:p>
        </w:tc>
        <w:tc>
          <w:tcPr>
            <w:tcW w:w="1842" w:type="dxa"/>
            <w:tcMar>
              <w:top w:w="60" w:type="dxa"/>
              <w:left w:w="60" w:type="dxa"/>
              <w:bottom w:w="60" w:type="dxa"/>
              <w:right w:w="60" w:type="dxa"/>
            </w:tcMar>
            <w:vAlign w:val="center"/>
          </w:tcPr>
          <w:p w14:paraId="224EB587"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X</w:t>
            </w:r>
          </w:p>
        </w:tc>
      </w:tr>
      <w:tr w:rsidR="00A20426" w:rsidRPr="00A20426" w14:paraId="3BFEA8BD" w14:textId="77777777" w:rsidTr="0091004C">
        <w:tc>
          <w:tcPr>
            <w:tcW w:w="8424" w:type="dxa"/>
            <w:tcMar>
              <w:top w:w="60" w:type="dxa"/>
              <w:left w:w="60" w:type="dxa"/>
              <w:bottom w:w="60" w:type="dxa"/>
              <w:right w:w="60" w:type="dxa"/>
            </w:tcMar>
            <w:vAlign w:val="center"/>
          </w:tcPr>
          <w:p w14:paraId="7208D9C4"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інформація про будь-які обмеження прав участі та голосування акціонерів (учасників) на загальних зборах емітента;</w:t>
            </w:r>
          </w:p>
        </w:tc>
        <w:tc>
          <w:tcPr>
            <w:tcW w:w="1842" w:type="dxa"/>
            <w:tcMar>
              <w:top w:w="60" w:type="dxa"/>
              <w:left w:w="60" w:type="dxa"/>
              <w:bottom w:w="60" w:type="dxa"/>
              <w:right w:w="60" w:type="dxa"/>
            </w:tcMar>
            <w:vAlign w:val="center"/>
          </w:tcPr>
          <w:p w14:paraId="589735FA"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p>
        </w:tc>
      </w:tr>
      <w:tr w:rsidR="00A20426" w:rsidRPr="00A20426" w14:paraId="560D9A5A" w14:textId="77777777" w:rsidTr="0091004C">
        <w:tc>
          <w:tcPr>
            <w:tcW w:w="8424" w:type="dxa"/>
            <w:tcMar>
              <w:top w:w="60" w:type="dxa"/>
              <w:left w:w="60" w:type="dxa"/>
              <w:bottom w:w="60" w:type="dxa"/>
              <w:right w:w="60" w:type="dxa"/>
            </w:tcMar>
            <w:vAlign w:val="center"/>
          </w:tcPr>
          <w:p w14:paraId="339C2A3C"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lastRenderedPageBreak/>
              <w:t>порядок призначення та звільнення посадових осіб емітента;</w:t>
            </w:r>
          </w:p>
        </w:tc>
        <w:tc>
          <w:tcPr>
            <w:tcW w:w="1842" w:type="dxa"/>
            <w:tcMar>
              <w:top w:w="60" w:type="dxa"/>
              <w:left w:w="60" w:type="dxa"/>
              <w:bottom w:w="60" w:type="dxa"/>
              <w:right w:w="60" w:type="dxa"/>
            </w:tcMar>
            <w:vAlign w:val="center"/>
          </w:tcPr>
          <w:p w14:paraId="090D15E5"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color w:val="000000"/>
                <w:sz w:val="24"/>
                <w:szCs w:val="24"/>
                <w:lang w:eastAsia="uk-UA"/>
              </w:rPr>
              <w:t>X</w:t>
            </w:r>
          </w:p>
        </w:tc>
      </w:tr>
      <w:tr w:rsidR="00A20426" w:rsidRPr="00A20426" w14:paraId="4BCCC152" w14:textId="77777777" w:rsidTr="0091004C">
        <w:tc>
          <w:tcPr>
            <w:tcW w:w="8424" w:type="dxa"/>
            <w:tcMar>
              <w:top w:w="60" w:type="dxa"/>
              <w:left w:w="60" w:type="dxa"/>
              <w:bottom w:w="60" w:type="dxa"/>
              <w:right w:w="60" w:type="dxa"/>
            </w:tcMar>
            <w:vAlign w:val="center"/>
          </w:tcPr>
          <w:p w14:paraId="62E75652"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повноваження посадових осіб емітента.</w:t>
            </w:r>
          </w:p>
        </w:tc>
        <w:tc>
          <w:tcPr>
            <w:tcW w:w="1842" w:type="dxa"/>
            <w:tcMar>
              <w:top w:w="60" w:type="dxa"/>
              <w:left w:w="60" w:type="dxa"/>
              <w:bottom w:w="60" w:type="dxa"/>
              <w:right w:w="60" w:type="dxa"/>
            </w:tcMar>
            <w:vAlign w:val="center"/>
          </w:tcPr>
          <w:p w14:paraId="5FE769A5"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color w:val="000000"/>
                <w:sz w:val="24"/>
                <w:szCs w:val="24"/>
                <w:lang w:eastAsia="uk-UA"/>
              </w:rPr>
              <w:t>X</w:t>
            </w:r>
          </w:p>
        </w:tc>
      </w:tr>
      <w:tr w:rsidR="00A20426" w:rsidRPr="00A20426" w14:paraId="665CCE9F" w14:textId="77777777" w:rsidTr="0091004C">
        <w:tc>
          <w:tcPr>
            <w:tcW w:w="8424" w:type="dxa"/>
            <w:tcMar>
              <w:top w:w="60" w:type="dxa"/>
              <w:left w:w="60" w:type="dxa"/>
              <w:bottom w:w="60" w:type="dxa"/>
              <w:right w:w="60" w:type="dxa"/>
            </w:tcMar>
            <w:vAlign w:val="center"/>
          </w:tcPr>
          <w:p w14:paraId="09215397"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12. Інформація про власників пакетів 5 і більше відсотків акцій із зазначенням відсотка, кількості, типу та/або класу належних їм акцій.</w:t>
            </w:r>
          </w:p>
        </w:tc>
        <w:tc>
          <w:tcPr>
            <w:tcW w:w="1842" w:type="dxa"/>
            <w:tcMar>
              <w:top w:w="60" w:type="dxa"/>
              <w:left w:w="60" w:type="dxa"/>
              <w:bottom w:w="60" w:type="dxa"/>
              <w:right w:w="60" w:type="dxa"/>
            </w:tcMar>
            <w:vAlign w:val="center"/>
          </w:tcPr>
          <w:p w14:paraId="5E907170"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X</w:t>
            </w:r>
          </w:p>
        </w:tc>
      </w:tr>
      <w:tr w:rsidR="00A20426" w:rsidRPr="00A20426" w14:paraId="18192563" w14:textId="77777777" w:rsidTr="0091004C">
        <w:tc>
          <w:tcPr>
            <w:tcW w:w="8424" w:type="dxa"/>
            <w:tcMar>
              <w:top w:w="60" w:type="dxa"/>
              <w:left w:w="60" w:type="dxa"/>
              <w:bottom w:w="60" w:type="dxa"/>
              <w:right w:w="60" w:type="dxa"/>
            </w:tcMar>
            <w:vAlign w:val="center"/>
          </w:tcPr>
          <w:p w14:paraId="116F8A0C"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13. Інформація про зміну акціонерів, яким належать голосуючі акції, розмір пакета яких стає більшим, меншим або рівним пороговому значенню пакета акцій.</w:t>
            </w:r>
          </w:p>
        </w:tc>
        <w:tc>
          <w:tcPr>
            <w:tcW w:w="1842" w:type="dxa"/>
            <w:tcMar>
              <w:top w:w="60" w:type="dxa"/>
              <w:left w:w="60" w:type="dxa"/>
              <w:bottom w:w="60" w:type="dxa"/>
              <w:right w:w="60" w:type="dxa"/>
            </w:tcMar>
            <w:vAlign w:val="center"/>
          </w:tcPr>
          <w:p w14:paraId="7F0FB17E"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p>
        </w:tc>
      </w:tr>
      <w:tr w:rsidR="00A20426" w:rsidRPr="00A20426" w14:paraId="338AC66C" w14:textId="77777777" w:rsidTr="0091004C">
        <w:tc>
          <w:tcPr>
            <w:tcW w:w="8424" w:type="dxa"/>
            <w:tcMar>
              <w:top w:w="60" w:type="dxa"/>
              <w:left w:w="60" w:type="dxa"/>
              <w:bottom w:w="60" w:type="dxa"/>
              <w:right w:w="60" w:type="dxa"/>
            </w:tcMar>
            <w:vAlign w:val="center"/>
          </w:tcPr>
          <w:p w14:paraId="17BC0F20"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14. Інформація про зміну осіб, яким належить право голосу за акціями, сумарна кількість прав за якими стає більшою, меншою або рівною пороговому значенню пакета акцій.</w:t>
            </w:r>
          </w:p>
        </w:tc>
        <w:tc>
          <w:tcPr>
            <w:tcW w:w="1842" w:type="dxa"/>
            <w:tcMar>
              <w:top w:w="60" w:type="dxa"/>
              <w:left w:w="60" w:type="dxa"/>
              <w:bottom w:w="60" w:type="dxa"/>
              <w:right w:w="60" w:type="dxa"/>
            </w:tcMar>
            <w:vAlign w:val="center"/>
          </w:tcPr>
          <w:p w14:paraId="249CEF08"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p>
        </w:tc>
      </w:tr>
      <w:tr w:rsidR="00A20426" w:rsidRPr="00A20426" w14:paraId="5A5BEDDF" w14:textId="77777777" w:rsidTr="0091004C">
        <w:tc>
          <w:tcPr>
            <w:tcW w:w="8424" w:type="dxa"/>
            <w:tcMar>
              <w:top w:w="60" w:type="dxa"/>
              <w:left w:w="60" w:type="dxa"/>
              <w:bottom w:w="60" w:type="dxa"/>
              <w:right w:w="60" w:type="dxa"/>
            </w:tcMar>
            <w:vAlign w:val="center"/>
          </w:tcPr>
          <w:p w14:paraId="6DEADFC5"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15. Інформація про зміну осіб, які є власниками фінансових інструментів, пов'язаних з голосуючими акціями акціонерного товариства, сумарна кількість прав за якими стає більшою, меншою або рівною пороговому значенню пакета акцій.</w:t>
            </w:r>
          </w:p>
        </w:tc>
        <w:tc>
          <w:tcPr>
            <w:tcW w:w="1842" w:type="dxa"/>
            <w:tcMar>
              <w:top w:w="60" w:type="dxa"/>
              <w:left w:w="60" w:type="dxa"/>
              <w:bottom w:w="60" w:type="dxa"/>
              <w:right w:w="60" w:type="dxa"/>
            </w:tcMar>
            <w:vAlign w:val="center"/>
          </w:tcPr>
          <w:p w14:paraId="66976DCB"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p>
        </w:tc>
      </w:tr>
      <w:tr w:rsidR="00A20426" w:rsidRPr="00A20426" w14:paraId="7E4FADE4" w14:textId="77777777" w:rsidTr="0091004C">
        <w:tc>
          <w:tcPr>
            <w:tcW w:w="8424" w:type="dxa"/>
            <w:tcMar>
              <w:top w:w="60" w:type="dxa"/>
              <w:left w:w="60" w:type="dxa"/>
              <w:bottom w:w="60" w:type="dxa"/>
              <w:right w:w="60" w:type="dxa"/>
            </w:tcMar>
            <w:vAlign w:val="center"/>
          </w:tcPr>
          <w:p w14:paraId="13C157C9"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16. Інформація про структуру капіталу, в тому числі із зазначенням типів та класів акцій, а також прав та обов'язків акціонерів (учасників).</w:t>
            </w:r>
          </w:p>
        </w:tc>
        <w:tc>
          <w:tcPr>
            <w:tcW w:w="1842" w:type="dxa"/>
            <w:tcMar>
              <w:top w:w="60" w:type="dxa"/>
              <w:left w:w="60" w:type="dxa"/>
              <w:bottom w:w="60" w:type="dxa"/>
              <w:right w:w="60" w:type="dxa"/>
            </w:tcMar>
            <w:vAlign w:val="center"/>
          </w:tcPr>
          <w:p w14:paraId="7B517057"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X</w:t>
            </w:r>
          </w:p>
        </w:tc>
      </w:tr>
      <w:tr w:rsidR="00A20426" w:rsidRPr="00A20426" w14:paraId="641FA446" w14:textId="77777777" w:rsidTr="0091004C">
        <w:tc>
          <w:tcPr>
            <w:tcW w:w="8424" w:type="dxa"/>
            <w:tcMar>
              <w:top w:w="60" w:type="dxa"/>
              <w:left w:w="60" w:type="dxa"/>
              <w:bottom w:w="60" w:type="dxa"/>
              <w:right w:w="60" w:type="dxa"/>
            </w:tcMar>
            <w:vAlign w:val="center"/>
          </w:tcPr>
          <w:p w14:paraId="51CF006F"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17. Інформація про цінні папери емітента (вид, форма випуску, тип, кількість), наявність публічної пропозиції та/або допуску до торгів на фондовій біржі в частині включення до біржового реєстру:</w:t>
            </w:r>
          </w:p>
        </w:tc>
        <w:tc>
          <w:tcPr>
            <w:tcW w:w="1842" w:type="dxa"/>
            <w:tcMar>
              <w:top w:w="60" w:type="dxa"/>
              <w:left w:w="60" w:type="dxa"/>
              <w:bottom w:w="60" w:type="dxa"/>
              <w:right w:w="60" w:type="dxa"/>
            </w:tcMar>
            <w:vAlign w:val="center"/>
          </w:tcPr>
          <w:p w14:paraId="0D507EDD"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X</w:t>
            </w:r>
          </w:p>
        </w:tc>
      </w:tr>
      <w:tr w:rsidR="00A20426" w:rsidRPr="00A20426" w14:paraId="59DCDC45" w14:textId="77777777" w:rsidTr="0091004C">
        <w:tc>
          <w:tcPr>
            <w:tcW w:w="8424" w:type="dxa"/>
            <w:tcMar>
              <w:top w:w="60" w:type="dxa"/>
              <w:left w:w="60" w:type="dxa"/>
              <w:bottom w:w="60" w:type="dxa"/>
              <w:right w:w="60" w:type="dxa"/>
            </w:tcMar>
            <w:vAlign w:val="center"/>
          </w:tcPr>
          <w:p w14:paraId="2CEDEFEA"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1) інформація про випуски акцій емітента;</w:t>
            </w:r>
          </w:p>
        </w:tc>
        <w:tc>
          <w:tcPr>
            <w:tcW w:w="1842" w:type="dxa"/>
            <w:tcMar>
              <w:top w:w="60" w:type="dxa"/>
              <w:left w:w="60" w:type="dxa"/>
              <w:bottom w:w="60" w:type="dxa"/>
              <w:right w:w="60" w:type="dxa"/>
            </w:tcMar>
            <w:vAlign w:val="center"/>
          </w:tcPr>
          <w:p w14:paraId="3F19BFB8"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X</w:t>
            </w:r>
          </w:p>
        </w:tc>
      </w:tr>
      <w:tr w:rsidR="00A20426" w:rsidRPr="00A20426" w14:paraId="250FA416" w14:textId="77777777" w:rsidTr="0091004C">
        <w:tc>
          <w:tcPr>
            <w:tcW w:w="8424" w:type="dxa"/>
            <w:tcMar>
              <w:top w:w="60" w:type="dxa"/>
              <w:left w:w="60" w:type="dxa"/>
              <w:bottom w:w="60" w:type="dxa"/>
              <w:right w:w="60" w:type="dxa"/>
            </w:tcMar>
            <w:vAlign w:val="center"/>
          </w:tcPr>
          <w:p w14:paraId="08FB2886"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2) інформація про облігації емітента;</w:t>
            </w:r>
          </w:p>
        </w:tc>
        <w:tc>
          <w:tcPr>
            <w:tcW w:w="1842" w:type="dxa"/>
            <w:tcMar>
              <w:top w:w="60" w:type="dxa"/>
              <w:left w:w="60" w:type="dxa"/>
              <w:bottom w:w="60" w:type="dxa"/>
              <w:right w:w="60" w:type="dxa"/>
            </w:tcMar>
            <w:vAlign w:val="center"/>
          </w:tcPr>
          <w:p w14:paraId="264E4DE9"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p>
        </w:tc>
      </w:tr>
      <w:tr w:rsidR="00A20426" w:rsidRPr="00A20426" w14:paraId="7AAA9A48" w14:textId="77777777" w:rsidTr="0091004C">
        <w:tc>
          <w:tcPr>
            <w:tcW w:w="8424" w:type="dxa"/>
            <w:tcMar>
              <w:top w:w="60" w:type="dxa"/>
              <w:left w:w="60" w:type="dxa"/>
              <w:bottom w:w="60" w:type="dxa"/>
              <w:right w:w="60" w:type="dxa"/>
            </w:tcMar>
            <w:vAlign w:val="center"/>
          </w:tcPr>
          <w:p w14:paraId="64169B8F"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3) інформація про інші цінні папери, випущені емітентом;</w:t>
            </w:r>
          </w:p>
        </w:tc>
        <w:tc>
          <w:tcPr>
            <w:tcW w:w="1842" w:type="dxa"/>
            <w:tcMar>
              <w:top w:w="60" w:type="dxa"/>
              <w:left w:w="60" w:type="dxa"/>
              <w:bottom w:w="60" w:type="dxa"/>
              <w:right w:w="60" w:type="dxa"/>
            </w:tcMar>
            <w:vAlign w:val="center"/>
          </w:tcPr>
          <w:p w14:paraId="525AA64C"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p>
        </w:tc>
      </w:tr>
      <w:tr w:rsidR="00A20426" w:rsidRPr="00A20426" w14:paraId="5942D511" w14:textId="77777777" w:rsidTr="0091004C">
        <w:tc>
          <w:tcPr>
            <w:tcW w:w="8424" w:type="dxa"/>
            <w:tcMar>
              <w:top w:w="60" w:type="dxa"/>
              <w:left w:w="60" w:type="dxa"/>
              <w:bottom w:w="60" w:type="dxa"/>
              <w:right w:w="60" w:type="dxa"/>
            </w:tcMar>
            <w:vAlign w:val="center"/>
          </w:tcPr>
          <w:p w14:paraId="7DEDB2D7"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4) інформація про похідні цінні папери емітента;</w:t>
            </w:r>
          </w:p>
        </w:tc>
        <w:tc>
          <w:tcPr>
            <w:tcW w:w="1842" w:type="dxa"/>
            <w:tcMar>
              <w:top w:w="60" w:type="dxa"/>
              <w:left w:w="60" w:type="dxa"/>
              <w:bottom w:w="60" w:type="dxa"/>
              <w:right w:w="60" w:type="dxa"/>
            </w:tcMar>
            <w:vAlign w:val="center"/>
          </w:tcPr>
          <w:p w14:paraId="22F2D785"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p>
        </w:tc>
      </w:tr>
      <w:tr w:rsidR="00A20426" w:rsidRPr="00A20426" w14:paraId="03E00557" w14:textId="77777777" w:rsidTr="0091004C">
        <w:tc>
          <w:tcPr>
            <w:tcW w:w="8424" w:type="dxa"/>
            <w:tcMar>
              <w:top w:w="60" w:type="dxa"/>
              <w:left w:w="60" w:type="dxa"/>
              <w:bottom w:w="60" w:type="dxa"/>
              <w:right w:w="60" w:type="dxa"/>
            </w:tcMar>
            <w:vAlign w:val="center"/>
          </w:tcPr>
          <w:p w14:paraId="73F4DF83"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5) інформація про забезпечення випуску боргових цінних паперів;</w:t>
            </w:r>
          </w:p>
        </w:tc>
        <w:tc>
          <w:tcPr>
            <w:tcW w:w="1842" w:type="dxa"/>
            <w:tcMar>
              <w:top w:w="60" w:type="dxa"/>
              <w:left w:w="60" w:type="dxa"/>
              <w:bottom w:w="60" w:type="dxa"/>
              <w:right w:w="60" w:type="dxa"/>
            </w:tcMar>
            <w:vAlign w:val="center"/>
          </w:tcPr>
          <w:p w14:paraId="142FABD7"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p>
        </w:tc>
      </w:tr>
      <w:tr w:rsidR="00A20426" w:rsidRPr="00A20426" w14:paraId="3FC2EA51" w14:textId="77777777" w:rsidTr="0091004C">
        <w:tc>
          <w:tcPr>
            <w:tcW w:w="8424" w:type="dxa"/>
            <w:tcMar>
              <w:top w:w="60" w:type="dxa"/>
              <w:left w:w="60" w:type="dxa"/>
              <w:bottom w:w="60" w:type="dxa"/>
              <w:right w:w="60" w:type="dxa"/>
            </w:tcMar>
            <w:vAlign w:val="center"/>
          </w:tcPr>
          <w:p w14:paraId="443990DB"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6) інформація про придбання власних акцій емітентом протягом звітного періоду.</w:t>
            </w:r>
          </w:p>
        </w:tc>
        <w:tc>
          <w:tcPr>
            <w:tcW w:w="1842" w:type="dxa"/>
            <w:tcMar>
              <w:top w:w="60" w:type="dxa"/>
              <w:left w:w="60" w:type="dxa"/>
              <w:bottom w:w="60" w:type="dxa"/>
              <w:right w:w="60" w:type="dxa"/>
            </w:tcMar>
            <w:vAlign w:val="center"/>
          </w:tcPr>
          <w:p w14:paraId="6F76E883" w14:textId="77777777" w:rsidR="00A20426" w:rsidRPr="00A20426" w:rsidRDefault="00A20426" w:rsidP="00A20426">
            <w:pPr>
              <w:spacing w:after="0" w:line="240" w:lineRule="auto"/>
              <w:ind w:left="1560" w:hanging="1560"/>
              <w:jc w:val="center"/>
              <w:rPr>
                <w:rFonts w:ascii="Times New Roman" w:eastAsia="Times New Roman" w:hAnsi="Times New Roman" w:cs="Times New Roman"/>
                <w:b/>
                <w:sz w:val="24"/>
                <w:szCs w:val="24"/>
                <w:lang w:eastAsia="uk-UA"/>
              </w:rPr>
            </w:pPr>
          </w:p>
        </w:tc>
      </w:tr>
      <w:tr w:rsidR="00A20426" w:rsidRPr="00A20426" w14:paraId="059669C5" w14:textId="77777777" w:rsidTr="0091004C">
        <w:tc>
          <w:tcPr>
            <w:tcW w:w="8424" w:type="dxa"/>
            <w:tcMar>
              <w:top w:w="60" w:type="dxa"/>
              <w:left w:w="60" w:type="dxa"/>
              <w:bottom w:w="60" w:type="dxa"/>
              <w:right w:w="60" w:type="dxa"/>
            </w:tcMar>
            <w:vAlign w:val="center"/>
          </w:tcPr>
          <w:p w14:paraId="33A401AA"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18. Звіт про стан об'єкта нерухомості (у разі емісії цільових облігацій підприємств, виконання зобов'язань за якими здійснюється шляхом передання об'єкта (частини об'єкта) житлового будівництва).</w:t>
            </w:r>
          </w:p>
        </w:tc>
        <w:tc>
          <w:tcPr>
            <w:tcW w:w="1842" w:type="dxa"/>
            <w:tcMar>
              <w:top w:w="60" w:type="dxa"/>
              <w:left w:w="60" w:type="dxa"/>
              <w:bottom w:w="60" w:type="dxa"/>
              <w:right w:w="60" w:type="dxa"/>
            </w:tcMar>
            <w:vAlign w:val="center"/>
          </w:tcPr>
          <w:p w14:paraId="35E0A13D"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p>
        </w:tc>
      </w:tr>
      <w:tr w:rsidR="00A20426" w:rsidRPr="00A20426" w14:paraId="6CA59409" w14:textId="77777777" w:rsidTr="0091004C">
        <w:tc>
          <w:tcPr>
            <w:tcW w:w="8424" w:type="dxa"/>
            <w:tcMar>
              <w:top w:w="60" w:type="dxa"/>
              <w:left w:w="60" w:type="dxa"/>
              <w:bottom w:w="60" w:type="dxa"/>
              <w:right w:w="60" w:type="dxa"/>
            </w:tcMar>
            <w:vAlign w:val="center"/>
          </w:tcPr>
          <w:p w14:paraId="76645E6A"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color w:val="000000"/>
                <w:sz w:val="20"/>
                <w:szCs w:val="20"/>
                <w:lang w:eastAsia="uk-UA"/>
              </w:rPr>
              <w:t>19. Інформація про наявність у власності працівників емітента цінних паперів (крім акцій) такого емітента.</w:t>
            </w:r>
          </w:p>
        </w:tc>
        <w:tc>
          <w:tcPr>
            <w:tcW w:w="1842" w:type="dxa"/>
            <w:tcMar>
              <w:top w:w="60" w:type="dxa"/>
              <w:left w:w="60" w:type="dxa"/>
              <w:bottom w:w="60" w:type="dxa"/>
              <w:right w:w="60" w:type="dxa"/>
            </w:tcMar>
            <w:vAlign w:val="center"/>
          </w:tcPr>
          <w:p w14:paraId="0386FD06"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p>
        </w:tc>
      </w:tr>
      <w:tr w:rsidR="00A20426" w:rsidRPr="00A20426" w14:paraId="512277AA" w14:textId="77777777" w:rsidTr="0091004C">
        <w:tc>
          <w:tcPr>
            <w:tcW w:w="8424" w:type="dxa"/>
            <w:tcMar>
              <w:top w:w="60" w:type="dxa"/>
              <w:left w:w="60" w:type="dxa"/>
              <w:bottom w:w="60" w:type="dxa"/>
              <w:right w:w="60" w:type="dxa"/>
            </w:tcMar>
            <w:vAlign w:val="center"/>
          </w:tcPr>
          <w:p w14:paraId="272D1AB4"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color w:val="000000"/>
                <w:sz w:val="20"/>
                <w:szCs w:val="20"/>
                <w:lang w:eastAsia="uk-UA"/>
              </w:rPr>
              <w:t>20. Інформація про наявність у власності працівників емітента акцій у розмірі понад 0,1 відсотка розміру статутного капіталу такого емітента.</w:t>
            </w:r>
          </w:p>
        </w:tc>
        <w:tc>
          <w:tcPr>
            <w:tcW w:w="1842" w:type="dxa"/>
            <w:tcMar>
              <w:top w:w="60" w:type="dxa"/>
              <w:left w:w="60" w:type="dxa"/>
              <w:bottom w:w="60" w:type="dxa"/>
              <w:right w:w="60" w:type="dxa"/>
            </w:tcMar>
            <w:vAlign w:val="center"/>
          </w:tcPr>
          <w:p w14:paraId="08662191"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p>
        </w:tc>
      </w:tr>
      <w:tr w:rsidR="00A20426" w:rsidRPr="00A20426" w14:paraId="1B7D1D3A" w14:textId="77777777" w:rsidTr="0091004C">
        <w:tc>
          <w:tcPr>
            <w:tcW w:w="8424" w:type="dxa"/>
            <w:tcMar>
              <w:top w:w="60" w:type="dxa"/>
              <w:left w:w="60" w:type="dxa"/>
              <w:bottom w:w="60" w:type="dxa"/>
              <w:right w:w="60" w:type="dxa"/>
            </w:tcMar>
            <w:vAlign w:val="center"/>
          </w:tcPr>
          <w:p w14:paraId="3255933E"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color w:val="000000"/>
                <w:sz w:val="20"/>
                <w:szCs w:val="20"/>
                <w:lang w:eastAsia="uk-UA"/>
              </w:rPr>
              <w:t>21.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w:t>
            </w:r>
          </w:p>
        </w:tc>
        <w:tc>
          <w:tcPr>
            <w:tcW w:w="1842" w:type="dxa"/>
            <w:tcMar>
              <w:top w:w="60" w:type="dxa"/>
              <w:left w:w="60" w:type="dxa"/>
              <w:bottom w:w="60" w:type="dxa"/>
              <w:right w:w="60" w:type="dxa"/>
            </w:tcMar>
            <w:vAlign w:val="center"/>
          </w:tcPr>
          <w:p w14:paraId="17FE8D3D"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p>
        </w:tc>
      </w:tr>
      <w:tr w:rsidR="00A20426" w:rsidRPr="00A20426" w14:paraId="190B88DA" w14:textId="77777777" w:rsidTr="0091004C">
        <w:tc>
          <w:tcPr>
            <w:tcW w:w="8424" w:type="dxa"/>
            <w:tcMar>
              <w:top w:w="60" w:type="dxa"/>
              <w:left w:w="60" w:type="dxa"/>
              <w:bottom w:w="60" w:type="dxa"/>
              <w:right w:w="60" w:type="dxa"/>
            </w:tcMar>
            <w:vAlign w:val="center"/>
          </w:tcPr>
          <w:p w14:paraId="29D6F929"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color w:val="000000"/>
                <w:sz w:val="20"/>
                <w:szCs w:val="20"/>
                <w:lang w:eastAsia="uk-UA"/>
              </w:rPr>
              <w:t>22.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c>
        <w:tc>
          <w:tcPr>
            <w:tcW w:w="1842" w:type="dxa"/>
            <w:tcMar>
              <w:top w:w="60" w:type="dxa"/>
              <w:left w:w="60" w:type="dxa"/>
              <w:bottom w:w="60" w:type="dxa"/>
              <w:right w:w="60" w:type="dxa"/>
            </w:tcMar>
            <w:vAlign w:val="center"/>
          </w:tcPr>
          <w:p w14:paraId="3721717D"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X</w:t>
            </w:r>
          </w:p>
        </w:tc>
      </w:tr>
      <w:tr w:rsidR="00A20426" w:rsidRPr="00A20426" w14:paraId="46DB321D" w14:textId="77777777" w:rsidTr="0091004C">
        <w:tc>
          <w:tcPr>
            <w:tcW w:w="8424" w:type="dxa"/>
            <w:tcMar>
              <w:top w:w="60" w:type="dxa"/>
              <w:left w:w="60" w:type="dxa"/>
              <w:bottom w:w="60" w:type="dxa"/>
              <w:right w:w="60" w:type="dxa"/>
            </w:tcMar>
          </w:tcPr>
          <w:p w14:paraId="6A8DCEC3" w14:textId="77777777" w:rsidR="00A20426" w:rsidRPr="00A20426" w:rsidRDefault="00A20426" w:rsidP="00A20426">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23. Інформація про виплату дивідендів та інших доходів за цінними паперами.</w:t>
            </w:r>
          </w:p>
        </w:tc>
        <w:tc>
          <w:tcPr>
            <w:tcW w:w="1842" w:type="dxa"/>
            <w:tcMar>
              <w:top w:w="60" w:type="dxa"/>
              <w:left w:w="60" w:type="dxa"/>
              <w:bottom w:w="60" w:type="dxa"/>
              <w:right w:w="60" w:type="dxa"/>
            </w:tcMar>
            <w:vAlign w:val="center"/>
          </w:tcPr>
          <w:p w14:paraId="5D41F830"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X</w:t>
            </w:r>
          </w:p>
        </w:tc>
      </w:tr>
      <w:tr w:rsidR="00A20426" w:rsidRPr="00A20426" w14:paraId="608F6C22" w14:textId="77777777" w:rsidTr="0091004C">
        <w:tc>
          <w:tcPr>
            <w:tcW w:w="8424" w:type="dxa"/>
            <w:tcMar>
              <w:top w:w="60" w:type="dxa"/>
              <w:left w:w="60" w:type="dxa"/>
              <w:bottom w:w="60" w:type="dxa"/>
              <w:right w:w="60" w:type="dxa"/>
            </w:tcMar>
            <w:vAlign w:val="center"/>
          </w:tcPr>
          <w:p w14:paraId="621E52DB"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color w:val="000000"/>
                <w:sz w:val="20"/>
                <w:szCs w:val="20"/>
                <w:lang w:eastAsia="uk-UA"/>
              </w:rPr>
              <w:t>24. Інформація про господарську та фінансову діяльність емітента:</w:t>
            </w:r>
          </w:p>
        </w:tc>
        <w:tc>
          <w:tcPr>
            <w:tcW w:w="1842" w:type="dxa"/>
            <w:tcMar>
              <w:top w:w="60" w:type="dxa"/>
              <w:left w:w="60" w:type="dxa"/>
              <w:bottom w:w="60" w:type="dxa"/>
              <w:right w:w="60" w:type="dxa"/>
            </w:tcMar>
            <w:vAlign w:val="center"/>
          </w:tcPr>
          <w:p w14:paraId="405D90F9"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color w:val="000000"/>
                <w:sz w:val="24"/>
                <w:szCs w:val="24"/>
                <w:lang w:eastAsia="uk-UA"/>
              </w:rPr>
              <w:t>X</w:t>
            </w:r>
          </w:p>
        </w:tc>
      </w:tr>
      <w:tr w:rsidR="00A20426" w:rsidRPr="00A20426" w14:paraId="3DD2C8C3" w14:textId="77777777" w:rsidTr="0091004C">
        <w:tc>
          <w:tcPr>
            <w:tcW w:w="8424" w:type="dxa"/>
            <w:tcMar>
              <w:top w:w="60" w:type="dxa"/>
              <w:left w:w="60" w:type="dxa"/>
              <w:bottom w:w="60" w:type="dxa"/>
              <w:right w:w="60" w:type="dxa"/>
            </w:tcMar>
            <w:vAlign w:val="center"/>
          </w:tcPr>
          <w:p w14:paraId="79343FB8"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color w:val="000000"/>
                <w:sz w:val="20"/>
                <w:szCs w:val="20"/>
                <w:lang w:eastAsia="uk-UA"/>
              </w:rPr>
              <w:t>1) інформація про основні засоби емітента (за залишковою вартістю);</w:t>
            </w:r>
          </w:p>
        </w:tc>
        <w:tc>
          <w:tcPr>
            <w:tcW w:w="1842" w:type="dxa"/>
            <w:tcMar>
              <w:top w:w="60" w:type="dxa"/>
              <w:left w:w="60" w:type="dxa"/>
              <w:bottom w:w="60" w:type="dxa"/>
              <w:right w:w="60" w:type="dxa"/>
            </w:tcMar>
            <w:vAlign w:val="center"/>
          </w:tcPr>
          <w:p w14:paraId="647D8135"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X</w:t>
            </w:r>
          </w:p>
        </w:tc>
      </w:tr>
      <w:tr w:rsidR="00A20426" w:rsidRPr="00A20426" w14:paraId="685DDC79" w14:textId="77777777" w:rsidTr="0091004C">
        <w:tc>
          <w:tcPr>
            <w:tcW w:w="8424" w:type="dxa"/>
            <w:tcMar>
              <w:top w:w="60" w:type="dxa"/>
              <w:left w:w="60" w:type="dxa"/>
              <w:bottom w:w="60" w:type="dxa"/>
              <w:right w:w="60" w:type="dxa"/>
            </w:tcMar>
            <w:vAlign w:val="center"/>
          </w:tcPr>
          <w:p w14:paraId="5A6CBA01"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color w:val="000000"/>
                <w:sz w:val="20"/>
                <w:szCs w:val="20"/>
                <w:lang w:eastAsia="uk-UA"/>
              </w:rPr>
              <w:t>2) інформація щодо вартості чистих активів емітента;</w:t>
            </w:r>
          </w:p>
        </w:tc>
        <w:tc>
          <w:tcPr>
            <w:tcW w:w="1842" w:type="dxa"/>
            <w:tcMar>
              <w:top w:w="60" w:type="dxa"/>
              <w:left w:w="60" w:type="dxa"/>
              <w:bottom w:w="60" w:type="dxa"/>
              <w:right w:w="60" w:type="dxa"/>
            </w:tcMar>
            <w:vAlign w:val="center"/>
          </w:tcPr>
          <w:p w14:paraId="1828980D"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X</w:t>
            </w:r>
          </w:p>
        </w:tc>
      </w:tr>
      <w:tr w:rsidR="00A20426" w:rsidRPr="00A20426" w14:paraId="71C83614" w14:textId="77777777" w:rsidTr="0091004C">
        <w:tc>
          <w:tcPr>
            <w:tcW w:w="8424" w:type="dxa"/>
            <w:tcMar>
              <w:top w:w="60" w:type="dxa"/>
              <w:left w:w="60" w:type="dxa"/>
              <w:bottom w:w="60" w:type="dxa"/>
              <w:right w:w="60" w:type="dxa"/>
            </w:tcMar>
            <w:vAlign w:val="center"/>
          </w:tcPr>
          <w:p w14:paraId="73DFFF2C"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color w:val="000000"/>
                <w:sz w:val="20"/>
                <w:szCs w:val="20"/>
                <w:lang w:eastAsia="uk-UA"/>
              </w:rPr>
              <w:t>3) інформація про зобов'язання емітента;</w:t>
            </w:r>
          </w:p>
        </w:tc>
        <w:tc>
          <w:tcPr>
            <w:tcW w:w="1842" w:type="dxa"/>
            <w:tcMar>
              <w:top w:w="60" w:type="dxa"/>
              <w:left w:w="60" w:type="dxa"/>
              <w:bottom w:w="60" w:type="dxa"/>
              <w:right w:w="60" w:type="dxa"/>
            </w:tcMar>
            <w:vAlign w:val="center"/>
          </w:tcPr>
          <w:p w14:paraId="734D266E"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X</w:t>
            </w:r>
          </w:p>
        </w:tc>
      </w:tr>
      <w:tr w:rsidR="00A20426" w:rsidRPr="00A20426" w14:paraId="1C0AD1D8" w14:textId="77777777" w:rsidTr="0091004C">
        <w:tc>
          <w:tcPr>
            <w:tcW w:w="8424" w:type="dxa"/>
            <w:tcMar>
              <w:top w:w="60" w:type="dxa"/>
              <w:left w:w="60" w:type="dxa"/>
              <w:bottom w:w="60" w:type="dxa"/>
              <w:right w:w="60" w:type="dxa"/>
            </w:tcMar>
            <w:vAlign w:val="center"/>
          </w:tcPr>
          <w:p w14:paraId="28CFA1AA"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color w:val="000000"/>
                <w:sz w:val="20"/>
                <w:szCs w:val="20"/>
                <w:lang w:eastAsia="uk-UA"/>
              </w:rPr>
              <w:t>4) інформація про обсяги виробництва та реалізації основних видів продукції;</w:t>
            </w:r>
          </w:p>
        </w:tc>
        <w:tc>
          <w:tcPr>
            <w:tcW w:w="1842" w:type="dxa"/>
            <w:tcMar>
              <w:top w:w="60" w:type="dxa"/>
              <w:left w:w="60" w:type="dxa"/>
              <w:bottom w:w="60" w:type="dxa"/>
              <w:right w:w="60" w:type="dxa"/>
            </w:tcMar>
            <w:vAlign w:val="center"/>
          </w:tcPr>
          <w:p w14:paraId="4079CF19"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X</w:t>
            </w:r>
          </w:p>
        </w:tc>
      </w:tr>
      <w:tr w:rsidR="00A20426" w:rsidRPr="00A20426" w14:paraId="79C4573A" w14:textId="77777777" w:rsidTr="0091004C">
        <w:tc>
          <w:tcPr>
            <w:tcW w:w="8424" w:type="dxa"/>
            <w:tcMar>
              <w:top w:w="60" w:type="dxa"/>
              <w:left w:w="60" w:type="dxa"/>
              <w:bottom w:w="60" w:type="dxa"/>
              <w:right w:w="60" w:type="dxa"/>
            </w:tcMar>
            <w:vAlign w:val="center"/>
          </w:tcPr>
          <w:p w14:paraId="66210430"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5) інформація про собівартість реалізованої продукції;</w:t>
            </w:r>
          </w:p>
        </w:tc>
        <w:tc>
          <w:tcPr>
            <w:tcW w:w="1842" w:type="dxa"/>
            <w:tcMar>
              <w:top w:w="60" w:type="dxa"/>
              <w:left w:w="60" w:type="dxa"/>
              <w:bottom w:w="60" w:type="dxa"/>
              <w:right w:w="60" w:type="dxa"/>
            </w:tcMar>
            <w:vAlign w:val="center"/>
          </w:tcPr>
          <w:p w14:paraId="1BAA9289"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X</w:t>
            </w:r>
          </w:p>
        </w:tc>
      </w:tr>
      <w:tr w:rsidR="00A20426" w:rsidRPr="00A20426" w14:paraId="2B99BE50" w14:textId="77777777" w:rsidTr="0091004C">
        <w:tc>
          <w:tcPr>
            <w:tcW w:w="8424" w:type="dxa"/>
            <w:tcMar>
              <w:top w:w="60" w:type="dxa"/>
              <w:left w:w="60" w:type="dxa"/>
              <w:bottom w:w="60" w:type="dxa"/>
              <w:right w:w="60" w:type="dxa"/>
            </w:tcMar>
            <w:vAlign w:val="center"/>
          </w:tcPr>
          <w:p w14:paraId="7C533484"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6) інформація про осіб, послугами яких користується емітент.</w:t>
            </w:r>
          </w:p>
        </w:tc>
        <w:tc>
          <w:tcPr>
            <w:tcW w:w="1842" w:type="dxa"/>
            <w:tcMar>
              <w:top w:w="60" w:type="dxa"/>
              <w:left w:w="60" w:type="dxa"/>
              <w:bottom w:w="60" w:type="dxa"/>
              <w:right w:w="60" w:type="dxa"/>
            </w:tcMar>
            <w:vAlign w:val="center"/>
          </w:tcPr>
          <w:p w14:paraId="1F12B440"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X</w:t>
            </w:r>
          </w:p>
        </w:tc>
      </w:tr>
      <w:tr w:rsidR="00A20426" w:rsidRPr="00A20426" w14:paraId="29FE1F69" w14:textId="77777777" w:rsidTr="0091004C">
        <w:tc>
          <w:tcPr>
            <w:tcW w:w="8424" w:type="dxa"/>
            <w:tcMar>
              <w:top w:w="60" w:type="dxa"/>
              <w:left w:w="60" w:type="dxa"/>
              <w:bottom w:w="60" w:type="dxa"/>
              <w:right w:w="60" w:type="dxa"/>
            </w:tcMar>
            <w:vAlign w:val="center"/>
          </w:tcPr>
          <w:p w14:paraId="4426CC58"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25. Інформація про прийняття рішення про попереднє надання згоди на вчинення значних правочинів.</w:t>
            </w:r>
          </w:p>
        </w:tc>
        <w:tc>
          <w:tcPr>
            <w:tcW w:w="1842" w:type="dxa"/>
            <w:tcMar>
              <w:top w:w="60" w:type="dxa"/>
              <w:left w:w="60" w:type="dxa"/>
              <w:bottom w:w="60" w:type="dxa"/>
              <w:right w:w="60" w:type="dxa"/>
            </w:tcMar>
            <w:vAlign w:val="center"/>
          </w:tcPr>
          <w:p w14:paraId="1F7A182C"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X</w:t>
            </w:r>
          </w:p>
        </w:tc>
      </w:tr>
      <w:tr w:rsidR="00A20426" w:rsidRPr="00A20426" w14:paraId="4B4A5889" w14:textId="77777777" w:rsidTr="0091004C">
        <w:tc>
          <w:tcPr>
            <w:tcW w:w="8424" w:type="dxa"/>
            <w:tcMar>
              <w:top w:w="60" w:type="dxa"/>
              <w:left w:w="60" w:type="dxa"/>
              <w:bottom w:w="60" w:type="dxa"/>
              <w:right w:w="60" w:type="dxa"/>
            </w:tcMar>
            <w:vAlign w:val="center"/>
          </w:tcPr>
          <w:p w14:paraId="1507C74E"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26. Інформація про вчинення значних правочинів.</w:t>
            </w:r>
          </w:p>
        </w:tc>
        <w:tc>
          <w:tcPr>
            <w:tcW w:w="1842" w:type="dxa"/>
            <w:tcMar>
              <w:top w:w="60" w:type="dxa"/>
              <w:left w:w="60" w:type="dxa"/>
              <w:bottom w:w="60" w:type="dxa"/>
              <w:right w:w="60" w:type="dxa"/>
            </w:tcMar>
            <w:vAlign w:val="center"/>
          </w:tcPr>
          <w:p w14:paraId="6675ABBD"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p>
        </w:tc>
      </w:tr>
      <w:tr w:rsidR="00A20426" w:rsidRPr="00A20426" w14:paraId="51FB3875" w14:textId="77777777" w:rsidTr="0091004C">
        <w:tc>
          <w:tcPr>
            <w:tcW w:w="8424" w:type="dxa"/>
            <w:tcMar>
              <w:top w:w="60" w:type="dxa"/>
              <w:left w:w="60" w:type="dxa"/>
              <w:bottom w:w="60" w:type="dxa"/>
              <w:right w:w="60" w:type="dxa"/>
            </w:tcMar>
            <w:vAlign w:val="center"/>
          </w:tcPr>
          <w:p w14:paraId="7E3368AA"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27. Інформація про вчинення правочинів, щодо вчинення яких є заінтересованість.</w:t>
            </w:r>
          </w:p>
        </w:tc>
        <w:tc>
          <w:tcPr>
            <w:tcW w:w="1842" w:type="dxa"/>
            <w:tcMar>
              <w:top w:w="60" w:type="dxa"/>
              <w:left w:w="60" w:type="dxa"/>
              <w:bottom w:w="60" w:type="dxa"/>
              <w:right w:w="60" w:type="dxa"/>
            </w:tcMar>
            <w:vAlign w:val="center"/>
          </w:tcPr>
          <w:p w14:paraId="15434D5A"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p>
        </w:tc>
      </w:tr>
      <w:tr w:rsidR="00A20426" w:rsidRPr="00A20426" w14:paraId="485352D3" w14:textId="77777777" w:rsidTr="0091004C">
        <w:tc>
          <w:tcPr>
            <w:tcW w:w="8424" w:type="dxa"/>
            <w:tcMar>
              <w:top w:w="60" w:type="dxa"/>
              <w:left w:w="60" w:type="dxa"/>
              <w:bottom w:w="60" w:type="dxa"/>
              <w:right w:w="60" w:type="dxa"/>
            </w:tcMar>
            <w:vAlign w:val="center"/>
          </w:tcPr>
          <w:p w14:paraId="2DB1B446"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28. Інформація про осіб, заінтересованих у вчиненні товариством правочинів із заінтересованістю, та обставини, існування яких створює заінтересованість.</w:t>
            </w:r>
          </w:p>
        </w:tc>
        <w:tc>
          <w:tcPr>
            <w:tcW w:w="1842" w:type="dxa"/>
            <w:tcMar>
              <w:top w:w="60" w:type="dxa"/>
              <w:left w:w="60" w:type="dxa"/>
              <w:bottom w:w="60" w:type="dxa"/>
              <w:right w:w="60" w:type="dxa"/>
            </w:tcMar>
            <w:vAlign w:val="center"/>
          </w:tcPr>
          <w:p w14:paraId="155DBE1E"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p>
        </w:tc>
      </w:tr>
      <w:tr w:rsidR="00A20426" w:rsidRPr="00A20426" w14:paraId="4732ED0D" w14:textId="77777777" w:rsidTr="0091004C">
        <w:tc>
          <w:tcPr>
            <w:tcW w:w="8424" w:type="dxa"/>
            <w:tcMar>
              <w:top w:w="60" w:type="dxa"/>
              <w:left w:w="60" w:type="dxa"/>
              <w:bottom w:w="60" w:type="dxa"/>
              <w:right w:w="60" w:type="dxa"/>
            </w:tcMar>
            <w:vAlign w:val="center"/>
          </w:tcPr>
          <w:p w14:paraId="3F9D3EE5"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lastRenderedPageBreak/>
              <w:t>29. Річна фінансова звітність.</w:t>
            </w:r>
          </w:p>
        </w:tc>
        <w:tc>
          <w:tcPr>
            <w:tcW w:w="1842" w:type="dxa"/>
            <w:tcMar>
              <w:top w:w="60" w:type="dxa"/>
              <w:left w:w="60" w:type="dxa"/>
              <w:bottom w:w="60" w:type="dxa"/>
              <w:right w:w="60" w:type="dxa"/>
            </w:tcMar>
            <w:vAlign w:val="center"/>
          </w:tcPr>
          <w:p w14:paraId="0E82B3A8"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color w:val="000000"/>
                <w:sz w:val="24"/>
                <w:szCs w:val="24"/>
                <w:lang w:eastAsia="uk-UA"/>
              </w:rPr>
              <w:t>X</w:t>
            </w:r>
          </w:p>
        </w:tc>
      </w:tr>
      <w:tr w:rsidR="00A20426" w:rsidRPr="00A20426" w14:paraId="5B3E8025" w14:textId="77777777" w:rsidTr="0091004C">
        <w:tc>
          <w:tcPr>
            <w:tcW w:w="8424" w:type="dxa"/>
            <w:tcMar>
              <w:top w:w="60" w:type="dxa"/>
              <w:left w:w="60" w:type="dxa"/>
              <w:bottom w:w="60" w:type="dxa"/>
              <w:right w:w="60" w:type="dxa"/>
            </w:tcMar>
            <w:vAlign w:val="center"/>
          </w:tcPr>
          <w:p w14:paraId="07BCEE55"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 xml:space="preserve">30. </w:t>
            </w:r>
            <w:r w:rsidRPr="00A20426">
              <w:rPr>
                <w:rFonts w:ascii="Times New Roman" w:eastAsia="Times New Roman" w:hAnsi="Times New Roman" w:cs="Times New Roman"/>
                <w:sz w:val="20"/>
                <w:szCs w:val="20"/>
                <w:lang w:eastAsia="uk-UA"/>
              </w:rPr>
              <w:t>Відомості про аудиторський звіт незалежного аудитора, наданий за результатами аудиту фінансової звітності емітента аудитором (аудиторською фірмою).</w:t>
            </w:r>
          </w:p>
        </w:tc>
        <w:tc>
          <w:tcPr>
            <w:tcW w:w="1842" w:type="dxa"/>
            <w:tcMar>
              <w:top w:w="60" w:type="dxa"/>
              <w:left w:w="60" w:type="dxa"/>
              <w:bottom w:w="60" w:type="dxa"/>
              <w:right w:w="60" w:type="dxa"/>
            </w:tcMar>
            <w:vAlign w:val="center"/>
          </w:tcPr>
          <w:p w14:paraId="760FE7DA"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X</w:t>
            </w:r>
          </w:p>
        </w:tc>
      </w:tr>
      <w:tr w:rsidR="00A20426" w:rsidRPr="00A20426" w14:paraId="4AFBA327" w14:textId="77777777" w:rsidTr="0091004C">
        <w:tc>
          <w:tcPr>
            <w:tcW w:w="8424" w:type="dxa"/>
            <w:tcMar>
              <w:top w:w="60" w:type="dxa"/>
              <w:left w:w="60" w:type="dxa"/>
              <w:bottom w:w="60" w:type="dxa"/>
              <w:right w:w="60" w:type="dxa"/>
            </w:tcMar>
            <w:vAlign w:val="center"/>
          </w:tcPr>
          <w:p w14:paraId="07C6DF4A"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31. Річна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842" w:type="dxa"/>
            <w:tcMar>
              <w:top w:w="60" w:type="dxa"/>
              <w:left w:w="60" w:type="dxa"/>
              <w:bottom w:w="60" w:type="dxa"/>
              <w:right w:w="60" w:type="dxa"/>
            </w:tcMar>
            <w:vAlign w:val="center"/>
          </w:tcPr>
          <w:p w14:paraId="7370D72C"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p>
        </w:tc>
      </w:tr>
      <w:tr w:rsidR="00A20426" w:rsidRPr="00A20426" w14:paraId="0E209A0A" w14:textId="77777777" w:rsidTr="0091004C">
        <w:tc>
          <w:tcPr>
            <w:tcW w:w="8424" w:type="dxa"/>
            <w:tcMar>
              <w:top w:w="60" w:type="dxa"/>
              <w:left w:w="60" w:type="dxa"/>
              <w:bottom w:w="60" w:type="dxa"/>
              <w:right w:w="60" w:type="dxa"/>
            </w:tcMar>
            <w:vAlign w:val="center"/>
          </w:tcPr>
          <w:p w14:paraId="32AEE5DC"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32. Твердження щодо річної інформації.</w:t>
            </w:r>
          </w:p>
        </w:tc>
        <w:tc>
          <w:tcPr>
            <w:tcW w:w="1842" w:type="dxa"/>
            <w:tcMar>
              <w:top w:w="60" w:type="dxa"/>
              <w:left w:w="60" w:type="dxa"/>
              <w:bottom w:w="60" w:type="dxa"/>
              <w:right w:w="60" w:type="dxa"/>
            </w:tcMar>
            <w:vAlign w:val="center"/>
          </w:tcPr>
          <w:p w14:paraId="7AB508D4"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X</w:t>
            </w:r>
          </w:p>
        </w:tc>
      </w:tr>
      <w:tr w:rsidR="00A20426" w:rsidRPr="00A20426" w14:paraId="2B4293AE" w14:textId="77777777" w:rsidTr="0091004C">
        <w:tc>
          <w:tcPr>
            <w:tcW w:w="8424" w:type="dxa"/>
            <w:tcMar>
              <w:top w:w="60" w:type="dxa"/>
              <w:left w:w="60" w:type="dxa"/>
              <w:bottom w:w="60" w:type="dxa"/>
              <w:right w:w="60" w:type="dxa"/>
            </w:tcMar>
            <w:vAlign w:val="center"/>
          </w:tcPr>
          <w:p w14:paraId="13C23033"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33. Інформація про акціонерні або корпоративні договори, укладені акціонерами (учасниками) такого емітента, яка наявна в емітента.</w:t>
            </w:r>
          </w:p>
        </w:tc>
        <w:tc>
          <w:tcPr>
            <w:tcW w:w="1842" w:type="dxa"/>
            <w:tcMar>
              <w:top w:w="60" w:type="dxa"/>
              <w:left w:w="60" w:type="dxa"/>
              <w:bottom w:w="60" w:type="dxa"/>
              <w:right w:w="60" w:type="dxa"/>
            </w:tcMar>
            <w:vAlign w:val="center"/>
          </w:tcPr>
          <w:p w14:paraId="1BBFE1B5"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p>
        </w:tc>
      </w:tr>
      <w:tr w:rsidR="00A20426" w:rsidRPr="00A20426" w14:paraId="6B7F8E14" w14:textId="77777777" w:rsidTr="0091004C">
        <w:tc>
          <w:tcPr>
            <w:tcW w:w="8424" w:type="dxa"/>
            <w:tcMar>
              <w:top w:w="60" w:type="dxa"/>
              <w:left w:w="60" w:type="dxa"/>
              <w:bottom w:w="60" w:type="dxa"/>
              <w:right w:w="60" w:type="dxa"/>
            </w:tcMar>
            <w:vAlign w:val="center"/>
          </w:tcPr>
          <w:p w14:paraId="34283328"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34. Інформація про будь-які договори та/або правочини, умовою чинності яких є незмінність осіб, які здійснюють контроль над емітентом.</w:t>
            </w:r>
          </w:p>
        </w:tc>
        <w:tc>
          <w:tcPr>
            <w:tcW w:w="1842" w:type="dxa"/>
            <w:tcMar>
              <w:top w:w="60" w:type="dxa"/>
              <w:left w:w="60" w:type="dxa"/>
              <w:bottom w:w="60" w:type="dxa"/>
              <w:right w:w="60" w:type="dxa"/>
            </w:tcMar>
            <w:vAlign w:val="center"/>
          </w:tcPr>
          <w:p w14:paraId="053F612C"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p>
        </w:tc>
      </w:tr>
      <w:tr w:rsidR="00A20426" w:rsidRPr="00A20426" w14:paraId="0AE774FD" w14:textId="77777777" w:rsidTr="0091004C">
        <w:tc>
          <w:tcPr>
            <w:tcW w:w="8424" w:type="dxa"/>
            <w:tcMar>
              <w:top w:w="60" w:type="dxa"/>
              <w:left w:w="60" w:type="dxa"/>
              <w:bottom w:w="60" w:type="dxa"/>
              <w:right w:w="60" w:type="dxa"/>
            </w:tcMar>
            <w:vAlign w:val="center"/>
          </w:tcPr>
          <w:p w14:paraId="177A7ED8"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35. Відомості щодо особливої інформації та інформації про іпотечні цінні папери, що виникала протягом звітного періоду.</w:t>
            </w:r>
          </w:p>
        </w:tc>
        <w:tc>
          <w:tcPr>
            <w:tcW w:w="1842" w:type="dxa"/>
            <w:tcMar>
              <w:top w:w="60" w:type="dxa"/>
              <w:left w:w="60" w:type="dxa"/>
              <w:bottom w:w="60" w:type="dxa"/>
              <w:right w:w="60" w:type="dxa"/>
            </w:tcMar>
            <w:vAlign w:val="center"/>
          </w:tcPr>
          <w:p w14:paraId="5160D565"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X</w:t>
            </w:r>
          </w:p>
        </w:tc>
      </w:tr>
      <w:tr w:rsidR="00A20426" w:rsidRPr="00A20426" w14:paraId="4D2A5EDF" w14:textId="77777777" w:rsidTr="0091004C">
        <w:tc>
          <w:tcPr>
            <w:tcW w:w="8424" w:type="dxa"/>
            <w:tcMar>
              <w:top w:w="60" w:type="dxa"/>
              <w:left w:w="60" w:type="dxa"/>
              <w:bottom w:w="60" w:type="dxa"/>
              <w:right w:w="60" w:type="dxa"/>
            </w:tcMar>
            <w:vAlign w:val="center"/>
          </w:tcPr>
          <w:p w14:paraId="6C7FB399"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36. Інформація про випуски іпотечних облігацій.</w:t>
            </w:r>
          </w:p>
        </w:tc>
        <w:tc>
          <w:tcPr>
            <w:tcW w:w="1842" w:type="dxa"/>
            <w:tcMar>
              <w:top w:w="60" w:type="dxa"/>
              <w:left w:w="60" w:type="dxa"/>
              <w:bottom w:w="60" w:type="dxa"/>
              <w:right w:w="60" w:type="dxa"/>
            </w:tcMar>
            <w:vAlign w:val="center"/>
          </w:tcPr>
          <w:p w14:paraId="7A19DC6E"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p>
        </w:tc>
      </w:tr>
      <w:tr w:rsidR="00A20426" w:rsidRPr="00A20426" w14:paraId="214FA552" w14:textId="77777777" w:rsidTr="0091004C">
        <w:tc>
          <w:tcPr>
            <w:tcW w:w="8424" w:type="dxa"/>
            <w:tcMar>
              <w:top w:w="60" w:type="dxa"/>
              <w:left w:w="60" w:type="dxa"/>
              <w:bottom w:w="60" w:type="dxa"/>
              <w:right w:w="60" w:type="dxa"/>
            </w:tcMar>
            <w:vAlign w:val="center"/>
          </w:tcPr>
          <w:p w14:paraId="6D86750A"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37. Інформація про склад, структуру і розмір іпотечного покриття:</w:t>
            </w:r>
          </w:p>
        </w:tc>
        <w:tc>
          <w:tcPr>
            <w:tcW w:w="1842" w:type="dxa"/>
            <w:tcMar>
              <w:top w:w="60" w:type="dxa"/>
              <w:left w:w="60" w:type="dxa"/>
              <w:bottom w:w="60" w:type="dxa"/>
              <w:right w:w="60" w:type="dxa"/>
            </w:tcMar>
            <w:vAlign w:val="center"/>
          </w:tcPr>
          <w:p w14:paraId="5A44ED47"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p>
        </w:tc>
      </w:tr>
      <w:tr w:rsidR="00A20426" w:rsidRPr="00A20426" w14:paraId="705D2481" w14:textId="77777777" w:rsidTr="0091004C">
        <w:tc>
          <w:tcPr>
            <w:tcW w:w="8424" w:type="dxa"/>
            <w:tcMar>
              <w:top w:w="60" w:type="dxa"/>
              <w:left w:w="60" w:type="dxa"/>
              <w:bottom w:w="60" w:type="dxa"/>
              <w:right w:w="60" w:type="dxa"/>
            </w:tcMar>
            <w:vAlign w:val="center"/>
          </w:tcPr>
          <w:p w14:paraId="0785FD2E"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1)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842" w:type="dxa"/>
            <w:tcMar>
              <w:top w:w="60" w:type="dxa"/>
              <w:left w:w="60" w:type="dxa"/>
              <w:bottom w:w="60" w:type="dxa"/>
              <w:right w:w="60" w:type="dxa"/>
            </w:tcMar>
            <w:vAlign w:val="center"/>
          </w:tcPr>
          <w:p w14:paraId="3A4E7EA4"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p>
        </w:tc>
      </w:tr>
      <w:tr w:rsidR="00A20426" w:rsidRPr="00A20426" w14:paraId="2D0C5C36" w14:textId="77777777" w:rsidTr="0091004C">
        <w:tc>
          <w:tcPr>
            <w:tcW w:w="8424" w:type="dxa"/>
            <w:tcMar>
              <w:top w:w="60" w:type="dxa"/>
              <w:left w:w="60" w:type="dxa"/>
              <w:bottom w:w="60" w:type="dxa"/>
              <w:right w:w="60" w:type="dxa"/>
            </w:tcMar>
            <w:vAlign w:val="center"/>
          </w:tcPr>
          <w:p w14:paraId="404E5B47"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2) інформація щодо співвідношення розміру іпотечного покриття з розміром (сумою) зобов'язань за іпотечними облігаціями з цим іпотечним покриттям на кожну дату після змін іпотечних активів у складі іпотечного покриття, які відбулися протягом звітного періоду;</w:t>
            </w:r>
          </w:p>
        </w:tc>
        <w:tc>
          <w:tcPr>
            <w:tcW w:w="1842" w:type="dxa"/>
            <w:tcMar>
              <w:top w:w="60" w:type="dxa"/>
              <w:left w:w="60" w:type="dxa"/>
              <w:bottom w:w="60" w:type="dxa"/>
              <w:right w:w="60" w:type="dxa"/>
            </w:tcMar>
            <w:vAlign w:val="center"/>
          </w:tcPr>
          <w:p w14:paraId="19109AB9"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p>
        </w:tc>
      </w:tr>
      <w:tr w:rsidR="00A20426" w:rsidRPr="00A20426" w14:paraId="32CA7654" w14:textId="77777777" w:rsidTr="0091004C">
        <w:tc>
          <w:tcPr>
            <w:tcW w:w="8424" w:type="dxa"/>
            <w:tcMar>
              <w:top w:w="60" w:type="dxa"/>
              <w:left w:w="60" w:type="dxa"/>
              <w:bottom w:w="60" w:type="dxa"/>
              <w:right w:w="60" w:type="dxa"/>
            </w:tcMar>
          </w:tcPr>
          <w:p w14:paraId="4E3A5583" w14:textId="77777777" w:rsidR="00A20426" w:rsidRPr="00A20426" w:rsidRDefault="00A20426" w:rsidP="00A20426">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3) інформація про заміни іпотечних активів у складі іпотечного покриття або включення нових іпотечних активів до складу іпотечного покриття;</w:t>
            </w:r>
          </w:p>
        </w:tc>
        <w:tc>
          <w:tcPr>
            <w:tcW w:w="1842" w:type="dxa"/>
            <w:tcMar>
              <w:top w:w="60" w:type="dxa"/>
              <w:left w:w="60" w:type="dxa"/>
              <w:bottom w:w="60" w:type="dxa"/>
              <w:right w:w="60" w:type="dxa"/>
            </w:tcMar>
            <w:vAlign w:val="center"/>
          </w:tcPr>
          <w:p w14:paraId="2EEF70E3"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p>
        </w:tc>
      </w:tr>
      <w:tr w:rsidR="00A20426" w:rsidRPr="00A20426" w14:paraId="6634B23C" w14:textId="77777777" w:rsidTr="0091004C">
        <w:tc>
          <w:tcPr>
            <w:tcW w:w="8424" w:type="dxa"/>
            <w:tcMar>
              <w:top w:w="60" w:type="dxa"/>
              <w:left w:w="60" w:type="dxa"/>
              <w:bottom w:w="60" w:type="dxa"/>
              <w:right w:w="60" w:type="dxa"/>
            </w:tcMar>
            <w:vAlign w:val="center"/>
          </w:tcPr>
          <w:p w14:paraId="1C2A4165"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4) відомості про структуру іпотечного покриття іпотечних облігацій за видами іпотечних активів та інших активів на кінець звітного періоду;</w:t>
            </w:r>
          </w:p>
        </w:tc>
        <w:tc>
          <w:tcPr>
            <w:tcW w:w="1842" w:type="dxa"/>
            <w:tcMar>
              <w:top w:w="60" w:type="dxa"/>
              <w:left w:w="60" w:type="dxa"/>
              <w:bottom w:w="60" w:type="dxa"/>
              <w:right w:w="60" w:type="dxa"/>
            </w:tcMar>
            <w:vAlign w:val="center"/>
          </w:tcPr>
          <w:p w14:paraId="1C1B811B"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p>
        </w:tc>
      </w:tr>
      <w:tr w:rsidR="00A20426" w:rsidRPr="00A20426" w14:paraId="71D01C6F" w14:textId="77777777" w:rsidTr="0091004C">
        <w:tc>
          <w:tcPr>
            <w:tcW w:w="8424" w:type="dxa"/>
            <w:tcMar>
              <w:top w:w="60" w:type="dxa"/>
              <w:left w:w="60" w:type="dxa"/>
              <w:bottom w:w="60" w:type="dxa"/>
              <w:right w:w="60" w:type="dxa"/>
            </w:tcMar>
            <w:vAlign w:val="center"/>
          </w:tcPr>
          <w:p w14:paraId="0EA6A84D"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5) відомості щодо підстав виникнення у емітента іпотечних облігацій прав на іпотечні активи, які складають іпотечне покриття станом на кінець звітного року.</w:t>
            </w:r>
          </w:p>
        </w:tc>
        <w:tc>
          <w:tcPr>
            <w:tcW w:w="1842" w:type="dxa"/>
            <w:tcMar>
              <w:top w:w="60" w:type="dxa"/>
              <w:left w:w="60" w:type="dxa"/>
              <w:bottom w:w="60" w:type="dxa"/>
              <w:right w:w="60" w:type="dxa"/>
            </w:tcMar>
            <w:vAlign w:val="center"/>
          </w:tcPr>
          <w:p w14:paraId="2A935928"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p>
        </w:tc>
      </w:tr>
      <w:tr w:rsidR="00A20426" w:rsidRPr="00A20426" w14:paraId="229E88A2" w14:textId="77777777" w:rsidTr="0091004C">
        <w:tc>
          <w:tcPr>
            <w:tcW w:w="8424" w:type="dxa"/>
            <w:tcMar>
              <w:top w:w="60" w:type="dxa"/>
              <w:left w:w="60" w:type="dxa"/>
              <w:bottom w:w="60" w:type="dxa"/>
              <w:right w:w="60" w:type="dxa"/>
            </w:tcMar>
            <w:vAlign w:val="center"/>
          </w:tcPr>
          <w:p w14:paraId="57DFC469"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38. Інформація про наявність прострочених боржником строків сплати чергових платежів за кредитними договорами (договорами позики), права вимоги за якими забезпечено іпотеками, які включено до складу іпотечного покриття.</w:t>
            </w:r>
          </w:p>
        </w:tc>
        <w:tc>
          <w:tcPr>
            <w:tcW w:w="1842" w:type="dxa"/>
            <w:tcMar>
              <w:top w:w="60" w:type="dxa"/>
              <w:left w:w="60" w:type="dxa"/>
              <w:bottom w:w="60" w:type="dxa"/>
              <w:right w:w="60" w:type="dxa"/>
            </w:tcMar>
            <w:vAlign w:val="center"/>
          </w:tcPr>
          <w:p w14:paraId="3E7ED42D"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p>
        </w:tc>
      </w:tr>
      <w:tr w:rsidR="00A20426" w:rsidRPr="00A20426" w14:paraId="0C0E039E" w14:textId="77777777" w:rsidTr="0091004C">
        <w:tc>
          <w:tcPr>
            <w:tcW w:w="8424" w:type="dxa"/>
            <w:tcMar>
              <w:top w:w="60" w:type="dxa"/>
              <w:left w:w="60" w:type="dxa"/>
              <w:bottom w:w="60" w:type="dxa"/>
              <w:right w:w="60" w:type="dxa"/>
            </w:tcMar>
            <w:vAlign w:val="center"/>
          </w:tcPr>
          <w:p w14:paraId="36EC70DD"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39. Інформація про випуски іпотечних сертифікатів.</w:t>
            </w:r>
          </w:p>
        </w:tc>
        <w:tc>
          <w:tcPr>
            <w:tcW w:w="1842" w:type="dxa"/>
            <w:tcMar>
              <w:top w:w="60" w:type="dxa"/>
              <w:left w:w="60" w:type="dxa"/>
              <w:bottom w:w="60" w:type="dxa"/>
              <w:right w:w="60" w:type="dxa"/>
            </w:tcMar>
            <w:vAlign w:val="center"/>
          </w:tcPr>
          <w:p w14:paraId="27B2A91A"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p>
        </w:tc>
      </w:tr>
      <w:tr w:rsidR="00A20426" w:rsidRPr="00A20426" w14:paraId="54FF609E" w14:textId="77777777" w:rsidTr="0091004C">
        <w:tc>
          <w:tcPr>
            <w:tcW w:w="8424" w:type="dxa"/>
            <w:tcMar>
              <w:top w:w="60" w:type="dxa"/>
              <w:left w:w="60" w:type="dxa"/>
              <w:bottom w:w="60" w:type="dxa"/>
              <w:right w:w="60" w:type="dxa"/>
            </w:tcMar>
            <w:vAlign w:val="center"/>
          </w:tcPr>
          <w:p w14:paraId="10AD8E95"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40. Інформація щодо реєстру іпотечних активів.</w:t>
            </w:r>
          </w:p>
        </w:tc>
        <w:tc>
          <w:tcPr>
            <w:tcW w:w="1842" w:type="dxa"/>
            <w:tcMar>
              <w:top w:w="60" w:type="dxa"/>
              <w:left w:w="60" w:type="dxa"/>
              <w:bottom w:w="60" w:type="dxa"/>
              <w:right w:w="60" w:type="dxa"/>
            </w:tcMar>
            <w:vAlign w:val="center"/>
          </w:tcPr>
          <w:p w14:paraId="6D4396DC"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p>
        </w:tc>
      </w:tr>
      <w:tr w:rsidR="00A20426" w:rsidRPr="00A20426" w14:paraId="3D45A008" w14:textId="77777777" w:rsidTr="0091004C">
        <w:tc>
          <w:tcPr>
            <w:tcW w:w="8424" w:type="dxa"/>
            <w:tcMar>
              <w:top w:w="60" w:type="dxa"/>
              <w:left w:w="60" w:type="dxa"/>
              <w:bottom w:w="60" w:type="dxa"/>
              <w:right w:w="60" w:type="dxa"/>
            </w:tcMar>
            <w:vAlign w:val="center"/>
          </w:tcPr>
          <w:p w14:paraId="642A8069"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41. Основні відомості про ФОН.</w:t>
            </w:r>
          </w:p>
        </w:tc>
        <w:tc>
          <w:tcPr>
            <w:tcW w:w="1842" w:type="dxa"/>
            <w:tcMar>
              <w:top w:w="60" w:type="dxa"/>
              <w:left w:w="60" w:type="dxa"/>
              <w:bottom w:w="60" w:type="dxa"/>
              <w:right w:w="60" w:type="dxa"/>
            </w:tcMar>
            <w:vAlign w:val="center"/>
          </w:tcPr>
          <w:p w14:paraId="4D8D3561"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p>
        </w:tc>
      </w:tr>
      <w:tr w:rsidR="00A20426" w:rsidRPr="00A20426" w14:paraId="6B1C250A" w14:textId="77777777" w:rsidTr="0091004C">
        <w:tc>
          <w:tcPr>
            <w:tcW w:w="8424" w:type="dxa"/>
            <w:tcMar>
              <w:top w:w="60" w:type="dxa"/>
              <w:left w:w="60" w:type="dxa"/>
              <w:bottom w:w="60" w:type="dxa"/>
              <w:right w:w="60" w:type="dxa"/>
            </w:tcMar>
            <w:vAlign w:val="center"/>
          </w:tcPr>
          <w:p w14:paraId="33192BEC"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42. Інформація про випуски сертифікатів ФОН.</w:t>
            </w:r>
          </w:p>
        </w:tc>
        <w:tc>
          <w:tcPr>
            <w:tcW w:w="1842" w:type="dxa"/>
            <w:tcMar>
              <w:top w:w="60" w:type="dxa"/>
              <w:left w:w="60" w:type="dxa"/>
              <w:bottom w:w="60" w:type="dxa"/>
              <w:right w:w="60" w:type="dxa"/>
            </w:tcMar>
            <w:vAlign w:val="center"/>
          </w:tcPr>
          <w:p w14:paraId="67B6CE7B"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p>
        </w:tc>
      </w:tr>
      <w:tr w:rsidR="00A20426" w:rsidRPr="00A20426" w14:paraId="74F6A5BA" w14:textId="77777777" w:rsidTr="0091004C">
        <w:tc>
          <w:tcPr>
            <w:tcW w:w="8424" w:type="dxa"/>
            <w:tcMar>
              <w:top w:w="60" w:type="dxa"/>
              <w:left w:w="60" w:type="dxa"/>
              <w:bottom w:w="60" w:type="dxa"/>
              <w:right w:w="60" w:type="dxa"/>
            </w:tcMar>
            <w:vAlign w:val="center"/>
          </w:tcPr>
          <w:p w14:paraId="31C5E11A"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43. Інформація про осіб, що володіють сертифікатами ФОН.</w:t>
            </w:r>
          </w:p>
        </w:tc>
        <w:tc>
          <w:tcPr>
            <w:tcW w:w="1842" w:type="dxa"/>
            <w:tcMar>
              <w:top w:w="60" w:type="dxa"/>
              <w:left w:w="60" w:type="dxa"/>
              <w:bottom w:w="60" w:type="dxa"/>
              <w:right w:w="60" w:type="dxa"/>
            </w:tcMar>
            <w:vAlign w:val="center"/>
          </w:tcPr>
          <w:p w14:paraId="0F596EA7"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p>
        </w:tc>
      </w:tr>
      <w:tr w:rsidR="00A20426" w:rsidRPr="00A20426" w14:paraId="78ADE801" w14:textId="77777777" w:rsidTr="0091004C">
        <w:tc>
          <w:tcPr>
            <w:tcW w:w="8424" w:type="dxa"/>
            <w:tcMar>
              <w:top w:w="60" w:type="dxa"/>
              <w:left w:w="60" w:type="dxa"/>
              <w:bottom w:w="60" w:type="dxa"/>
              <w:right w:w="60" w:type="dxa"/>
            </w:tcMar>
            <w:vAlign w:val="center"/>
          </w:tcPr>
          <w:p w14:paraId="3540BF17"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44. Розрахунок вартості чистих активів ФОН.</w:t>
            </w:r>
          </w:p>
        </w:tc>
        <w:tc>
          <w:tcPr>
            <w:tcW w:w="1842" w:type="dxa"/>
            <w:tcMar>
              <w:top w:w="60" w:type="dxa"/>
              <w:left w:w="60" w:type="dxa"/>
              <w:bottom w:w="60" w:type="dxa"/>
              <w:right w:w="60" w:type="dxa"/>
            </w:tcMar>
            <w:vAlign w:val="center"/>
          </w:tcPr>
          <w:p w14:paraId="0FEFAC33"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p>
        </w:tc>
      </w:tr>
      <w:tr w:rsidR="00A20426" w:rsidRPr="00A20426" w14:paraId="38A0ADA1" w14:textId="77777777" w:rsidTr="0091004C">
        <w:tc>
          <w:tcPr>
            <w:tcW w:w="8424" w:type="dxa"/>
            <w:tcMar>
              <w:top w:w="60" w:type="dxa"/>
              <w:left w:w="60" w:type="dxa"/>
              <w:bottom w:w="60" w:type="dxa"/>
              <w:right w:w="60" w:type="dxa"/>
            </w:tcMar>
          </w:tcPr>
          <w:p w14:paraId="42AA7981" w14:textId="77777777" w:rsidR="00A20426" w:rsidRPr="00A20426" w:rsidRDefault="00A20426" w:rsidP="00A20426">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45. Правила ФОН.</w:t>
            </w:r>
          </w:p>
        </w:tc>
        <w:tc>
          <w:tcPr>
            <w:tcW w:w="1842" w:type="dxa"/>
            <w:tcMar>
              <w:top w:w="60" w:type="dxa"/>
              <w:left w:w="60" w:type="dxa"/>
              <w:bottom w:w="60" w:type="dxa"/>
              <w:right w:w="60" w:type="dxa"/>
            </w:tcMar>
            <w:vAlign w:val="center"/>
          </w:tcPr>
          <w:p w14:paraId="21042F8B"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p>
        </w:tc>
      </w:tr>
      <w:tr w:rsidR="00A20426" w:rsidRPr="00A20426" w14:paraId="06D7CCF5" w14:textId="77777777" w:rsidTr="0091004C">
        <w:tc>
          <w:tcPr>
            <w:tcW w:w="8424" w:type="dxa"/>
            <w:tcMar>
              <w:top w:w="60" w:type="dxa"/>
              <w:left w:w="60" w:type="dxa"/>
              <w:bottom w:w="60" w:type="dxa"/>
              <w:right w:w="60" w:type="dxa"/>
            </w:tcMar>
            <w:vAlign w:val="center"/>
          </w:tcPr>
          <w:p w14:paraId="0731D3EE"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color w:val="000000"/>
                <w:sz w:val="20"/>
                <w:szCs w:val="20"/>
                <w:lang w:eastAsia="uk-UA"/>
              </w:rPr>
              <w:t>46. Примітки.</w:t>
            </w:r>
          </w:p>
        </w:tc>
        <w:tc>
          <w:tcPr>
            <w:tcW w:w="1842" w:type="dxa"/>
            <w:tcMar>
              <w:top w:w="60" w:type="dxa"/>
              <w:left w:w="60" w:type="dxa"/>
              <w:bottom w:w="60" w:type="dxa"/>
              <w:right w:w="60" w:type="dxa"/>
            </w:tcMar>
            <w:vAlign w:val="center"/>
          </w:tcPr>
          <w:p w14:paraId="1D9C0E28" w14:textId="77777777" w:rsidR="00A20426" w:rsidRPr="00A20426" w:rsidRDefault="00A20426" w:rsidP="00A20426">
            <w:pPr>
              <w:spacing w:after="0" w:line="240" w:lineRule="auto"/>
              <w:jc w:val="center"/>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X</w:t>
            </w:r>
          </w:p>
        </w:tc>
      </w:tr>
    </w:tbl>
    <w:p w14:paraId="1FDE7DDD"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p>
    <w:p w14:paraId="358F5D3B"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b/>
          <w:sz w:val="20"/>
          <w:szCs w:val="20"/>
          <w:lang w:eastAsia="uk-UA"/>
        </w:rPr>
        <w:t xml:space="preserve">Примітки : </w:t>
      </w:r>
      <w:r w:rsidRPr="00A20426">
        <w:rPr>
          <w:rFonts w:ascii="Times New Roman" w:eastAsia="Times New Roman" w:hAnsi="Times New Roman" w:cs="Times New Roman"/>
          <w:sz w:val="20"/>
          <w:szCs w:val="20"/>
          <w:lang w:eastAsia="uk-UA"/>
        </w:rPr>
        <w:t xml:space="preserve">ПрАТ "КАРЛСБЕРГ УКРАЇНА" розкриває регульовану інформацію у відповідності до вимог Закону України "Про ринки капіталу та організовані товарні ринки" (далі - Закон) як підприємство, що становить суспільний інтерес. До набрання чинності Закону, починаючи з червня 2019 року (придбання однією особою 100% акцій Товариства) Компанія не мала обов'язку щодо розкриття регульованої інформації як емітент, акції якого належать одній особі. </w:t>
      </w:r>
    </w:p>
    <w:p w14:paraId="57F86105"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6EAEECAF"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Нижче наведені причини відсутності у річному звіті де-якої інформації та інші пояснення:          </w:t>
      </w:r>
    </w:p>
    <w:p w14:paraId="47BAD6AE"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Затвердження рiчного звіту Компанії згiдно установчих документiв ПрАТ "КАРЛСБЕРГ УКРАЇНА" є виключною компетенцiєю загальних Зборiв акцiонерiв. Iнформацiя про завтердження рiчного звiту Товариства зазначена на його титульному аркушi.                         </w:t>
      </w:r>
    </w:p>
    <w:p w14:paraId="65CABAA2"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Генеральним директором Товариства на кінець звітного періоду був Шевченко Євген Вікторович, повноваження якого припинені 31.12.2021р. згідно рішення єдиного акціонера № 4/2021 від 09 грудня 2021 року. На дану посаду з 01.01.2022р. обраний Хайдакін Олег Ігорович, який і підписує звіт Товариства за 2021 рік.                                                                                                                                                                    </w:t>
      </w:r>
    </w:p>
    <w:p w14:paraId="2D66C87F"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Cкладова змiсту "Вiдомостi про участь емiтента в iнших юридичних особах" включена до складу рiчної iнформацiї, але слід зазначити, що у звiтному роцi емiтент не здiйснював iнвестицiй з метою участi в iнших юридичних особах.</w:t>
      </w:r>
    </w:p>
    <w:p w14:paraId="5B267C56"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6E7CE507"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Cкладова змiсту "Iнформацiя щодо корпоративного секретаря" не включена до складу рiчної iнформацiї - посада корпоративного секретаря в Компанії не запроваджена. </w:t>
      </w:r>
    </w:p>
    <w:p w14:paraId="486B2C10"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528638A7"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lastRenderedPageBreak/>
        <w:t>Cкладова змiсту "Iнформацiя про рейтингове агентство" не включена до складу рiчної iнформацiї - у звiтному роцi емiтент не кристувався послугами рейтингових агентств для визначення кредитного рейтингу.</w:t>
      </w:r>
    </w:p>
    <w:p w14:paraId="02384C84"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44DC225E"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Cкладова змiсту "Судовi справи емiтента" не включена до складу рiчної iнформацiї - судовi справи, за якими б розглядались позовнi вимоги у розмiрi на суму 1 та бiльше вiдсоткiв активiв емiтента або його дочiрнього пiдприємства станом на початок звiтного року i стороною в яких виступав би емiтент, дочiрнє пiдприємство чи їх посадовi особи, вiдсутнi.</w:t>
      </w:r>
    </w:p>
    <w:p w14:paraId="4C1F55C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6929A347"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Cкладова змiсту "Iiнформацiя про будь-якi винагороди або компенсацiї, якi мають бути виплаченi посадовим особам емiтента в разi їх звiльнення" не включена до складу рiчної iнформацiї - органами Товариства рішення щодо виплати посадовим особам зазначених винагород чи компенсацій не приймались. </w:t>
      </w:r>
    </w:p>
    <w:p w14:paraId="7D69D6A5"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605C81CF"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Cкладова змiсту "Iнформацiя про засновникiв та/або учасникiв емiтента, вiдсоток акцiй (часток, паїв)" не включена до складу рiчної iнформацiї - засновники Товариства не є його акцiонерами на кiнець звiтного перiоду.</w:t>
      </w:r>
    </w:p>
    <w:p w14:paraId="57ECC46E"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31388ED2"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Cкладова змiсту "Iiнформацiя про будь-якi обмеження прав участi та голосування акцiонерiв (учасникiв) на загальних зборах емiтента" не включена до складу рiчної iнформацiї - зазначені обмеження відсутні.</w:t>
      </w:r>
    </w:p>
    <w:p w14:paraId="61CBE67A"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6655CE8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Cкладова змiсту "Iнформацiя про власникiв пакетiв 5 i бiльше вiдсоткiв акцiй iз зазначенням вiдсотка, кiлькостi, типу та/або класу належних їм акцiй" включена до складу рiчної iнформацiї, але не мiстить даних щодо фiзичних осiб - фізичні особи акціями емітента не володіють. </w:t>
      </w:r>
    </w:p>
    <w:p w14:paraId="04E0123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2326A7C9"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Cкладова змiсту "Iнформацiя про змiну акцiонерiв, яким належать голосуючi акцiї, розмiр пакета яких стає бiльшим, меншим або рiвним пороговому значенню пакета акцiй" не включена до складу рiчної iнформацiї  - зазначених змiн не було. </w:t>
      </w:r>
    </w:p>
    <w:p w14:paraId="1CFF9686"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143E579E"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Cкладова змiсту "Iнформацiя про змiну осiб, яким належить право голосу за акцiями, сумарна кiлькiсть прав за якими стає бiльшою, меншою або рiвною пороговому значенню пакета акцiй" не включена до складу рiчної iнформацiї - зазначених змiн не було. </w:t>
      </w:r>
    </w:p>
    <w:p w14:paraId="36B40012"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32738ACE"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Cкладова змiсту "Iнформацiя про змiну осiб, якi є власниками фiнансових iнструментiв, пов'язаних з голосуючими акцiями акцiонерного товариства, сумарна кiлькiсть прав за якими стає бiльшою, меншою або рiвною пороговому значенню пакета акцiй" не включена до складу рiчної iнформацiї - зазначених змiн не було. </w:t>
      </w:r>
    </w:p>
    <w:p w14:paraId="15A0D9A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56C9B254"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Cкладова змiсту "Iнформацiя про облiгацiї емiтента" не включена до складу рiчної iнформацiї - процентнi, дисконтнi чи цiльовi (безпроцентнi) облiгацiї Товариство не емiтувало. </w:t>
      </w:r>
    </w:p>
    <w:p w14:paraId="12CB2D3D"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17934625"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Cкладова змiсту "Iнформацiя про iншi цiннi папери, випущенi емiтентом" не включена до складу рiчної iнформацiї - зареєстрованих випускiв будь-яких iнших цiнних паперiв, крiм акцiй, Товариство не має. Розмiщенi але не зареєстрованi випуски цiнних паперiв вiдсутнi.</w:t>
      </w:r>
    </w:p>
    <w:p w14:paraId="07F6A9C6"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1CDBCA7A"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Cкладова змiсту "Iнформацiя про похiднi цiннi папери емiтента" не включена до складу рiчної iнформацiїi - похiднi цiннi папери Товариство не випускало. </w:t>
      </w:r>
    </w:p>
    <w:p w14:paraId="36F370FB"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34420BAD"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Cкладова змiсту "Iнформацiя про забезпечення випуску боргових цiнних паперiв" не включена до складу рiчної iнформацiї - боргові цінні папери Товариство не випускало.  </w:t>
      </w:r>
    </w:p>
    <w:p w14:paraId="64C6B20E"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35A9A47E"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Cкладова змiсту "Iнформацiя про придбання власних акцiй емiтентом протягом звiтного перiоду" не включена до складу рiчної iнформацiї - акцiї власної емiсiї протягом звiтного перiоду емiтентом не викупались i не продавались.</w:t>
      </w:r>
    </w:p>
    <w:p w14:paraId="481854B5"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687682E9"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Cкладова змiсту "Звiт про стан об'єкта нерухомостi (у разi емiсiї цiльових облiгацiй пiдприємств, виконання зобов'язань за якими здiйснюється шляхом передання об'єкта (частини об'єкта) житлового будiвництва)" не включена до складу рiчної iнформацiї - цільові облігації Товариство не випускало.  </w:t>
      </w:r>
    </w:p>
    <w:p w14:paraId="258918B6"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1785BF75"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Cкладова змiсту "Iнформацiя про наявнiсть у власностi працiвникiв емiтента цiнних паперiв (крiм акцiй) такого емiтента" не включена до складу рiчної iнформацiї - випускiв iнших цiнних паперiв (крiм акцiй) Товариство не має. </w:t>
      </w:r>
    </w:p>
    <w:p w14:paraId="010EADF8"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2B34BAFE"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Cкладова змiсту "Iнформацiя про наявнiсть у власностi працiвникiв емiтента акцiй у розмiрi понад 0,1 вiдсотка розмiру статутного капiталу такого емiтента" не включена до складу рiчної iнформацiї - працiвники Товариства акцiями емiтента не володiють. </w:t>
      </w:r>
    </w:p>
    <w:p w14:paraId="20F66916"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282A228F"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Cкладова змiсту "Iнформацiя про будь-якi обмеження щодо обiгу цiнних паперiв емiтента, в тому числi необхiднiсть отримання вiд емiтента або iнших власникiв цiнних паперiв згоди на вiдчуження таких цiнних паперiв" не включена до складу рiчної iнформацiї - зазначенi обмеження вiдсутнi.</w:t>
      </w:r>
    </w:p>
    <w:p w14:paraId="737C9490"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0D5C3AE2"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Cкладова змiсту "Iнформацiя про прийняття рiшення про попереднє надання згоди на вчинення значних правочинiв" включена до складу рiчної iнформацiї, але не містить посилання на сторінку власного веб-сайту, на якій розміщена інформація, та дати розміщення інформації в загальнодоступній інформаційній базі НКЦПФР - на момент виникнення даної інформації Компанія, як акціонерне товариство акції якого належать одній особі, не мала </w:t>
      </w:r>
      <w:r w:rsidRPr="00A20426">
        <w:rPr>
          <w:rFonts w:ascii="Times New Roman" w:eastAsia="Times New Roman" w:hAnsi="Times New Roman" w:cs="Times New Roman"/>
          <w:sz w:val="20"/>
          <w:szCs w:val="20"/>
          <w:lang w:eastAsia="uk-UA"/>
        </w:rPr>
        <w:lastRenderedPageBreak/>
        <w:t xml:space="preserve">зобов'язань з розкриття регульованої інформації у відповідності до вимог Закону України "Про цінні папери та фондовий ринок". </w:t>
      </w:r>
    </w:p>
    <w:p w14:paraId="264BB4D0"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416458B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Cкладова змiсту "Iнформацiя про вчинення значних правочинiв" не включена до складу рiчної iнформацiї - всі правочини укладаються підприємством в межах та на умовах, попередньо затверджених вищім органом Товариства. </w:t>
      </w:r>
    </w:p>
    <w:p w14:paraId="41AB62EE"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66FF1C20"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Cкладова змiсту "Iнформацiя про вчинення правочинiв, щодо вчинення яких є заiнтересованiсть" не включена до складу рiчної iнформацiї - зазначених правочинів протягом звітного періоду не було. </w:t>
      </w:r>
    </w:p>
    <w:p w14:paraId="63E6E565"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2BFB318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Cкладова змiсту "Iнформацiя про осiб, заiнтересованих у вчиненнi товариством правочинiв iз заiнтересованiстю, та обставини, iснування яких створює заiнтересованiсть" не включена до складу рiчної iнформацiї - правочинів із заінтересованістю протягом звітного року не було. </w:t>
      </w:r>
    </w:p>
    <w:p w14:paraId="5EA6E539"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43B4A0DC"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Cкладова змiсту "Рiчна фiнансова звiтнiсть поручителя (страховика/гаранта), що здiйснює забезпечення випуску боргових цiнних паперiв (за кожним суб'єктом забезпечення окремо)" не включена до складу рiчної iнформацiї - боргові цінні папери Товариство не випускало. </w:t>
      </w:r>
    </w:p>
    <w:p w14:paraId="038BFA02"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2C02C94A"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Cкладова змiсту "Iнформацiя про акцiонернi або корпоративнi договори, укладенi акцiонерами (учасниками) такого емiтента, які наявні в емiтента" не включена до складу рiчної iнформацiї - такою iнформацiєю емiтент не володiє.</w:t>
      </w:r>
    </w:p>
    <w:p w14:paraId="01F0D5F5"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0F4CC2B7"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Cкладова змiсту "Iнформацiя про будь-якi договори та/або правочини, умовою чинностi яких є незмiннiсть осiб, якi здiйснюють контроль над емiтентом" не включена до складу рiчної iнформацiї - такою iнформацiєю емiтент не володiє.</w:t>
      </w:r>
    </w:p>
    <w:p w14:paraId="0ED6AE7E"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5CF0D13E"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Cкладова змiсту "Вiдомостi щодо особливої iнформацiї та iнформацiї про iпотечнi цiннi папери, що виникала протягом звiтного перiоду" включена до складу рiчної iнформацiї, але не мiстить даних щодо дати оприлюднення у стрічці новин "Iнформацiї про прийняття рiшення про попереднє надання згоди на вчинення значних правочинiв" та "Інформації про виплату дивідендів" - на момент виникнення даної інформації Компанія, як акціонерне товариство акції якого належать одній особі, не мала зобов'язань з розкриття регульованої інформації у відповідності до вимог Закону України "Про цінні папери та фондовий ринок".</w:t>
      </w:r>
    </w:p>
    <w:p w14:paraId="1D981D94"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6FB37960"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У зв'язку з тим, що емiтент не здiйснював випускiв iпотечних цiнних паперiв до складу рiчної iнформацiї не включена:</w:t>
      </w:r>
    </w:p>
    <w:p w14:paraId="53444412"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Cкладова змiсту "Iнформацiя про випуски iпотечних облiгацiй"; </w:t>
      </w:r>
    </w:p>
    <w:p w14:paraId="7CF44B77"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Cкладова змiсту "Iнформацiя про склад, структуру i розмiр iпотечного покриття", у тому числi:</w:t>
      </w:r>
    </w:p>
    <w:p w14:paraId="430007C5"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"Iнформацiя про розмiр iпотечного покриття та його спiввiдношення з розмiром (сумою) зобов'язань за iпотечними облiгацiями з цим iпотечним покриттям"; </w:t>
      </w:r>
    </w:p>
    <w:p w14:paraId="7336EE00"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"Iнформацiя щодо спiввiдношення розмiру iпотечного покриття з розмiром (сумою) зобов'язань за iпотечними облiгацiями з цим iпотечним покриттям на кожну дату пiсля змiн iпотечних активiв у складi iпотечного покриття, якi вiдбулися протягом звiтного перiоду"; </w:t>
      </w:r>
    </w:p>
    <w:p w14:paraId="1D55633F"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"Iнформацiя про замiни iпотечних активiв у складi iпотечного покриття або включення нових iпотечних активiв до складу iпотечного покриття"; </w:t>
      </w:r>
    </w:p>
    <w:p w14:paraId="6FCD3B6E"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"Вiдомостi про структуру iпотечного покриття iпотечних облiгацiй за видами iпотечних активiв та iнших активiв на кiнець звiтного перiоду"; </w:t>
      </w:r>
    </w:p>
    <w:p w14:paraId="2F6DD91B"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"Вiдомостi щодо пiдстав виникнення у емiтента iпотечних облiгацiй прав на iпотечнi активи, якi складають iпотечне покриття станом на кiнець звiтного року"; </w:t>
      </w:r>
    </w:p>
    <w:p w14:paraId="242EBB40"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Cкладова змiсту "Iнформацiя про наявнiсть прострочених боржником строкiв сплати чергових платежiв за кредитними договорами (договорами позики), права вимоги за якими забезпечено iпотеками, якi включено до складу iпотечного покриття"; </w:t>
      </w:r>
    </w:p>
    <w:p w14:paraId="2FD242F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Cкладова змiсту "Iнформацiя про випуски iпотечних сертифiкатiв"; </w:t>
      </w:r>
    </w:p>
    <w:p w14:paraId="305EF656"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Cкладова змiсту "Iнформацiя щодо реєстру iпотечних активiв"; </w:t>
      </w:r>
    </w:p>
    <w:p w14:paraId="461D1277"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Cкладова змiсту "Основнi вiдомостi про ФОН"; </w:t>
      </w:r>
    </w:p>
    <w:p w14:paraId="645A352C"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Cкладова змiсту "Iнформацiя про випуски сертифiкатiв ФОН"; </w:t>
      </w:r>
    </w:p>
    <w:p w14:paraId="73B6BFEF"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Cкладова змiсту "Iнформацiя про осiб, що володiють сертифiкатами ФОН"; </w:t>
      </w:r>
    </w:p>
    <w:p w14:paraId="44EE23B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Cкладова змiсту "Розрахунок вартостi чистих активiв ФОН"; </w:t>
      </w:r>
    </w:p>
    <w:p w14:paraId="7EDC1E7B"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Cкладова змiсту "Правила ФОН".</w:t>
      </w:r>
    </w:p>
    <w:p w14:paraId="5D8A4513"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1C88D56D"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Також у звiтi не розкривається Iнформацiя, передбачена Законом України "Про фiнансовi послуги та державне регулювання ринків фiнансових послуг", оскiльки Товариство не є фiнансовою установою.</w:t>
      </w:r>
    </w:p>
    <w:p w14:paraId="4870832D"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1F65214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05B96E2B"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35C419E6"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3F2261D3"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250FAA4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650347D8"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49E80734"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656938A5"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10AEFB38"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23E84EB0"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69A63E8E" w14:textId="443B60D3" w:rsidR="00A20426" w:rsidRPr="00A20426" w:rsidRDefault="00A20426" w:rsidP="00A20426">
      <w:pPr>
        <w:spacing w:after="300" w:line="240" w:lineRule="auto"/>
        <w:jc w:val="center"/>
        <w:outlineLvl w:val="2"/>
        <w:rPr>
          <w:rFonts w:ascii="Times New Roman" w:eastAsia="Times New Roman" w:hAnsi="Times New Roman" w:cs="Times New Roman"/>
          <w:b/>
          <w:bCs/>
          <w:color w:val="000000"/>
          <w:sz w:val="28"/>
          <w:szCs w:val="28"/>
          <w:lang w:eastAsia="uk-UA"/>
        </w:rPr>
      </w:pPr>
      <w:r w:rsidRPr="00A20426">
        <w:rPr>
          <w:rFonts w:ascii="Times New Roman" w:eastAsia="Times New Roman" w:hAnsi="Times New Roman" w:cs="Times New Roman"/>
          <w:b/>
          <w:bCs/>
          <w:color w:val="000000"/>
          <w:sz w:val="28"/>
          <w:szCs w:val="28"/>
          <w:lang w:eastAsia="uk-UA"/>
        </w:rPr>
        <w:t>Основні відомості про емітента</w:t>
      </w:r>
    </w:p>
    <w:tbl>
      <w:tblPr>
        <w:tblW w:w="0" w:type="auto"/>
        <w:tblLook w:val="01E0" w:firstRow="1" w:lastRow="1" w:firstColumn="1" w:lastColumn="1" w:noHBand="0" w:noVBand="0"/>
      </w:tblPr>
      <w:tblGrid>
        <w:gridCol w:w="1368"/>
        <w:gridCol w:w="900"/>
        <w:gridCol w:w="2659"/>
        <w:gridCol w:w="4928"/>
      </w:tblGrid>
      <w:tr w:rsidR="00A20426" w:rsidRPr="00A20426" w14:paraId="2C965771" w14:textId="77777777" w:rsidTr="0091004C">
        <w:trPr>
          <w:trHeight w:val="397"/>
        </w:trPr>
        <w:tc>
          <w:tcPr>
            <w:tcW w:w="4927" w:type="dxa"/>
            <w:gridSpan w:val="3"/>
            <w:shd w:val="clear" w:color="auto" w:fill="auto"/>
            <w:vAlign w:val="center"/>
          </w:tcPr>
          <w:p w14:paraId="29BAC7A5"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 Повне найменування</w:t>
            </w:r>
          </w:p>
        </w:tc>
        <w:tc>
          <w:tcPr>
            <w:tcW w:w="4928" w:type="dxa"/>
            <w:shd w:val="clear" w:color="auto" w:fill="auto"/>
            <w:vAlign w:val="center"/>
          </w:tcPr>
          <w:p w14:paraId="7D89DAA8"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 xml:space="preserve"> ПРИВАТНЕ АКЦІОНЕРНЕ ТОВАРИСТВО "КАРЛСБЕРГ УКРАЇНА"</w:t>
            </w:r>
          </w:p>
        </w:tc>
      </w:tr>
      <w:tr w:rsidR="00A20426" w:rsidRPr="00A20426" w14:paraId="153DCC94" w14:textId="77777777" w:rsidTr="0091004C">
        <w:trPr>
          <w:trHeight w:val="397"/>
        </w:trPr>
        <w:tc>
          <w:tcPr>
            <w:tcW w:w="4927" w:type="dxa"/>
            <w:gridSpan w:val="3"/>
            <w:shd w:val="clear" w:color="auto" w:fill="auto"/>
            <w:vAlign w:val="center"/>
          </w:tcPr>
          <w:p w14:paraId="1EA55FFF"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2. Скорочене найменування (за наявності).</w:t>
            </w:r>
          </w:p>
        </w:tc>
        <w:tc>
          <w:tcPr>
            <w:tcW w:w="4928" w:type="dxa"/>
            <w:shd w:val="clear" w:color="auto" w:fill="auto"/>
            <w:vAlign w:val="center"/>
          </w:tcPr>
          <w:p w14:paraId="49607A3A"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 xml:space="preserve"> ПрАТ "КАРЛСБЕРГ УКРАЇНА"</w:t>
            </w:r>
          </w:p>
        </w:tc>
      </w:tr>
      <w:tr w:rsidR="00A20426" w:rsidRPr="00A20426" w14:paraId="46074806" w14:textId="77777777" w:rsidTr="0091004C">
        <w:trPr>
          <w:trHeight w:val="397"/>
        </w:trPr>
        <w:tc>
          <w:tcPr>
            <w:tcW w:w="4927" w:type="dxa"/>
            <w:gridSpan w:val="3"/>
            <w:shd w:val="clear" w:color="auto" w:fill="auto"/>
            <w:vAlign w:val="center"/>
          </w:tcPr>
          <w:p w14:paraId="7EDE0482"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3. Дата проведення державної реєстрації</w:t>
            </w:r>
          </w:p>
        </w:tc>
        <w:tc>
          <w:tcPr>
            <w:tcW w:w="4928" w:type="dxa"/>
            <w:shd w:val="clear" w:color="auto" w:fill="auto"/>
            <w:vAlign w:val="center"/>
          </w:tcPr>
          <w:p w14:paraId="265FD8A7"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 xml:space="preserve"> 05.08.1993</w:t>
            </w:r>
          </w:p>
        </w:tc>
      </w:tr>
      <w:tr w:rsidR="00A20426" w:rsidRPr="00A20426" w14:paraId="27089988" w14:textId="77777777" w:rsidTr="0091004C">
        <w:trPr>
          <w:trHeight w:val="397"/>
        </w:trPr>
        <w:tc>
          <w:tcPr>
            <w:tcW w:w="4927" w:type="dxa"/>
            <w:gridSpan w:val="3"/>
            <w:shd w:val="clear" w:color="auto" w:fill="auto"/>
            <w:vAlign w:val="center"/>
          </w:tcPr>
          <w:p w14:paraId="2062E15A"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4. Територія (область)</w:t>
            </w:r>
          </w:p>
        </w:tc>
        <w:tc>
          <w:tcPr>
            <w:tcW w:w="4928" w:type="dxa"/>
            <w:shd w:val="clear" w:color="auto" w:fill="auto"/>
            <w:vAlign w:val="center"/>
          </w:tcPr>
          <w:p w14:paraId="0C6C0500"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 xml:space="preserve"> UA23060070010618511</w:t>
            </w:r>
          </w:p>
        </w:tc>
      </w:tr>
      <w:tr w:rsidR="00A20426" w:rsidRPr="00A20426" w14:paraId="48292AF6" w14:textId="77777777" w:rsidTr="0091004C">
        <w:trPr>
          <w:trHeight w:val="397"/>
        </w:trPr>
        <w:tc>
          <w:tcPr>
            <w:tcW w:w="4927" w:type="dxa"/>
            <w:gridSpan w:val="3"/>
            <w:shd w:val="clear" w:color="auto" w:fill="auto"/>
            <w:vAlign w:val="center"/>
          </w:tcPr>
          <w:p w14:paraId="0FF6C9A8"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5. Статутний капітал (грн.)</w:t>
            </w:r>
          </w:p>
        </w:tc>
        <w:tc>
          <w:tcPr>
            <w:tcW w:w="4928" w:type="dxa"/>
            <w:shd w:val="clear" w:color="auto" w:fill="auto"/>
            <w:vAlign w:val="center"/>
          </w:tcPr>
          <w:p w14:paraId="09A2DDF1"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 xml:space="preserve"> 1022432914.00</w:t>
            </w:r>
          </w:p>
        </w:tc>
      </w:tr>
      <w:tr w:rsidR="00A20426" w:rsidRPr="00A20426" w14:paraId="0C7403A4" w14:textId="77777777" w:rsidTr="0091004C">
        <w:trPr>
          <w:trHeight w:val="397"/>
        </w:trPr>
        <w:tc>
          <w:tcPr>
            <w:tcW w:w="4927" w:type="dxa"/>
            <w:gridSpan w:val="3"/>
            <w:shd w:val="clear" w:color="auto" w:fill="auto"/>
            <w:vAlign w:val="center"/>
          </w:tcPr>
          <w:p w14:paraId="6E61F2FC"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6. Відсоток акцій у статутному капіталі, що належать державі</w:t>
            </w:r>
          </w:p>
        </w:tc>
        <w:tc>
          <w:tcPr>
            <w:tcW w:w="4928" w:type="dxa"/>
            <w:shd w:val="clear" w:color="auto" w:fill="auto"/>
            <w:vAlign w:val="center"/>
          </w:tcPr>
          <w:p w14:paraId="3EB3A2A9"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0.000</w:t>
            </w:r>
          </w:p>
        </w:tc>
      </w:tr>
      <w:tr w:rsidR="00A20426" w:rsidRPr="00A20426" w14:paraId="623D360A" w14:textId="77777777" w:rsidTr="0091004C">
        <w:trPr>
          <w:trHeight w:val="397"/>
        </w:trPr>
        <w:tc>
          <w:tcPr>
            <w:tcW w:w="4927" w:type="dxa"/>
            <w:gridSpan w:val="3"/>
            <w:shd w:val="clear" w:color="auto" w:fill="auto"/>
            <w:vAlign w:val="center"/>
          </w:tcPr>
          <w:p w14:paraId="59BC60AD"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7. 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4928" w:type="dxa"/>
            <w:shd w:val="clear" w:color="auto" w:fill="auto"/>
            <w:vAlign w:val="center"/>
          </w:tcPr>
          <w:p w14:paraId="2AD5AC3C"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0.000</w:t>
            </w:r>
          </w:p>
        </w:tc>
      </w:tr>
      <w:tr w:rsidR="00A20426" w:rsidRPr="00A20426" w14:paraId="275075B1" w14:textId="77777777" w:rsidTr="0091004C">
        <w:trPr>
          <w:trHeight w:val="397"/>
        </w:trPr>
        <w:tc>
          <w:tcPr>
            <w:tcW w:w="4927" w:type="dxa"/>
            <w:gridSpan w:val="3"/>
            <w:shd w:val="clear" w:color="auto" w:fill="auto"/>
            <w:vAlign w:val="center"/>
          </w:tcPr>
          <w:p w14:paraId="614EF8F8"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8. Середня кількість працівників (осіб)</w:t>
            </w:r>
          </w:p>
        </w:tc>
        <w:tc>
          <w:tcPr>
            <w:tcW w:w="4928" w:type="dxa"/>
            <w:shd w:val="clear" w:color="auto" w:fill="auto"/>
            <w:vAlign w:val="center"/>
          </w:tcPr>
          <w:p w14:paraId="2DB22C0B" w14:textId="6EEE2901"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13</w:t>
            </w:r>
            <w:r w:rsidR="00453AE1" w:rsidRPr="004373B5">
              <w:rPr>
                <w:rFonts w:ascii="Times New Roman" w:eastAsia="Times New Roman" w:hAnsi="Times New Roman" w:cs="Times New Roman"/>
                <w:b/>
                <w:sz w:val="20"/>
                <w:szCs w:val="20"/>
                <w:lang w:eastAsia="uk-UA"/>
              </w:rPr>
              <w:t>59</w:t>
            </w:r>
          </w:p>
        </w:tc>
      </w:tr>
      <w:tr w:rsidR="00A20426" w:rsidRPr="00A20426" w14:paraId="5F8EDADC" w14:textId="77777777" w:rsidTr="0091004C">
        <w:trPr>
          <w:trHeight w:val="397"/>
        </w:trPr>
        <w:tc>
          <w:tcPr>
            <w:tcW w:w="9855" w:type="dxa"/>
            <w:gridSpan w:val="4"/>
            <w:shd w:val="clear" w:color="auto" w:fill="auto"/>
            <w:vAlign w:val="center"/>
          </w:tcPr>
          <w:p w14:paraId="54BFDD05"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9. Основні види діяльності із зазначенням найменування виду діяльності та коду за КВЕД</w:t>
            </w:r>
          </w:p>
        </w:tc>
      </w:tr>
      <w:tr w:rsidR="00A20426" w:rsidRPr="00A20426" w14:paraId="2E8253CC" w14:textId="77777777" w:rsidTr="0091004C">
        <w:trPr>
          <w:trHeight w:val="397"/>
        </w:trPr>
        <w:tc>
          <w:tcPr>
            <w:tcW w:w="1368" w:type="dxa"/>
            <w:shd w:val="clear" w:color="auto" w:fill="auto"/>
            <w:vAlign w:val="center"/>
          </w:tcPr>
          <w:p w14:paraId="066F2628"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11.05</w:t>
            </w:r>
          </w:p>
        </w:tc>
        <w:tc>
          <w:tcPr>
            <w:tcW w:w="8487" w:type="dxa"/>
            <w:gridSpan w:val="3"/>
            <w:shd w:val="clear" w:color="auto" w:fill="auto"/>
            <w:vAlign w:val="center"/>
          </w:tcPr>
          <w:p w14:paraId="71178626"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 xml:space="preserve"> ВИРОБНИЦТВО ПИВА</w:t>
            </w:r>
          </w:p>
        </w:tc>
      </w:tr>
      <w:tr w:rsidR="00A20426" w:rsidRPr="00A20426" w14:paraId="39C99A97" w14:textId="77777777" w:rsidTr="0091004C">
        <w:trPr>
          <w:trHeight w:val="397"/>
        </w:trPr>
        <w:tc>
          <w:tcPr>
            <w:tcW w:w="1368" w:type="dxa"/>
            <w:shd w:val="clear" w:color="auto" w:fill="auto"/>
            <w:vAlign w:val="center"/>
          </w:tcPr>
          <w:p w14:paraId="58D5737A"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 xml:space="preserve"> 11.03</w:t>
            </w:r>
          </w:p>
        </w:tc>
        <w:tc>
          <w:tcPr>
            <w:tcW w:w="8487" w:type="dxa"/>
            <w:gridSpan w:val="3"/>
            <w:shd w:val="clear" w:color="auto" w:fill="auto"/>
            <w:vAlign w:val="center"/>
          </w:tcPr>
          <w:p w14:paraId="0FBBFC45"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 xml:space="preserve"> ВИРОБНИЦТВО СИДРУ ТА ІНШИХ ПЛОДОВО-ЯГІДНИХ ВИН</w:t>
            </w:r>
          </w:p>
        </w:tc>
      </w:tr>
      <w:tr w:rsidR="00A20426" w:rsidRPr="00A20426" w14:paraId="3F63AF44" w14:textId="77777777" w:rsidTr="0091004C">
        <w:trPr>
          <w:trHeight w:val="397"/>
        </w:trPr>
        <w:tc>
          <w:tcPr>
            <w:tcW w:w="1368" w:type="dxa"/>
            <w:shd w:val="clear" w:color="auto" w:fill="auto"/>
            <w:vAlign w:val="center"/>
          </w:tcPr>
          <w:p w14:paraId="063C5D30"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 xml:space="preserve"> 11.07</w:t>
            </w:r>
          </w:p>
        </w:tc>
        <w:tc>
          <w:tcPr>
            <w:tcW w:w="8487" w:type="dxa"/>
            <w:gridSpan w:val="3"/>
            <w:shd w:val="clear" w:color="auto" w:fill="auto"/>
            <w:vAlign w:val="center"/>
          </w:tcPr>
          <w:p w14:paraId="54CFB51B"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 xml:space="preserve"> ВИРОБНИЦТВО БЕЗАЛКОГОЛЬНИХ НАПОЇВ; ВИРОБНИЦТВО МІНЕРАЛЬНИХ ВОД ТА ІНШИХ ВОД, РОЗЛИТИХ У ПЛЯШКИ</w:t>
            </w:r>
          </w:p>
        </w:tc>
      </w:tr>
      <w:tr w:rsidR="00A20426" w:rsidRPr="00A20426" w14:paraId="0B6B342A" w14:textId="77777777" w:rsidTr="0091004C">
        <w:tc>
          <w:tcPr>
            <w:tcW w:w="2268" w:type="dxa"/>
            <w:gridSpan w:val="2"/>
            <w:shd w:val="clear" w:color="auto" w:fill="auto"/>
          </w:tcPr>
          <w:p w14:paraId="6E47911A"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tc>
        <w:tc>
          <w:tcPr>
            <w:tcW w:w="7587" w:type="dxa"/>
            <w:gridSpan w:val="2"/>
            <w:shd w:val="clear" w:color="auto" w:fill="auto"/>
          </w:tcPr>
          <w:p w14:paraId="4A9684A3"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p>
        </w:tc>
      </w:tr>
    </w:tbl>
    <w:p w14:paraId="2ABCE5A8" w14:textId="77777777" w:rsidR="00A20426" w:rsidRPr="00A20426" w:rsidRDefault="00A20426" w:rsidP="00A20426">
      <w:pPr>
        <w:spacing w:after="0" w:line="240" w:lineRule="auto"/>
        <w:rPr>
          <w:rFonts w:ascii="Times New Roman" w:eastAsia="Times New Roman" w:hAnsi="Times New Roman" w:cs="Times New Roman"/>
          <w:vanish/>
          <w:sz w:val="24"/>
          <w:szCs w:val="24"/>
          <w:lang w:eastAsia="uk-UA"/>
        </w:rPr>
      </w:pPr>
    </w:p>
    <w:tbl>
      <w:tblPr>
        <w:tblW w:w="9960" w:type="dxa"/>
        <w:tblCellMar>
          <w:top w:w="15" w:type="dxa"/>
          <w:left w:w="15" w:type="dxa"/>
          <w:bottom w:w="15" w:type="dxa"/>
          <w:right w:w="15" w:type="dxa"/>
        </w:tblCellMar>
        <w:tblLook w:val="0000" w:firstRow="0" w:lastRow="0" w:firstColumn="0" w:lastColumn="0" w:noHBand="0" w:noVBand="0"/>
      </w:tblPr>
      <w:tblGrid>
        <w:gridCol w:w="4920"/>
        <w:gridCol w:w="5040"/>
      </w:tblGrid>
      <w:tr w:rsidR="00A20426" w:rsidRPr="00A20426" w14:paraId="7A858037" w14:textId="77777777" w:rsidTr="0091004C">
        <w:tc>
          <w:tcPr>
            <w:tcW w:w="9960" w:type="dxa"/>
            <w:gridSpan w:val="2"/>
            <w:tcMar>
              <w:top w:w="60" w:type="dxa"/>
              <w:left w:w="60" w:type="dxa"/>
              <w:bottom w:w="60" w:type="dxa"/>
              <w:right w:w="60" w:type="dxa"/>
            </w:tcMar>
            <w:vAlign w:val="center"/>
          </w:tcPr>
          <w:p w14:paraId="2BC332ED" w14:textId="77777777" w:rsidR="00A20426" w:rsidRPr="00A20426" w:rsidRDefault="00A20426" w:rsidP="00A20426">
            <w:pPr>
              <w:spacing w:after="0" w:line="240" w:lineRule="auto"/>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10. Банки, що обслуговують емітента</w:t>
            </w:r>
          </w:p>
        </w:tc>
      </w:tr>
      <w:tr w:rsidR="00A20426" w:rsidRPr="00A20426" w14:paraId="041AFE5A" w14:textId="77777777" w:rsidTr="0091004C">
        <w:tc>
          <w:tcPr>
            <w:tcW w:w="4920" w:type="dxa"/>
            <w:tcBorders>
              <w:top w:val="nil"/>
              <w:left w:val="nil"/>
              <w:bottom w:val="nil"/>
              <w:right w:val="nil"/>
            </w:tcBorders>
            <w:tcMar>
              <w:top w:w="60" w:type="dxa"/>
              <w:left w:w="60" w:type="dxa"/>
              <w:bottom w:w="60" w:type="dxa"/>
              <w:right w:w="60" w:type="dxa"/>
            </w:tcMar>
          </w:tcPr>
          <w:p w14:paraId="6E94C12D"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  Найменування банку (філії, відділення банку), який обслуговує емітента за поточним рахунком у національній валюті</w:t>
            </w:r>
          </w:p>
        </w:tc>
        <w:tc>
          <w:tcPr>
            <w:tcW w:w="5040" w:type="dxa"/>
            <w:tcBorders>
              <w:top w:val="nil"/>
              <w:left w:val="nil"/>
              <w:bottom w:val="nil"/>
              <w:right w:val="nil"/>
            </w:tcBorders>
          </w:tcPr>
          <w:p w14:paraId="5BC3DDA6"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 xml:space="preserve"> АТ "УкрСиббанк"</w:t>
            </w:r>
          </w:p>
        </w:tc>
      </w:tr>
      <w:tr w:rsidR="00A20426" w:rsidRPr="00A20426" w14:paraId="0594265A" w14:textId="77777777" w:rsidTr="0091004C">
        <w:tc>
          <w:tcPr>
            <w:tcW w:w="4920" w:type="dxa"/>
            <w:tcBorders>
              <w:top w:val="nil"/>
              <w:left w:val="nil"/>
              <w:bottom w:val="nil"/>
              <w:right w:val="nil"/>
            </w:tcBorders>
            <w:tcMar>
              <w:top w:w="60" w:type="dxa"/>
              <w:left w:w="60" w:type="dxa"/>
              <w:bottom w:w="60" w:type="dxa"/>
              <w:right w:w="60" w:type="dxa"/>
            </w:tcMar>
          </w:tcPr>
          <w:p w14:paraId="1A9C7C65"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2)  МФО банку</w:t>
            </w:r>
          </w:p>
        </w:tc>
        <w:tc>
          <w:tcPr>
            <w:tcW w:w="5040" w:type="dxa"/>
            <w:tcBorders>
              <w:top w:val="nil"/>
              <w:left w:val="nil"/>
              <w:bottom w:val="nil"/>
              <w:right w:val="nil"/>
            </w:tcBorders>
          </w:tcPr>
          <w:p w14:paraId="005CDCED"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 xml:space="preserve"> 351005</w:t>
            </w:r>
          </w:p>
        </w:tc>
      </w:tr>
      <w:tr w:rsidR="00A20426" w:rsidRPr="00A20426" w14:paraId="6034BA29" w14:textId="77777777" w:rsidTr="0091004C">
        <w:tc>
          <w:tcPr>
            <w:tcW w:w="4920" w:type="dxa"/>
            <w:tcBorders>
              <w:top w:val="nil"/>
              <w:left w:val="nil"/>
              <w:bottom w:val="nil"/>
              <w:right w:val="nil"/>
            </w:tcBorders>
            <w:tcMar>
              <w:top w:w="60" w:type="dxa"/>
              <w:left w:w="60" w:type="dxa"/>
              <w:bottom w:w="60" w:type="dxa"/>
              <w:right w:w="60" w:type="dxa"/>
            </w:tcMar>
          </w:tcPr>
          <w:p w14:paraId="1F8FEB4B"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3)  IBAN</w:t>
            </w:r>
          </w:p>
        </w:tc>
        <w:tc>
          <w:tcPr>
            <w:tcW w:w="5040" w:type="dxa"/>
            <w:tcBorders>
              <w:top w:val="nil"/>
              <w:left w:val="nil"/>
              <w:bottom w:val="nil"/>
              <w:right w:val="nil"/>
            </w:tcBorders>
          </w:tcPr>
          <w:p w14:paraId="6F425E9E"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 xml:space="preserve"> UA413510050000026003878794209</w:t>
            </w:r>
          </w:p>
        </w:tc>
      </w:tr>
      <w:tr w:rsidR="00A20426" w:rsidRPr="00A20426" w14:paraId="33E285B7" w14:textId="77777777" w:rsidTr="0091004C">
        <w:tc>
          <w:tcPr>
            <w:tcW w:w="4920" w:type="dxa"/>
            <w:tcBorders>
              <w:top w:val="nil"/>
              <w:left w:val="nil"/>
              <w:bottom w:val="nil"/>
              <w:right w:val="nil"/>
            </w:tcBorders>
            <w:tcMar>
              <w:top w:w="60" w:type="dxa"/>
              <w:left w:w="60" w:type="dxa"/>
              <w:bottom w:w="60" w:type="dxa"/>
              <w:right w:w="60" w:type="dxa"/>
            </w:tcMar>
          </w:tcPr>
          <w:p w14:paraId="61D6A88F"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4)  Найменування банку (філії, відділення банку), який обслуговує емітента за поточним рахунком у іноземній валюті</w:t>
            </w:r>
          </w:p>
        </w:tc>
        <w:tc>
          <w:tcPr>
            <w:tcW w:w="5040" w:type="dxa"/>
            <w:tcBorders>
              <w:top w:val="nil"/>
              <w:left w:val="nil"/>
              <w:bottom w:val="nil"/>
              <w:right w:val="nil"/>
            </w:tcBorders>
          </w:tcPr>
          <w:p w14:paraId="030D64D9"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 xml:space="preserve"> АТ "УкрСиббанк"</w:t>
            </w:r>
          </w:p>
        </w:tc>
      </w:tr>
      <w:tr w:rsidR="00A20426" w:rsidRPr="00A20426" w14:paraId="118B979A" w14:textId="77777777" w:rsidTr="0091004C">
        <w:tc>
          <w:tcPr>
            <w:tcW w:w="4920" w:type="dxa"/>
            <w:tcBorders>
              <w:top w:val="nil"/>
              <w:left w:val="nil"/>
              <w:bottom w:val="nil"/>
              <w:right w:val="nil"/>
            </w:tcBorders>
            <w:tcMar>
              <w:top w:w="60" w:type="dxa"/>
              <w:left w:w="60" w:type="dxa"/>
              <w:bottom w:w="60" w:type="dxa"/>
              <w:right w:w="60" w:type="dxa"/>
            </w:tcMar>
          </w:tcPr>
          <w:p w14:paraId="14308FC2"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5)  МФО банку</w:t>
            </w:r>
          </w:p>
        </w:tc>
        <w:tc>
          <w:tcPr>
            <w:tcW w:w="5040" w:type="dxa"/>
            <w:tcBorders>
              <w:top w:val="nil"/>
              <w:left w:val="nil"/>
              <w:bottom w:val="nil"/>
              <w:right w:val="nil"/>
            </w:tcBorders>
          </w:tcPr>
          <w:p w14:paraId="2607BA87"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 xml:space="preserve"> 351005</w:t>
            </w:r>
          </w:p>
        </w:tc>
      </w:tr>
      <w:tr w:rsidR="00A20426" w:rsidRPr="00A20426" w14:paraId="4BBE24A6" w14:textId="77777777" w:rsidTr="0091004C">
        <w:tc>
          <w:tcPr>
            <w:tcW w:w="4920" w:type="dxa"/>
            <w:tcBorders>
              <w:top w:val="nil"/>
              <w:left w:val="nil"/>
              <w:bottom w:val="nil"/>
              <w:right w:val="nil"/>
            </w:tcBorders>
            <w:tcMar>
              <w:top w:w="60" w:type="dxa"/>
              <w:left w:w="60" w:type="dxa"/>
              <w:bottom w:w="60" w:type="dxa"/>
              <w:right w:w="60" w:type="dxa"/>
            </w:tcMar>
          </w:tcPr>
          <w:p w14:paraId="33439828"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6)  IBAN</w:t>
            </w:r>
          </w:p>
        </w:tc>
        <w:tc>
          <w:tcPr>
            <w:tcW w:w="5040" w:type="dxa"/>
            <w:tcBorders>
              <w:top w:val="nil"/>
              <w:left w:val="nil"/>
              <w:bottom w:val="nil"/>
              <w:right w:val="nil"/>
            </w:tcBorders>
          </w:tcPr>
          <w:p w14:paraId="43310CA0"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 xml:space="preserve"> UA413510050000026003878794209 (EUR)</w:t>
            </w:r>
          </w:p>
        </w:tc>
      </w:tr>
    </w:tbl>
    <w:p w14:paraId="5890DBEE" w14:textId="77777777" w:rsidR="00A20426" w:rsidRPr="00A20426" w:rsidRDefault="00A20426" w:rsidP="00A20426">
      <w:pPr>
        <w:spacing w:after="0" w:line="240" w:lineRule="auto"/>
        <w:rPr>
          <w:rFonts w:ascii="Times New Roman" w:eastAsia="Times New Roman" w:hAnsi="Times New Roman" w:cs="Times New Roman"/>
          <w:sz w:val="24"/>
          <w:szCs w:val="24"/>
          <w:lang w:eastAsia="uk-UA"/>
        </w:rPr>
      </w:pPr>
    </w:p>
    <w:p w14:paraId="5436A765" w14:textId="77777777" w:rsidR="00A20426" w:rsidRPr="004373B5" w:rsidRDefault="00A20426">
      <w:pPr>
        <w:sectPr w:rsidR="00A20426" w:rsidRPr="004373B5" w:rsidSect="00A20426">
          <w:pgSz w:w="11906" w:h="16838"/>
          <w:pgMar w:top="363" w:right="567" w:bottom="363" w:left="1417" w:header="708" w:footer="708" w:gutter="0"/>
          <w:cols w:space="708"/>
          <w:docGrid w:linePitch="360"/>
        </w:sectPr>
      </w:pPr>
    </w:p>
    <w:tbl>
      <w:tblPr>
        <w:tblW w:w="15480" w:type="dxa"/>
        <w:tblInd w:w="240" w:type="dxa"/>
        <w:tblCellMar>
          <w:top w:w="15" w:type="dxa"/>
          <w:left w:w="15" w:type="dxa"/>
          <w:bottom w:w="15" w:type="dxa"/>
          <w:right w:w="15" w:type="dxa"/>
        </w:tblCellMar>
        <w:tblLook w:val="0000" w:firstRow="0" w:lastRow="0" w:firstColumn="0" w:lastColumn="0" w:noHBand="0" w:noVBand="0"/>
      </w:tblPr>
      <w:tblGrid>
        <w:gridCol w:w="15480"/>
      </w:tblGrid>
      <w:tr w:rsidR="00A20426" w:rsidRPr="00A20426" w14:paraId="2F6BC11C" w14:textId="77777777" w:rsidTr="0091004C">
        <w:tc>
          <w:tcPr>
            <w:tcW w:w="15480" w:type="dxa"/>
            <w:tcMar>
              <w:top w:w="60" w:type="dxa"/>
              <w:left w:w="60" w:type="dxa"/>
              <w:bottom w:w="60" w:type="dxa"/>
              <w:right w:w="60" w:type="dxa"/>
            </w:tcMar>
            <w:vAlign w:val="center"/>
          </w:tcPr>
          <w:p w14:paraId="4FC0B850" w14:textId="77777777" w:rsidR="00A20426" w:rsidRPr="00A20426" w:rsidRDefault="00A20426" w:rsidP="00A20426">
            <w:pPr>
              <w:spacing w:after="0" w:line="240" w:lineRule="auto"/>
              <w:ind w:left="-210"/>
              <w:jc w:val="center"/>
              <w:rPr>
                <w:rFonts w:ascii="Times New Roman" w:eastAsia="Times New Roman" w:hAnsi="Times New Roman" w:cs="Times New Roman"/>
                <w:b/>
                <w:bCs/>
                <w:sz w:val="28"/>
                <w:szCs w:val="28"/>
                <w:lang w:eastAsia="uk-UA"/>
              </w:rPr>
            </w:pPr>
            <w:r w:rsidRPr="00A20426">
              <w:rPr>
                <w:rFonts w:ascii="Times New Roman" w:eastAsia="Times New Roman" w:hAnsi="Times New Roman" w:cs="Times New Roman"/>
                <w:b/>
                <w:bCs/>
                <w:sz w:val="28"/>
                <w:szCs w:val="28"/>
                <w:lang w:eastAsia="uk-UA"/>
              </w:rPr>
              <w:lastRenderedPageBreak/>
              <w:t>11. Інформація про одержані ліцензії на окремі види діяльності</w:t>
            </w:r>
          </w:p>
        </w:tc>
      </w:tr>
    </w:tbl>
    <w:p w14:paraId="53DC262A" w14:textId="77777777" w:rsidR="00A20426" w:rsidRPr="00A20426" w:rsidRDefault="00A20426" w:rsidP="00A20426">
      <w:pPr>
        <w:spacing w:after="0" w:line="240" w:lineRule="auto"/>
        <w:rPr>
          <w:rFonts w:ascii="Times New Roman" w:eastAsia="Times New Roman" w:hAnsi="Times New Roman" w:cs="Times New Roman"/>
          <w:vanish/>
          <w:color w:val="000000"/>
          <w:sz w:val="24"/>
          <w:szCs w:val="24"/>
          <w:lang w:eastAsia="uk-UA"/>
        </w:rPr>
      </w:pPr>
    </w:p>
    <w:tbl>
      <w:tblPr>
        <w:tblW w:w="15592" w:type="dxa"/>
        <w:tblInd w:w="240" w:type="dxa"/>
        <w:tblLayout w:type="fixed"/>
        <w:tblCellMar>
          <w:top w:w="15" w:type="dxa"/>
          <w:left w:w="15" w:type="dxa"/>
          <w:bottom w:w="15" w:type="dxa"/>
          <w:right w:w="15" w:type="dxa"/>
        </w:tblCellMar>
        <w:tblLook w:val="0000" w:firstRow="0" w:lastRow="0" w:firstColumn="0" w:lastColumn="0" w:noHBand="0" w:noVBand="0"/>
      </w:tblPr>
      <w:tblGrid>
        <w:gridCol w:w="4040"/>
        <w:gridCol w:w="2393"/>
        <w:gridCol w:w="1649"/>
        <w:gridCol w:w="5746"/>
        <w:gridCol w:w="1764"/>
      </w:tblGrid>
      <w:tr w:rsidR="00A20426" w:rsidRPr="00A20426" w14:paraId="2E926BF8" w14:textId="77777777" w:rsidTr="0091004C">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FB0EEAD"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Вид діяльності</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1C13F63"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 xml:space="preserve">Номер ліцензії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DA978F3"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Дата видачі</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9920721"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Орган державної влади, що видав ліцензію</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2284958"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Дата закінчення дії ліцензії  (за наявності )</w:t>
            </w:r>
          </w:p>
        </w:tc>
      </w:tr>
      <w:tr w:rsidR="00A20426" w:rsidRPr="00A20426" w14:paraId="610522A3" w14:textId="77777777" w:rsidTr="0091004C">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244C902"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1</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3E0293E"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2</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99B0F5C"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3</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CA8FC1D"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4</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9DCA726"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5</w:t>
            </w:r>
          </w:p>
        </w:tc>
      </w:tr>
      <w:tr w:rsidR="00A20426" w:rsidRPr="00A20426" w14:paraId="62D0051E" w14:textId="77777777" w:rsidTr="0091004C">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D0EAC25"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Оптова торгівля алкогольними напоями - сидром та перрі (без додання спирту)                                                                                                                                                                                   </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6EED49E"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990209202100031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35F8EB0"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28.04.2021</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3F1AEE3"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Головне управління ДПС у Запорізькій області                                                                                                                                                                                                                  </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9CEEFBE"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28.04.2026                                                                                          </w:t>
            </w:r>
          </w:p>
        </w:tc>
      </w:tr>
      <w:tr w:rsidR="00A20426" w:rsidRPr="00A20426" w14:paraId="51B4B84F" w14:textId="77777777" w:rsidTr="0091004C">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1613978"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Опис</w:t>
            </w:r>
          </w:p>
        </w:tc>
        <w:tc>
          <w:tcPr>
            <w:tcW w:w="11552"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9E6AE2C" w14:textId="77777777" w:rsidR="00A20426" w:rsidRPr="00A20426" w:rsidRDefault="00A20426" w:rsidP="00A20426">
            <w:pPr>
              <w:spacing w:after="0" w:line="240" w:lineRule="auto"/>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Ліцензія діє на постійній основі, в подальшому термін дії буде подовжено.</w:t>
            </w:r>
          </w:p>
        </w:tc>
      </w:tr>
      <w:tr w:rsidR="00A20426" w:rsidRPr="00A20426" w14:paraId="0946FDD6" w14:textId="77777777" w:rsidTr="0091004C">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D0F7EE0"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Виробництво алкогольних напоїв                                                                                                                                                                                                                                </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683187C"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990108202000077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E4F4755"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22.12.2020</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2704C23"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Державна податкова служба України                                                                                                                                                                                                                             </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925C6C4"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22.12.2025                                                                                          </w:t>
            </w:r>
          </w:p>
        </w:tc>
      </w:tr>
      <w:tr w:rsidR="00A20426" w:rsidRPr="00A20426" w14:paraId="372E474B" w14:textId="77777777" w:rsidTr="0091004C">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384A9CD"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Опис</w:t>
            </w:r>
          </w:p>
        </w:tc>
        <w:tc>
          <w:tcPr>
            <w:tcW w:w="11552"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372D3A6" w14:textId="77777777" w:rsidR="00A20426" w:rsidRPr="00A20426" w:rsidRDefault="00A20426" w:rsidP="00A20426">
            <w:pPr>
              <w:spacing w:after="0" w:line="240" w:lineRule="auto"/>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Ліцензія діє на постійній основі, в подальшому термін дії буде подовжено.</w:t>
            </w:r>
          </w:p>
        </w:tc>
      </w:tr>
      <w:tr w:rsidR="00A20426" w:rsidRPr="00A20426" w14:paraId="41D114F7" w14:textId="77777777" w:rsidTr="0091004C">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571E6BC"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Оптова торгівля алкогольними напоями, крім сидру та перрі (без додання спирту)                                                                                                                                                                                </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DAD6FA4"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990208202000086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1A0F35F"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22.06.2020</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6A542AE"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Державна податкова служба України                                                                                                                                                                                                                             </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CFBC568"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22.06.2025                                                                                          </w:t>
            </w:r>
          </w:p>
        </w:tc>
      </w:tr>
      <w:tr w:rsidR="00A20426" w:rsidRPr="00A20426" w14:paraId="555DBAB3" w14:textId="77777777" w:rsidTr="0091004C">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D1E125D"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Опис</w:t>
            </w:r>
          </w:p>
        </w:tc>
        <w:tc>
          <w:tcPr>
            <w:tcW w:w="11552"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5B329F7" w14:textId="77777777" w:rsidR="00A20426" w:rsidRPr="00A20426" w:rsidRDefault="00A20426" w:rsidP="00A20426">
            <w:pPr>
              <w:spacing w:after="0" w:line="240" w:lineRule="auto"/>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Ліцензія діє на постійній основі, в подальшому термін дії буде подовжено.</w:t>
            </w:r>
          </w:p>
        </w:tc>
      </w:tr>
      <w:tr w:rsidR="00A20426" w:rsidRPr="00A20426" w14:paraId="2268D84A" w14:textId="77777777" w:rsidTr="0091004C">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7D05A4B"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Придбання, зберігання, використання, ввезення на територію України прекурсорів (списку 2 таблиці IV) "Переліку наркотичних засобів, психотропних речовин і прекурсорів"                                                                                       </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F24ACFC"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б/н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D0D332A"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25.11.2021</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E709027"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Державна служба України з лікарських засобів та контролю за наркотиками                                                                                                                                                                                       </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F56DCFE"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25.11.2026                                                                                          </w:t>
            </w:r>
          </w:p>
        </w:tc>
      </w:tr>
      <w:tr w:rsidR="00A20426" w:rsidRPr="00A20426" w14:paraId="1F0C280D" w14:textId="77777777" w:rsidTr="0091004C">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B3E4475"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Опис</w:t>
            </w:r>
          </w:p>
        </w:tc>
        <w:tc>
          <w:tcPr>
            <w:tcW w:w="11552"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ED5117A" w14:textId="77777777" w:rsidR="00A20426" w:rsidRPr="00A20426" w:rsidRDefault="00A20426" w:rsidP="00A20426">
            <w:pPr>
              <w:spacing w:after="0" w:line="240" w:lineRule="auto"/>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Товариство використовує прекурсори у технологічному процесі. Дозвіл діє на постійній основі, в подальшому термін дії буде подовжено.</w:t>
            </w:r>
          </w:p>
        </w:tc>
      </w:tr>
    </w:tbl>
    <w:p w14:paraId="30692D13" w14:textId="77777777" w:rsidR="00A20426" w:rsidRPr="00A20426" w:rsidRDefault="00A20426" w:rsidP="00A20426">
      <w:pPr>
        <w:spacing w:after="0" w:line="240" w:lineRule="auto"/>
        <w:rPr>
          <w:rFonts w:ascii="Times New Roman" w:eastAsia="Times New Roman" w:hAnsi="Times New Roman" w:cs="Times New Roman"/>
          <w:vanish/>
          <w:color w:val="000000"/>
          <w:sz w:val="24"/>
          <w:szCs w:val="24"/>
          <w:lang w:eastAsia="uk-UA"/>
        </w:rPr>
      </w:pPr>
    </w:p>
    <w:p w14:paraId="4DF30E23" w14:textId="77777777" w:rsidR="00A20426" w:rsidRPr="00A20426" w:rsidRDefault="00A20426" w:rsidP="00A20426">
      <w:pPr>
        <w:spacing w:after="0" w:line="240" w:lineRule="auto"/>
        <w:rPr>
          <w:rFonts w:ascii="Times New Roman" w:eastAsia="Times New Roman" w:hAnsi="Times New Roman" w:cs="Times New Roman"/>
          <w:sz w:val="24"/>
          <w:szCs w:val="24"/>
          <w:lang w:eastAsia="uk-UA"/>
        </w:rPr>
      </w:pPr>
    </w:p>
    <w:p w14:paraId="3E1DFEEB" w14:textId="77777777" w:rsidR="00A20426" w:rsidRPr="004373B5" w:rsidRDefault="00A20426">
      <w:pPr>
        <w:sectPr w:rsidR="00A20426" w:rsidRPr="004373B5" w:rsidSect="00A20426">
          <w:pgSz w:w="16838" w:h="11906" w:orient="landscape"/>
          <w:pgMar w:top="1417" w:right="363" w:bottom="850" w:left="363" w:header="709" w:footer="709" w:gutter="0"/>
          <w:cols w:space="708"/>
          <w:docGrid w:linePitch="360"/>
        </w:sect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A20426" w:rsidRPr="00A20426" w14:paraId="079421C7" w14:textId="77777777" w:rsidTr="0091004C">
        <w:tc>
          <w:tcPr>
            <w:tcW w:w="9720" w:type="dxa"/>
            <w:tcMar>
              <w:top w:w="60" w:type="dxa"/>
              <w:left w:w="60" w:type="dxa"/>
              <w:bottom w:w="60" w:type="dxa"/>
              <w:right w:w="60" w:type="dxa"/>
            </w:tcMar>
            <w:vAlign w:val="center"/>
          </w:tcPr>
          <w:p w14:paraId="38171835" w14:textId="77777777" w:rsidR="00AA1FB5" w:rsidRDefault="00AA1FB5" w:rsidP="00A20426">
            <w:pPr>
              <w:spacing w:after="0" w:line="240" w:lineRule="auto"/>
              <w:ind w:left="-210"/>
              <w:jc w:val="center"/>
              <w:rPr>
                <w:rFonts w:ascii="Times New Roman" w:eastAsia="Times New Roman" w:hAnsi="Times New Roman" w:cs="Times New Roman"/>
                <w:b/>
                <w:bCs/>
                <w:sz w:val="24"/>
                <w:szCs w:val="24"/>
                <w:lang w:eastAsia="uk-UA"/>
              </w:rPr>
            </w:pPr>
          </w:p>
          <w:p w14:paraId="0683026E" w14:textId="77777777" w:rsidR="00AA1FB5" w:rsidRDefault="00AA1FB5" w:rsidP="00A20426">
            <w:pPr>
              <w:spacing w:after="0" w:line="240" w:lineRule="auto"/>
              <w:ind w:left="-210"/>
              <w:jc w:val="center"/>
              <w:rPr>
                <w:rFonts w:ascii="Times New Roman" w:eastAsia="Times New Roman" w:hAnsi="Times New Roman" w:cs="Times New Roman"/>
                <w:b/>
                <w:bCs/>
                <w:sz w:val="24"/>
                <w:szCs w:val="24"/>
                <w:lang w:eastAsia="uk-UA"/>
              </w:rPr>
            </w:pPr>
          </w:p>
          <w:p w14:paraId="1FC94621" w14:textId="6908827E" w:rsidR="00A20426" w:rsidRPr="00A20426" w:rsidRDefault="00A20426" w:rsidP="00A20426">
            <w:pPr>
              <w:spacing w:after="0" w:line="240" w:lineRule="auto"/>
              <w:ind w:left="-210"/>
              <w:jc w:val="center"/>
              <w:rPr>
                <w:rFonts w:ascii="Times New Roman" w:eastAsia="Times New Roman" w:hAnsi="Times New Roman" w:cs="Times New Roman"/>
                <w:b/>
                <w:bCs/>
                <w:sz w:val="24"/>
                <w:szCs w:val="24"/>
                <w:lang w:eastAsia="uk-UA"/>
              </w:rPr>
            </w:pPr>
            <w:r w:rsidRPr="00A20426">
              <w:rPr>
                <w:rFonts w:ascii="Times New Roman" w:eastAsia="Times New Roman" w:hAnsi="Times New Roman" w:cs="Times New Roman"/>
                <w:b/>
                <w:bCs/>
                <w:sz w:val="24"/>
                <w:szCs w:val="24"/>
                <w:lang w:eastAsia="uk-UA"/>
              </w:rPr>
              <w:t xml:space="preserve">12. </w:t>
            </w:r>
            <w:r w:rsidRPr="00A20426">
              <w:rPr>
                <w:rFonts w:ascii="Times New Roman" w:eastAsia="Times New Roman" w:hAnsi="Times New Roman" w:cs="Times New Roman"/>
                <w:b/>
                <w:bCs/>
                <w:color w:val="000000"/>
                <w:sz w:val="24"/>
                <w:szCs w:val="24"/>
                <w:lang w:eastAsia="uk-UA"/>
              </w:rPr>
              <w:t>Відомості про участь емітента в інших юридичних особах :</w:t>
            </w:r>
          </w:p>
        </w:tc>
      </w:tr>
    </w:tbl>
    <w:p w14:paraId="58E09533" w14:textId="77777777" w:rsidR="00A20426" w:rsidRPr="00A20426" w:rsidRDefault="00A20426" w:rsidP="00A20426">
      <w:pPr>
        <w:spacing w:after="0" w:line="240" w:lineRule="auto"/>
        <w:rPr>
          <w:rFonts w:ascii="Times New Roman" w:eastAsia="Times New Roman" w:hAnsi="Times New Roman" w:cs="Times New Roman"/>
          <w:vanish/>
          <w:color w:val="000000"/>
          <w:sz w:val="24"/>
          <w:szCs w:val="24"/>
          <w:lang w:eastAsia="uk-UA"/>
        </w:rPr>
      </w:pPr>
    </w:p>
    <w:p w14:paraId="3AC8B16D" w14:textId="77777777" w:rsidR="00A20426" w:rsidRPr="00A20426" w:rsidRDefault="00A20426" w:rsidP="00A20426">
      <w:pPr>
        <w:spacing w:after="0" w:line="240" w:lineRule="auto"/>
        <w:rPr>
          <w:rFonts w:ascii="Times New Roman" w:eastAsia="Times New Roman" w:hAnsi="Times New Roman" w:cs="Times New Roman"/>
          <w:vanish/>
          <w:color w:val="000000"/>
          <w:sz w:val="24"/>
          <w:szCs w:val="24"/>
          <w:lang w:eastAsia="uk-UA"/>
        </w:rPr>
      </w:pPr>
    </w:p>
    <w:p w14:paraId="404B6BA7" w14:textId="77777777" w:rsidR="00A20426" w:rsidRPr="00A20426" w:rsidRDefault="00A20426" w:rsidP="00A20426">
      <w:pPr>
        <w:spacing w:after="0" w:line="240" w:lineRule="auto"/>
        <w:rPr>
          <w:rFonts w:ascii="Times New Roman" w:eastAsia="Times New Roman" w:hAnsi="Times New Roman" w:cs="Times New Roman"/>
          <w:sz w:val="24"/>
          <w:szCs w:val="24"/>
          <w:lang w:eastAsia="uk-UA"/>
        </w:rPr>
      </w:pPr>
    </w:p>
    <w:p w14:paraId="286DC355" w14:textId="77777777" w:rsidR="00A20426" w:rsidRPr="00A20426" w:rsidRDefault="00A20426" w:rsidP="00A20426">
      <w:pPr>
        <w:spacing w:after="0" w:line="240" w:lineRule="auto"/>
        <w:rPr>
          <w:rFonts w:ascii="Times New Roman" w:eastAsia="Times New Roman" w:hAnsi="Times New Roman" w:cs="Times New Roman"/>
          <w:sz w:val="24"/>
          <w:szCs w:val="24"/>
          <w:lang w:eastAsia="uk-UA"/>
        </w:rPr>
      </w:pPr>
    </w:p>
    <w:tbl>
      <w:tblPr>
        <w:tblW w:w="0" w:type="auto"/>
        <w:tblLayout w:type="fixed"/>
        <w:tblLook w:val="0000" w:firstRow="0" w:lastRow="0" w:firstColumn="0" w:lastColumn="0" w:noHBand="0" w:noVBand="0"/>
      </w:tblPr>
      <w:tblGrid>
        <w:gridCol w:w="2834"/>
        <w:gridCol w:w="6803"/>
      </w:tblGrid>
      <w:tr w:rsidR="00A20426" w:rsidRPr="00A20426" w14:paraId="7649837A" w14:textId="77777777" w:rsidTr="0091004C">
        <w:tc>
          <w:tcPr>
            <w:tcW w:w="2834" w:type="dxa"/>
            <w:shd w:val="clear" w:color="auto" w:fill="auto"/>
          </w:tcPr>
          <w:p w14:paraId="15EB494E" w14:textId="77777777" w:rsidR="00A20426" w:rsidRPr="00A20426" w:rsidRDefault="00A20426" w:rsidP="00A20426">
            <w:pPr>
              <w:spacing w:after="0" w:line="240" w:lineRule="auto"/>
              <w:rPr>
                <w:rFonts w:ascii="Times New Roman" w:eastAsia="Times New Roman" w:hAnsi="Times New Roman" w:cs="Times New Roman"/>
                <w:b/>
                <w:sz w:val="20"/>
                <w:szCs w:val="24"/>
                <w:lang w:eastAsia="uk-UA"/>
              </w:rPr>
            </w:pPr>
            <w:r w:rsidRPr="00A20426">
              <w:rPr>
                <w:rFonts w:ascii="Times New Roman" w:eastAsia="Times New Roman" w:hAnsi="Times New Roman" w:cs="Times New Roman"/>
                <w:b/>
                <w:sz w:val="20"/>
                <w:szCs w:val="24"/>
                <w:lang w:eastAsia="uk-UA"/>
              </w:rPr>
              <w:t>1) найменування</w:t>
            </w:r>
          </w:p>
        </w:tc>
        <w:tc>
          <w:tcPr>
            <w:tcW w:w="6803" w:type="dxa"/>
            <w:shd w:val="clear" w:color="auto" w:fill="auto"/>
          </w:tcPr>
          <w:p w14:paraId="7E67FC5D"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ICS "Carlsberg" SRL</w:t>
            </w:r>
          </w:p>
        </w:tc>
      </w:tr>
      <w:tr w:rsidR="00A20426" w:rsidRPr="00A20426" w14:paraId="5419EDA7" w14:textId="77777777" w:rsidTr="0091004C">
        <w:tc>
          <w:tcPr>
            <w:tcW w:w="2834" w:type="dxa"/>
            <w:shd w:val="clear" w:color="auto" w:fill="auto"/>
          </w:tcPr>
          <w:p w14:paraId="7D45DDB9" w14:textId="77777777" w:rsidR="00A20426" w:rsidRPr="00A20426" w:rsidRDefault="00A20426" w:rsidP="00A20426">
            <w:pPr>
              <w:spacing w:after="0" w:line="240" w:lineRule="auto"/>
              <w:rPr>
                <w:rFonts w:ascii="Times New Roman" w:eastAsia="Times New Roman" w:hAnsi="Times New Roman" w:cs="Times New Roman"/>
                <w:b/>
                <w:sz w:val="20"/>
                <w:szCs w:val="24"/>
                <w:lang w:eastAsia="uk-UA"/>
              </w:rPr>
            </w:pPr>
            <w:r w:rsidRPr="00A20426">
              <w:rPr>
                <w:rFonts w:ascii="Times New Roman" w:eastAsia="Times New Roman" w:hAnsi="Times New Roman" w:cs="Times New Roman"/>
                <w:b/>
                <w:sz w:val="20"/>
                <w:szCs w:val="24"/>
                <w:lang w:eastAsia="uk-UA"/>
              </w:rPr>
              <w:t>2) організаційно-правова форма</w:t>
            </w:r>
          </w:p>
        </w:tc>
        <w:tc>
          <w:tcPr>
            <w:tcW w:w="6803" w:type="dxa"/>
            <w:shd w:val="clear" w:color="auto" w:fill="auto"/>
          </w:tcPr>
          <w:p w14:paraId="7C57EC87"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Товариство з обмеженою вiдповiдальнiстю</w:t>
            </w:r>
          </w:p>
        </w:tc>
      </w:tr>
      <w:tr w:rsidR="00A20426" w:rsidRPr="00A20426" w14:paraId="48E397C5" w14:textId="77777777" w:rsidTr="0091004C">
        <w:tc>
          <w:tcPr>
            <w:tcW w:w="2834" w:type="dxa"/>
            <w:shd w:val="clear" w:color="auto" w:fill="auto"/>
          </w:tcPr>
          <w:p w14:paraId="01BF0E31" w14:textId="77777777" w:rsidR="00A20426" w:rsidRPr="00A20426" w:rsidRDefault="00A20426" w:rsidP="00A20426">
            <w:pPr>
              <w:spacing w:after="0" w:line="240" w:lineRule="auto"/>
              <w:rPr>
                <w:rFonts w:ascii="Times New Roman" w:eastAsia="Times New Roman" w:hAnsi="Times New Roman" w:cs="Times New Roman"/>
                <w:b/>
                <w:sz w:val="20"/>
                <w:szCs w:val="24"/>
                <w:lang w:eastAsia="uk-UA"/>
              </w:rPr>
            </w:pPr>
            <w:r w:rsidRPr="00A20426">
              <w:rPr>
                <w:rFonts w:ascii="Times New Roman" w:eastAsia="Times New Roman" w:hAnsi="Times New Roman" w:cs="Times New Roman"/>
                <w:b/>
                <w:sz w:val="20"/>
                <w:szCs w:val="24"/>
                <w:lang w:eastAsia="uk-UA"/>
              </w:rPr>
              <w:t>3) ідентифікаційний код юридичної особи</w:t>
            </w:r>
          </w:p>
        </w:tc>
        <w:tc>
          <w:tcPr>
            <w:tcW w:w="6803" w:type="dxa"/>
            <w:shd w:val="clear" w:color="auto" w:fill="auto"/>
          </w:tcPr>
          <w:p w14:paraId="19901E35"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д/н</w:t>
            </w:r>
          </w:p>
        </w:tc>
      </w:tr>
      <w:tr w:rsidR="00A20426" w:rsidRPr="00A20426" w14:paraId="1F7188F8" w14:textId="77777777" w:rsidTr="0091004C">
        <w:tc>
          <w:tcPr>
            <w:tcW w:w="2834" w:type="dxa"/>
            <w:shd w:val="clear" w:color="auto" w:fill="auto"/>
          </w:tcPr>
          <w:p w14:paraId="5E423A1B" w14:textId="77777777" w:rsidR="00A20426" w:rsidRPr="00A20426" w:rsidRDefault="00A20426" w:rsidP="00A20426">
            <w:pPr>
              <w:spacing w:after="0" w:line="240" w:lineRule="auto"/>
              <w:rPr>
                <w:rFonts w:ascii="Times New Roman" w:eastAsia="Times New Roman" w:hAnsi="Times New Roman" w:cs="Times New Roman"/>
                <w:b/>
                <w:sz w:val="20"/>
                <w:szCs w:val="24"/>
                <w:lang w:eastAsia="uk-UA"/>
              </w:rPr>
            </w:pPr>
            <w:r w:rsidRPr="00A20426">
              <w:rPr>
                <w:rFonts w:ascii="Times New Roman" w:eastAsia="Times New Roman" w:hAnsi="Times New Roman" w:cs="Times New Roman"/>
                <w:b/>
                <w:sz w:val="20"/>
                <w:szCs w:val="24"/>
                <w:lang w:eastAsia="uk-UA"/>
              </w:rPr>
              <w:t>4) місцезнаходження</w:t>
            </w:r>
          </w:p>
        </w:tc>
        <w:tc>
          <w:tcPr>
            <w:tcW w:w="6803" w:type="dxa"/>
            <w:shd w:val="clear" w:color="auto" w:fill="auto"/>
          </w:tcPr>
          <w:p w14:paraId="2DBBF9F9"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вулиця Каля Йешилор, 8/1, поверх 4, офіс 9, MD-2069, муніципій Кишинев, Республiка Молдова</w:t>
            </w:r>
          </w:p>
        </w:tc>
      </w:tr>
      <w:tr w:rsidR="00A20426" w:rsidRPr="00A20426" w14:paraId="4B979446" w14:textId="77777777" w:rsidTr="0091004C">
        <w:tc>
          <w:tcPr>
            <w:tcW w:w="2834" w:type="dxa"/>
            <w:shd w:val="clear" w:color="auto" w:fill="auto"/>
          </w:tcPr>
          <w:p w14:paraId="61A05ED2" w14:textId="77777777" w:rsidR="00A20426" w:rsidRPr="00A20426" w:rsidRDefault="00A20426" w:rsidP="00A20426">
            <w:pPr>
              <w:spacing w:after="0" w:line="240" w:lineRule="auto"/>
              <w:rPr>
                <w:rFonts w:ascii="Times New Roman" w:eastAsia="Times New Roman" w:hAnsi="Times New Roman" w:cs="Times New Roman"/>
                <w:b/>
                <w:sz w:val="20"/>
                <w:szCs w:val="24"/>
                <w:lang w:eastAsia="uk-UA"/>
              </w:rPr>
            </w:pPr>
            <w:r w:rsidRPr="00A20426">
              <w:rPr>
                <w:rFonts w:ascii="Times New Roman" w:eastAsia="Times New Roman" w:hAnsi="Times New Roman" w:cs="Times New Roman"/>
                <w:b/>
                <w:sz w:val="20"/>
                <w:szCs w:val="24"/>
                <w:lang w:eastAsia="uk-UA"/>
              </w:rPr>
              <w:t>5) опис</w:t>
            </w:r>
          </w:p>
        </w:tc>
        <w:tc>
          <w:tcPr>
            <w:tcW w:w="6803" w:type="dxa"/>
            <w:shd w:val="clear" w:color="auto" w:fill="auto"/>
          </w:tcPr>
          <w:p w14:paraId="60627820"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Станом на 31 грудня 2021 року ПрАТ "Карлсберг Україна" має дочірнє підприємство ICS "Carlsberg" SRL (Молдова) зі 100% часткою володіння. ICS "Carlsberg" SRL зареєстроване і працює на території Молдови як дистриб'ютор продукції ПрАТ "Карлсберг Україна". </w:t>
            </w:r>
          </w:p>
          <w:p w14:paraId="3CA75BA9"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Дочірнє підприємство ICS "Carlsberg" SRL засноване емітентом задовго до періоду, щодо якого розкривається дана звітність.</w:t>
            </w:r>
          </w:p>
          <w:p w14:paraId="7B743BC8"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Інформація щодо ICS "Carlsberg" SRL:</w:t>
            </w:r>
          </w:p>
          <w:p w14:paraId="35265C3F"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Державний iдентифiкацiйний номер - фiскальний код: 1004601001362.</w:t>
            </w:r>
          </w:p>
          <w:p w14:paraId="1BADA8A4"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ПрАТ "Карлсберг Україна" є єдиним засновником (учасником) юридичної особи (прямо володiє 100% статуного капiталу зазначеного товариства). Активи, що наданi в якостi внеску - грошовi кошти. </w:t>
            </w:r>
          </w:p>
          <w:p w14:paraId="702B678E"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Емiтенту належать всi права стосовно управлiння юридичною особою, якi визначенi дiючим законодавством Республiки Молдова для даного типу товариств, в тому числi емiтент має право:</w:t>
            </w:r>
          </w:p>
          <w:p w14:paraId="4C309378"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 брати участь в управлiннi справами товариства в порядку, визначеному в його установчих  документах; </w:t>
            </w:r>
          </w:p>
          <w:p w14:paraId="7E96372F"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 брати участь у розподiлi прибутку товариства та одержувати його  частку  (дивiденди).  </w:t>
            </w:r>
          </w:p>
          <w:p w14:paraId="63D0090C"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 вийти в установленому порядку з товариства; </w:t>
            </w:r>
          </w:p>
          <w:p w14:paraId="3EF7FEAE"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одержувати iнформацiю про дiяльнiсть товариства;</w:t>
            </w:r>
          </w:p>
          <w:p w14:paraId="4AF23393"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здiйснити вiдчуження часток у статутному капiталi товариства, що засвiдчують участь у товариствi.</w:t>
            </w:r>
          </w:p>
          <w:p w14:paraId="48B16A7D"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   </w:t>
            </w:r>
          </w:p>
          <w:p w14:paraId="594F2050"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У звiтному роцi Компанія не здiйснювала iнвестицiй з метою участi в iнших юридичних особах.</w:t>
            </w:r>
          </w:p>
        </w:tc>
      </w:tr>
    </w:tbl>
    <w:p w14:paraId="11201AE6"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p>
    <w:p w14:paraId="17B49863"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p>
    <w:p w14:paraId="0646D59A"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p>
    <w:p w14:paraId="4A0892B9" w14:textId="77777777" w:rsidR="00A20426" w:rsidRPr="004373B5" w:rsidRDefault="00A20426">
      <w:pPr>
        <w:sectPr w:rsidR="00A20426" w:rsidRPr="004373B5" w:rsidSect="00A20426">
          <w:pgSz w:w="11906" w:h="16838"/>
          <w:pgMar w:top="363" w:right="567" w:bottom="363" w:left="1417" w:header="709" w:footer="709" w:gutter="0"/>
          <w:cols w:space="708"/>
          <w:docGrid w:linePitch="360"/>
        </w:sect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A20426" w:rsidRPr="00A20426" w14:paraId="2B1A1C8F" w14:textId="77777777" w:rsidTr="0091004C">
        <w:tc>
          <w:tcPr>
            <w:tcW w:w="9720" w:type="dxa"/>
            <w:tcMar>
              <w:top w:w="60" w:type="dxa"/>
              <w:left w:w="60" w:type="dxa"/>
              <w:bottom w:w="60" w:type="dxa"/>
              <w:right w:w="60" w:type="dxa"/>
            </w:tcMar>
            <w:vAlign w:val="center"/>
          </w:tcPr>
          <w:p w14:paraId="45F19554" w14:textId="11F741FC" w:rsidR="00A20426" w:rsidRPr="00A20426" w:rsidRDefault="00A20426" w:rsidP="00A20426">
            <w:pPr>
              <w:spacing w:after="0" w:line="240" w:lineRule="auto"/>
              <w:ind w:firstLine="240"/>
              <w:jc w:val="center"/>
              <w:rPr>
                <w:rFonts w:ascii="Times New Roman" w:eastAsia="Times New Roman" w:hAnsi="Times New Roman" w:cs="Times New Roman"/>
                <w:sz w:val="24"/>
                <w:szCs w:val="24"/>
                <w:lang w:eastAsia="uk-UA"/>
              </w:rPr>
            </w:pPr>
            <w:r w:rsidRPr="00A20426">
              <w:rPr>
                <w:rFonts w:ascii="Times New Roman" w:eastAsia="Times New Roman" w:hAnsi="Times New Roman" w:cs="Times New Roman"/>
                <w:b/>
                <w:bCs/>
                <w:sz w:val="24"/>
                <w:szCs w:val="24"/>
                <w:lang w:eastAsia="uk-UA"/>
              </w:rPr>
              <w:lastRenderedPageBreak/>
              <w:t xml:space="preserve">15. </w:t>
            </w:r>
            <w:r w:rsidRPr="00A20426">
              <w:rPr>
                <w:rFonts w:ascii="Times New Roman" w:eastAsia="Times New Roman" w:hAnsi="Times New Roman" w:cs="Times New Roman"/>
                <w:b/>
                <w:sz w:val="24"/>
                <w:szCs w:val="24"/>
                <w:lang w:eastAsia="uk-UA"/>
              </w:rPr>
              <w:t>Відомості про наявність філіалів або інших відокремлених структурних підрозділів емітента:</w:t>
            </w:r>
            <w:bookmarkStart w:id="0" w:name="10037"/>
            <w:bookmarkEnd w:id="0"/>
          </w:p>
          <w:p w14:paraId="5FFA945A" w14:textId="77777777" w:rsidR="00A20426" w:rsidRPr="00A20426" w:rsidRDefault="00A20426" w:rsidP="00A20426">
            <w:pPr>
              <w:spacing w:after="0" w:line="240" w:lineRule="auto"/>
              <w:ind w:left="-210"/>
              <w:jc w:val="center"/>
              <w:rPr>
                <w:rFonts w:ascii="Times New Roman" w:eastAsia="Times New Roman" w:hAnsi="Times New Roman" w:cs="Times New Roman"/>
                <w:b/>
                <w:bCs/>
                <w:sz w:val="24"/>
                <w:szCs w:val="24"/>
                <w:lang w:eastAsia="uk-UA"/>
              </w:rPr>
            </w:pPr>
          </w:p>
        </w:tc>
      </w:tr>
    </w:tbl>
    <w:p w14:paraId="23C667F4" w14:textId="77777777" w:rsidR="00A20426" w:rsidRPr="00A20426" w:rsidRDefault="00A20426" w:rsidP="00A20426">
      <w:pPr>
        <w:spacing w:after="0" w:line="240" w:lineRule="auto"/>
        <w:rPr>
          <w:rFonts w:ascii="Times New Roman" w:eastAsia="Times New Roman" w:hAnsi="Times New Roman" w:cs="Times New Roman"/>
          <w:vanish/>
          <w:color w:val="000000"/>
          <w:sz w:val="24"/>
          <w:szCs w:val="24"/>
          <w:lang w:eastAsia="uk-UA"/>
        </w:rPr>
      </w:pPr>
    </w:p>
    <w:p w14:paraId="0D8EB27E" w14:textId="77777777" w:rsidR="00A20426" w:rsidRPr="00A20426" w:rsidRDefault="00A20426" w:rsidP="00A20426">
      <w:pPr>
        <w:spacing w:after="0" w:line="240" w:lineRule="auto"/>
        <w:rPr>
          <w:rFonts w:ascii="Times New Roman" w:eastAsia="Times New Roman" w:hAnsi="Times New Roman" w:cs="Times New Roman"/>
          <w:vanish/>
          <w:color w:val="000000"/>
          <w:sz w:val="24"/>
          <w:szCs w:val="24"/>
          <w:lang w:eastAsia="uk-UA"/>
        </w:rPr>
      </w:pPr>
    </w:p>
    <w:p w14:paraId="36623DC0" w14:textId="77777777" w:rsidR="00A20426" w:rsidRPr="00A20426" w:rsidRDefault="00A20426" w:rsidP="00A20426">
      <w:pPr>
        <w:spacing w:after="0" w:line="240" w:lineRule="auto"/>
        <w:rPr>
          <w:rFonts w:ascii="Times New Roman" w:eastAsia="Times New Roman" w:hAnsi="Times New Roman" w:cs="Times New Roman"/>
          <w:sz w:val="24"/>
          <w:szCs w:val="24"/>
          <w:lang w:eastAsia="uk-UA"/>
        </w:rPr>
      </w:pPr>
    </w:p>
    <w:p w14:paraId="71E7CE81" w14:textId="77777777" w:rsidR="00A20426" w:rsidRPr="00A20426" w:rsidRDefault="00A20426" w:rsidP="00A20426">
      <w:pPr>
        <w:spacing w:after="0" w:line="240" w:lineRule="auto"/>
        <w:rPr>
          <w:rFonts w:ascii="Times New Roman" w:eastAsia="Times New Roman" w:hAnsi="Times New Roman" w:cs="Times New Roman"/>
          <w:sz w:val="24"/>
          <w:szCs w:val="24"/>
          <w:lang w:eastAsia="uk-UA"/>
        </w:rPr>
      </w:pPr>
    </w:p>
    <w:tbl>
      <w:tblPr>
        <w:tblW w:w="0" w:type="auto"/>
        <w:tblLayout w:type="fixed"/>
        <w:tblLook w:val="0000" w:firstRow="0" w:lastRow="0" w:firstColumn="0" w:lastColumn="0" w:noHBand="0" w:noVBand="0"/>
      </w:tblPr>
      <w:tblGrid>
        <w:gridCol w:w="2834"/>
        <w:gridCol w:w="6803"/>
      </w:tblGrid>
      <w:tr w:rsidR="00A20426" w:rsidRPr="00A20426" w14:paraId="116EBE71" w14:textId="77777777" w:rsidTr="0091004C">
        <w:tc>
          <w:tcPr>
            <w:tcW w:w="2834" w:type="dxa"/>
            <w:shd w:val="clear" w:color="auto" w:fill="auto"/>
          </w:tcPr>
          <w:p w14:paraId="64EA304F" w14:textId="77777777" w:rsidR="00A20426" w:rsidRPr="00A20426" w:rsidRDefault="00A20426" w:rsidP="00A20426">
            <w:pPr>
              <w:spacing w:after="0" w:line="240" w:lineRule="auto"/>
              <w:rPr>
                <w:rFonts w:ascii="Times New Roman" w:eastAsia="Times New Roman" w:hAnsi="Times New Roman" w:cs="Times New Roman"/>
                <w:b/>
                <w:sz w:val="20"/>
                <w:szCs w:val="24"/>
                <w:lang w:eastAsia="uk-UA"/>
              </w:rPr>
            </w:pPr>
            <w:r w:rsidRPr="00A20426">
              <w:rPr>
                <w:rFonts w:ascii="Times New Roman" w:eastAsia="Times New Roman" w:hAnsi="Times New Roman" w:cs="Times New Roman"/>
                <w:b/>
                <w:sz w:val="20"/>
                <w:szCs w:val="24"/>
                <w:lang w:eastAsia="uk-UA"/>
              </w:rPr>
              <w:t>1) найменування</w:t>
            </w:r>
          </w:p>
        </w:tc>
        <w:tc>
          <w:tcPr>
            <w:tcW w:w="6803" w:type="dxa"/>
            <w:shd w:val="clear" w:color="auto" w:fill="auto"/>
          </w:tcPr>
          <w:p w14:paraId="074C33E0"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Представництво ПрАТ "КАРЛСБЕРГ УКРАЇНА" в місті Харків</w:t>
            </w:r>
          </w:p>
        </w:tc>
      </w:tr>
      <w:tr w:rsidR="00A20426" w:rsidRPr="00A20426" w14:paraId="2AEB7290" w14:textId="77777777" w:rsidTr="0091004C">
        <w:tc>
          <w:tcPr>
            <w:tcW w:w="2834" w:type="dxa"/>
            <w:shd w:val="clear" w:color="auto" w:fill="auto"/>
          </w:tcPr>
          <w:p w14:paraId="608CB304" w14:textId="77777777" w:rsidR="00A20426" w:rsidRPr="00A20426" w:rsidRDefault="00A20426" w:rsidP="00A20426">
            <w:pPr>
              <w:spacing w:after="0" w:line="240" w:lineRule="auto"/>
              <w:rPr>
                <w:rFonts w:ascii="Times New Roman" w:eastAsia="Times New Roman" w:hAnsi="Times New Roman" w:cs="Times New Roman"/>
                <w:b/>
                <w:sz w:val="20"/>
                <w:szCs w:val="24"/>
                <w:lang w:eastAsia="uk-UA"/>
              </w:rPr>
            </w:pPr>
            <w:r w:rsidRPr="00A20426">
              <w:rPr>
                <w:rFonts w:ascii="Times New Roman" w:eastAsia="Times New Roman" w:hAnsi="Times New Roman" w:cs="Times New Roman"/>
                <w:b/>
                <w:sz w:val="20"/>
                <w:szCs w:val="24"/>
                <w:lang w:eastAsia="uk-UA"/>
              </w:rPr>
              <w:t>2) місцезнаходження</w:t>
            </w:r>
          </w:p>
        </w:tc>
        <w:tc>
          <w:tcPr>
            <w:tcW w:w="6803" w:type="dxa"/>
            <w:shd w:val="clear" w:color="auto" w:fill="auto"/>
          </w:tcPr>
          <w:p w14:paraId="10BC829D" w14:textId="142E5104"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УКРАЇНА 61001  Червонозаводський район, місто Харків, вулиця Богдана Хмельницького,</w:t>
            </w:r>
            <w:r w:rsidR="00A0309C">
              <w:rPr>
                <w:rFonts w:ascii="Times New Roman" w:eastAsia="Times New Roman" w:hAnsi="Times New Roman" w:cs="Times New Roman"/>
                <w:sz w:val="20"/>
                <w:szCs w:val="24"/>
                <w:lang w:eastAsia="uk-UA"/>
              </w:rPr>
              <w:t xml:space="preserve"> </w:t>
            </w:r>
            <w:r w:rsidRPr="00A20426">
              <w:rPr>
                <w:rFonts w:ascii="Times New Roman" w:eastAsia="Times New Roman" w:hAnsi="Times New Roman" w:cs="Times New Roman"/>
                <w:sz w:val="20"/>
                <w:szCs w:val="24"/>
                <w:lang w:eastAsia="uk-UA"/>
              </w:rPr>
              <w:t>будинок 24</w:t>
            </w:r>
          </w:p>
        </w:tc>
      </w:tr>
      <w:tr w:rsidR="00A20426" w:rsidRPr="00A20426" w14:paraId="177234E5" w14:textId="77777777" w:rsidTr="0091004C">
        <w:tc>
          <w:tcPr>
            <w:tcW w:w="2834" w:type="dxa"/>
            <w:shd w:val="clear" w:color="auto" w:fill="auto"/>
          </w:tcPr>
          <w:p w14:paraId="2596DAA0" w14:textId="77777777" w:rsidR="00A20426" w:rsidRPr="00A20426" w:rsidRDefault="00A20426" w:rsidP="00A20426">
            <w:pPr>
              <w:spacing w:after="0" w:line="240" w:lineRule="auto"/>
              <w:rPr>
                <w:rFonts w:ascii="Times New Roman" w:eastAsia="Times New Roman" w:hAnsi="Times New Roman" w:cs="Times New Roman"/>
                <w:b/>
                <w:sz w:val="20"/>
                <w:szCs w:val="24"/>
                <w:lang w:eastAsia="uk-UA"/>
              </w:rPr>
            </w:pPr>
            <w:r w:rsidRPr="00A20426">
              <w:rPr>
                <w:rFonts w:ascii="Times New Roman" w:eastAsia="Times New Roman" w:hAnsi="Times New Roman" w:cs="Times New Roman"/>
                <w:b/>
                <w:sz w:val="20"/>
                <w:szCs w:val="24"/>
                <w:lang w:eastAsia="uk-UA"/>
              </w:rPr>
              <w:t>3) опис</w:t>
            </w:r>
          </w:p>
        </w:tc>
        <w:tc>
          <w:tcPr>
            <w:tcW w:w="6803" w:type="dxa"/>
            <w:shd w:val="clear" w:color="auto" w:fill="auto"/>
          </w:tcPr>
          <w:p w14:paraId="274DFD93"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Представництво не є відокремленою юридичною особою, діє у відповідності до "Положення про представництво" та здійснює  захист і представництво інтересів Компанії за своїм місцезнаходженням і на прилеглих територіях (місто Харків та Харківська область).</w:t>
            </w:r>
          </w:p>
          <w:p w14:paraId="7605B4E2"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Питання щодо закриття даного представництва керівництвом підприємства не розглядалось.</w:t>
            </w:r>
          </w:p>
          <w:p w14:paraId="53F9430D" w14:textId="12D24DB0"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Подальший розвиток мережі предст</w:t>
            </w:r>
            <w:r w:rsidR="004373B5">
              <w:rPr>
                <w:rFonts w:ascii="Times New Roman" w:eastAsia="Times New Roman" w:hAnsi="Times New Roman" w:cs="Times New Roman"/>
                <w:sz w:val="20"/>
                <w:szCs w:val="24"/>
                <w:lang w:eastAsia="uk-UA"/>
              </w:rPr>
              <w:t>а</w:t>
            </w:r>
            <w:r w:rsidRPr="00A20426">
              <w:rPr>
                <w:rFonts w:ascii="Times New Roman" w:eastAsia="Times New Roman" w:hAnsi="Times New Roman" w:cs="Times New Roman"/>
                <w:sz w:val="20"/>
                <w:szCs w:val="24"/>
                <w:lang w:eastAsia="uk-UA"/>
              </w:rPr>
              <w:t xml:space="preserve">вництв найближчим часом не планується. </w:t>
            </w:r>
          </w:p>
          <w:p w14:paraId="1C8E3ACB"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p>
        </w:tc>
      </w:tr>
    </w:tbl>
    <w:p w14:paraId="1364030C"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p>
    <w:p w14:paraId="7ED58C44"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p>
    <w:tbl>
      <w:tblPr>
        <w:tblW w:w="0" w:type="auto"/>
        <w:tblLayout w:type="fixed"/>
        <w:tblLook w:val="0000" w:firstRow="0" w:lastRow="0" w:firstColumn="0" w:lastColumn="0" w:noHBand="0" w:noVBand="0"/>
      </w:tblPr>
      <w:tblGrid>
        <w:gridCol w:w="2834"/>
        <w:gridCol w:w="6803"/>
      </w:tblGrid>
      <w:tr w:rsidR="00A20426" w:rsidRPr="00A20426" w14:paraId="378D1110" w14:textId="77777777" w:rsidTr="0091004C">
        <w:tc>
          <w:tcPr>
            <w:tcW w:w="2834" w:type="dxa"/>
            <w:shd w:val="clear" w:color="auto" w:fill="auto"/>
          </w:tcPr>
          <w:p w14:paraId="617313A6" w14:textId="77777777" w:rsidR="00A20426" w:rsidRPr="00A20426" w:rsidRDefault="00A20426" w:rsidP="00A20426">
            <w:pPr>
              <w:spacing w:after="0" w:line="240" w:lineRule="auto"/>
              <w:rPr>
                <w:rFonts w:ascii="Times New Roman" w:eastAsia="Times New Roman" w:hAnsi="Times New Roman" w:cs="Times New Roman"/>
                <w:b/>
                <w:sz w:val="20"/>
                <w:szCs w:val="24"/>
                <w:lang w:eastAsia="uk-UA"/>
              </w:rPr>
            </w:pPr>
            <w:r w:rsidRPr="00A20426">
              <w:rPr>
                <w:rFonts w:ascii="Times New Roman" w:eastAsia="Times New Roman" w:hAnsi="Times New Roman" w:cs="Times New Roman"/>
                <w:b/>
                <w:sz w:val="20"/>
                <w:szCs w:val="24"/>
                <w:lang w:eastAsia="uk-UA"/>
              </w:rPr>
              <w:t>1) найменування</w:t>
            </w:r>
          </w:p>
        </w:tc>
        <w:tc>
          <w:tcPr>
            <w:tcW w:w="6803" w:type="dxa"/>
            <w:shd w:val="clear" w:color="auto" w:fill="auto"/>
          </w:tcPr>
          <w:p w14:paraId="16C5A664"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Представництво ПрАТ "КАРЛСБЕРГ УКРАЇНА" в місті Одеса</w:t>
            </w:r>
          </w:p>
        </w:tc>
      </w:tr>
      <w:tr w:rsidR="00A20426" w:rsidRPr="00A20426" w14:paraId="3A9DA4BC" w14:textId="77777777" w:rsidTr="0091004C">
        <w:tc>
          <w:tcPr>
            <w:tcW w:w="2834" w:type="dxa"/>
            <w:shd w:val="clear" w:color="auto" w:fill="auto"/>
          </w:tcPr>
          <w:p w14:paraId="39D45846" w14:textId="77777777" w:rsidR="00A20426" w:rsidRPr="00A20426" w:rsidRDefault="00A20426" w:rsidP="00A20426">
            <w:pPr>
              <w:spacing w:after="0" w:line="240" w:lineRule="auto"/>
              <w:rPr>
                <w:rFonts w:ascii="Times New Roman" w:eastAsia="Times New Roman" w:hAnsi="Times New Roman" w:cs="Times New Roman"/>
                <w:b/>
                <w:sz w:val="20"/>
                <w:szCs w:val="24"/>
                <w:lang w:eastAsia="uk-UA"/>
              </w:rPr>
            </w:pPr>
            <w:r w:rsidRPr="00A20426">
              <w:rPr>
                <w:rFonts w:ascii="Times New Roman" w:eastAsia="Times New Roman" w:hAnsi="Times New Roman" w:cs="Times New Roman"/>
                <w:b/>
                <w:sz w:val="20"/>
                <w:szCs w:val="24"/>
                <w:lang w:eastAsia="uk-UA"/>
              </w:rPr>
              <w:t>2) місцезнаходження</w:t>
            </w:r>
          </w:p>
        </w:tc>
        <w:tc>
          <w:tcPr>
            <w:tcW w:w="6803" w:type="dxa"/>
            <w:shd w:val="clear" w:color="auto" w:fill="auto"/>
          </w:tcPr>
          <w:p w14:paraId="224B3785" w14:textId="2C28E005"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УКРАЇНА 65005  Малиновський район, місто Одеса, вулиця Дальницька,</w:t>
            </w:r>
            <w:r w:rsidR="004373B5" w:rsidRPr="004373B5">
              <w:rPr>
                <w:rFonts w:ascii="Times New Roman" w:eastAsia="Times New Roman" w:hAnsi="Times New Roman" w:cs="Times New Roman"/>
                <w:sz w:val="20"/>
                <w:szCs w:val="24"/>
                <w:lang w:val="ru-RU" w:eastAsia="uk-UA"/>
              </w:rPr>
              <w:t xml:space="preserve"> </w:t>
            </w:r>
            <w:r w:rsidRPr="00A20426">
              <w:rPr>
                <w:rFonts w:ascii="Times New Roman" w:eastAsia="Times New Roman" w:hAnsi="Times New Roman" w:cs="Times New Roman"/>
                <w:sz w:val="20"/>
                <w:szCs w:val="24"/>
                <w:lang w:eastAsia="uk-UA"/>
              </w:rPr>
              <w:t>будинок 23/4</w:t>
            </w:r>
          </w:p>
        </w:tc>
      </w:tr>
      <w:tr w:rsidR="00A20426" w:rsidRPr="00A20426" w14:paraId="77BCE505" w14:textId="77777777" w:rsidTr="0091004C">
        <w:tc>
          <w:tcPr>
            <w:tcW w:w="2834" w:type="dxa"/>
            <w:shd w:val="clear" w:color="auto" w:fill="auto"/>
          </w:tcPr>
          <w:p w14:paraId="4CC59BB5" w14:textId="77777777" w:rsidR="00A20426" w:rsidRPr="00A20426" w:rsidRDefault="00A20426" w:rsidP="00A20426">
            <w:pPr>
              <w:spacing w:after="0" w:line="240" w:lineRule="auto"/>
              <w:rPr>
                <w:rFonts w:ascii="Times New Roman" w:eastAsia="Times New Roman" w:hAnsi="Times New Roman" w:cs="Times New Roman"/>
                <w:b/>
                <w:sz w:val="20"/>
                <w:szCs w:val="24"/>
                <w:lang w:eastAsia="uk-UA"/>
              </w:rPr>
            </w:pPr>
            <w:r w:rsidRPr="00A20426">
              <w:rPr>
                <w:rFonts w:ascii="Times New Roman" w:eastAsia="Times New Roman" w:hAnsi="Times New Roman" w:cs="Times New Roman"/>
                <w:b/>
                <w:sz w:val="20"/>
                <w:szCs w:val="24"/>
                <w:lang w:eastAsia="uk-UA"/>
              </w:rPr>
              <w:t>3) опис</w:t>
            </w:r>
          </w:p>
        </w:tc>
        <w:tc>
          <w:tcPr>
            <w:tcW w:w="6803" w:type="dxa"/>
            <w:shd w:val="clear" w:color="auto" w:fill="auto"/>
          </w:tcPr>
          <w:p w14:paraId="53F35FAC"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Представництво не є відокремленою юридичною особою, діє у відповідності до "Положення про представництво" та здійснює  захист і представництво інтересів Компанії за своїм місцезнаходженням і на прилеглих територіях (місто Одеса та Одеська область).</w:t>
            </w:r>
          </w:p>
          <w:p w14:paraId="3AAA190F"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Питання щодо закриття даного представництва керівництвом підприємства не розглядалось.</w:t>
            </w:r>
          </w:p>
          <w:p w14:paraId="2A902A8B" w14:textId="535F1C34"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Подальший розвиток мережі предст</w:t>
            </w:r>
            <w:r w:rsidR="004373B5">
              <w:rPr>
                <w:rFonts w:ascii="Times New Roman" w:eastAsia="Times New Roman" w:hAnsi="Times New Roman" w:cs="Times New Roman"/>
                <w:sz w:val="20"/>
                <w:szCs w:val="24"/>
                <w:lang w:eastAsia="uk-UA"/>
              </w:rPr>
              <w:t>а</w:t>
            </w:r>
            <w:r w:rsidRPr="00A20426">
              <w:rPr>
                <w:rFonts w:ascii="Times New Roman" w:eastAsia="Times New Roman" w:hAnsi="Times New Roman" w:cs="Times New Roman"/>
                <w:sz w:val="20"/>
                <w:szCs w:val="24"/>
                <w:lang w:eastAsia="uk-UA"/>
              </w:rPr>
              <w:t>вництв найближчим часом не планується.</w:t>
            </w:r>
          </w:p>
        </w:tc>
      </w:tr>
    </w:tbl>
    <w:p w14:paraId="24AAD872"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p>
    <w:p w14:paraId="493E48FB"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p>
    <w:tbl>
      <w:tblPr>
        <w:tblW w:w="0" w:type="auto"/>
        <w:tblLayout w:type="fixed"/>
        <w:tblLook w:val="0000" w:firstRow="0" w:lastRow="0" w:firstColumn="0" w:lastColumn="0" w:noHBand="0" w:noVBand="0"/>
      </w:tblPr>
      <w:tblGrid>
        <w:gridCol w:w="2834"/>
        <w:gridCol w:w="6803"/>
      </w:tblGrid>
      <w:tr w:rsidR="00A20426" w:rsidRPr="00A20426" w14:paraId="77347606" w14:textId="77777777" w:rsidTr="0091004C">
        <w:tc>
          <w:tcPr>
            <w:tcW w:w="2834" w:type="dxa"/>
            <w:shd w:val="clear" w:color="auto" w:fill="auto"/>
          </w:tcPr>
          <w:p w14:paraId="7582AE88" w14:textId="77777777" w:rsidR="00A20426" w:rsidRPr="00A20426" w:rsidRDefault="00A20426" w:rsidP="00A20426">
            <w:pPr>
              <w:spacing w:after="0" w:line="240" w:lineRule="auto"/>
              <w:rPr>
                <w:rFonts w:ascii="Times New Roman" w:eastAsia="Times New Roman" w:hAnsi="Times New Roman" w:cs="Times New Roman"/>
                <w:b/>
                <w:sz w:val="20"/>
                <w:szCs w:val="24"/>
                <w:lang w:eastAsia="uk-UA"/>
              </w:rPr>
            </w:pPr>
            <w:r w:rsidRPr="00A20426">
              <w:rPr>
                <w:rFonts w:ascii="Times New Roman" w:eastAsia="Times New Roman" w:hAnsi="Times New Roman" w:cs="Times New Roman"/>
                <w:b/>
                <w:sz w:val="20"/>
                <w:szCs w:val="24"/>
                <w:lang w:eastAsia="uk-UA"/>
              </w:rPr>
              <w:t>1) найменування</w:t>
            </w:r>
          </w:p>
        </w:tc>
        <w:tc>
          <w:tcPr>
            <w:tcW w:w="6803" w:type="dxa"/>
            <w:shd w:val="clear" w:color="auto" w:fill="auto"/>
          </w:tcPr>
          <w:p w14:paraId="316E8015"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Представництво ПрАТ "КАРЛСБЕРГ УКРАЇНА" в місті Донецьк</w:t>
            </w:r>
          </w:p>
        </w:tc>
      </w:tr>
      <w:tr w:rsidR="00A20426" w:rsidRPr="00A20426" w14:paraId="3E21FF65" w14:textId="77777777" w:rsidTr="0091004C">
        <w:tc>
          <w:tcPr>
            <w:tcW w:w="2834" w:type="dxa"/>
            <w:shd w:val="clear" w:color="auto" w:fill="auto"/>
          </w:tcPr>
          <w:p w14:paraId="32A0C090" w14:textId="77777777" w:rsidR="00A20426" w:rsidRPr="00A20426" w:rsidRDefault="00A20426" w:rsidP="00A20426">
            <w:pPr>
              <w:spacing w:after="0" w:line="240" w:lineRule="auto"/>
              <w:rPr>
                <w:rFonts w:ascii="Times New Roman" w:eastAsia="Times New Roman" w:hAnsi="Times New Roman" w:cs="Times New Roman"/>
                <w:b/>
                <w:sz w:val="20"/>
                <w:szCs w:val="24"/>
                <w:lang w:eastAsia="uk-UA"/>
              </w:rPr>
            </w:pPr>
            <w:r w:rsidRPr="00A20426">
              <w:rPr>
                <w:rFonts w:ascii="Times New Roman" w:eastAsia="Times New Roman" w:hAnsi="Times New Roman" w:cs="Times New Roman"/>
                <w:b/>
                <w:sz w:val="20"/>
                <w:szCs w:val="24"/>
                <w:lang w:eastAsia="uk-UA"/>
              </w:rPr>
              <w:t>2) місцезнаходження</w:t>
            </w:r>
          </w:p>
        </w:tc>
        <w:tc>
          <w:tcPr>
            <w:tcW w:w="6803" w:type="dxa"/>
            <w:shd w:val="clear" w:color="auto" w:fill="auto"/>
          </w:tcPr>
          <w:p w14:paraId="5C081BDE" w14:textId="02C9CD36"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УКРАЇНА 83031  Пролетарський район, місто Донецьк, вулиця Будьонівських партизан,</w:t>
            </w:r>
            <w:r w:rsidR="004373B5">
              <w:rPr>
                <w:rFonts w:ascii="Times New Roman" w:eastAsia="Times New Roman" w:hAnsi="Times New Roman" w:cs="Times New Roman"/>
                <w:sz w:val="20"/>
                <w:szCs w:val="24"/>
                <w:lang w:eastAsia="uk-UA"/>
              </w:rPr>
              <w:t xml:space="preserve"> </w:t>
            </w:r>
            <w:r w:rsidRPr="00A20426">
              <w:rPr>
                <w:rFonts w:ascii="Times New Roman" w:eastAsia="Times New Roman" w:hAnsi="Times New Roman" w:cs="Times New Roman"/>
                <w:sz w:val="20"/>
                <w:szCs w:val="24"/>
                <w:lang w:eastAsia="uk-UA"/>
              </w:rPr>
              <w:t>будинок 19А</w:t>
            </w:r>
          </w:p>
        </w:tc>
      </w:tr>
      <w:tr w:rsidR="00A20426" w:rsidRPr="00A20426" w14:paraId="56DD8DF0" w14:textId="77777777" w:rsidTr="0091004C">
        <w:tc>
          <w:tcPr>
            <w:tcW w:w="2834" w:type="dxa"/>
            <w:shd w:val="clear" w:color="auto" w:fill="auto"/>
          </w:tcPr>
          <w:p w14:paraId="394FA72D" w14:textId="77777777" w:rsidR="00A20426" w:rsidRPr="00A20426" w:rsidRDefault="00A20426" w:rsidP="00A20426">
            <w:pPr>
              <w:spacing w:after="0" w:line="240" w:lineRule="auto"/>
              <w:rPr>
                <w:rFonts w:ascii="Times New Roman" w:eastAsia="Times New Roman" w:hAnsi="Times New Roman" w:cs="Times New Roman"/>
                <w:b/>
                <w:sz w:val="20"/>
                <w:szCs w:val="24"/>
                <w:lang w:eastAsia="uk-UA"/>
              </w:rPr>
            </w:pPr>
            <w:r w:rsidRPr="00A20426">
              <w:rPr>
                <w:rFonts w:ascii="Times New Roman" w:eastAsia="Times New Roman" w:hAnsi="Times New Roman" w:cs="Times New Roman"/>
                <w:b/>
                <w:sz w:val="20"/>
                <w:szCs w:val="24"/>
                <w:lang w:eastAsia="uk-UA"/>
              </w:rPr>
              <w:t>3) опис</w:t>
            </w:r>
          </w:p>
        </w:tc>
        <w:tc>
          <w:tcPr>
            <w:tcW w:w="6803" w:type="dxa"/>
            <w:shd w:val="clear" w:color="auto" w:fill="auto"/>
          </w:tcPr>
          <w:p w14:paraId="3FCD28E3"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Представництво не є відокремленою юридичною особою, діє у відповідності до "Положення про представництво" та здійснює  захист і представництво інтересів Компанії за своїм місцезнаходженням і на прилеглих територіях (місто Донецьк та Донецька область). З середини 2014 року фактична діяльність даного представництва призупинена, але питання щодо його закриття керівництвом підприємства поки не розглядалось.</w:t>
            </w:r>
          </w:p>
          <w:p w14:paraId="3CA66781"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p>
        </w:tc>
      </w:tr>
    </w:tbl>
    <w:p w14:paraId="0C9B145F"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p>
    <w:p w14:paraId="34692E5E"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p>
    <w:tbl>
      <w:tblPr>
        <w:tblW w:w="0" w:type="auto"/>
        <w:tblLayout w:type="fixed"/>
        <w:tblLook w:val="0000" w:firstRow="0" w:lastRow="0" w:firstColumn="0" w:lastColumn="0" w:noHBand="0" w:noVBand="0"/>
      </w:tblPr>
      <w:tblGrid>
        <w:gridCol w:w="2834"/>
        <w:gridCol w:w="6803"/>
      </w:tblGrid>
      <w:tr w:rsidR="00A20426" w:rsidRPr="00A20426" w14:paraId="4B046855" w14:textId="77777777" w:rsidTr="0091004C">
        <w:tc>
          <w:tcPr>
            <w:tcW w:w="2834" w:type="dxa"/>
            <w:shd w:val="clear" w:color="auto" w:fill="auto"/>
          </w:tcPr>
          <w:p w14:paraId="4224AC48" w14:textId="77777777" w:rsidR="00A20426" w:rsidRPr="00A20426" w:rsidRDefault="00A20426" w:rsidP="00A20426">
            <w:pPr>
              <w:spacing w:after="0" w:line="240" w:lineRule="auto"/>
              <w:rPr>
                <w:rFonts w:ascii="Times New Roman" w:eastAsia="Times New Roman" w:hAnsi="Times New Roman" w:cs="Times New Roman"/>
                <w:b/>
                <w:sz w:val="20"/>
                <w:szCs w:val="24"/>
                <w:lang w:eastAsia="uk-UA"/>
              </w:rPr>
            </w:pPr>
            <w:r w:rsidRPr="00A20426">
              <w:rPr>
                <w:rFonts w:ascii="Times New Roman" w:eastAsia="Times New Roman" w:hAnsi="Times New Roman" w:cs="Times New Roman"/>
                <w:b/>
                <w:sz w:val="20"/>
                <w:szCs w:val="24"/>
                <w:lang w:eastAsia="uk-UA"/>
              </w:rPr>
              <w:t>1) найменування</w:t>
            </w:r>
          </w:p>
        </w:tc>
        <w:tc>
          <w:tcPr>
            <w:tcW w:w="6803" w:type="dxa"/>
            <w:shd w:val="clear" w:color="auto" w:fill="auto"/>
          </w:tcPr>
          <w:p w14:paraId="13F221B9"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Філія ПрАТ "КАРЛСБЕРГ УКРАЇНА" - "ЛЬВІВСЬКА ПИВОВАРНЯ"</w:t>
            </w:r>
          </w:p>
        </w:tc>
      </w:tr>
      <w:tr w:rsidR="00A20426" w:rsidRPr="00A20426" w14:paraId="53B3605F" w14:textId="77777777" w:rsidTr="0091004C">
        <w:tc>
          <w:tcPr>
            <w:tcW w:w="2834" w:type="dxa"/>
            <w:shd w:val="clear" w:color="auto" w:fill="auto"/>
          </w:tcPr>
          <w:p w14:paraId="03237294" w14:textId="77777777" w:rsidR="00A20426" w:rsidRPr="00A20426" w:rsidRDefault="00A20426" w:rsidP="00A20426">
            <w:pPr>
              <w:spacing w:after="0" w:line="240" w:lineRule="auto"/>
              <w:rPr>
                <w:rFonts w:ascii="Times New Roman" w:eastAsia="Times New Roman" w:hAnsi="Times New Roman" w:cs="Times New Roman"/>
                <w:b/>
                <w:sz w:val="20"/>
                <w:szCs w:val="24"/>
                <w:lang w:eastAsia="uk-UA"/>
              </w:rPr>
            </w:pPr>
            <w:r w:rsidRPr="00A20426">
              <w:rPr>
                <w:rFonts w:ascii="Times New Roman" w:eastAsia="Times New Roman" w:hAnsi="Times New Roman" w:cs="Times New Roman"/>
                <w:b/>
                <w:sz w:val="20"/>
                <w:szCs w:val="24"/>
                <w:lang w:eastAsia="uk-UA"/>
              </w:rPr>
              <w:t>2) місцезнаходження</w:t>
            </w:r>
          </w:p>
        </w:tc>
        <w:tc>
          <w:tcPr>
            <w:tcW w:w="6803" w:type="dxa"/>
            <w:shd w:val="clear" w:color="auto" w:fill="auto"/>
          </w:tcPr>
          <w:p w14:paraId="01EF4840" w14:textId="06AEBDAF"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УКРАЇНА 79007  Шевченківський район, місто Львів, вулиця Клепарівська,</w:t>
            </w:r>
            <w:r w:rsidR="00FB5768">
              <w:rPr>
                <w:rFonts w:ascii="Times New Roman" w:eastAsia="Times New Roman" w:hAnsi="Times New Roman" w:cs="Times New Roman"/>
                <w:sz w:val="20"/>
                <w:szCs w:val="24"/>
                <w:lang w:eastAsia="uk-UA"/>
              </w:rPr>
              <w:t xml:space="preserve"> </w:t>
            </w:r>
            <w:r w:rsidRPr="00A20426">
              <w:rPr>
                <w:rFonts w:ascii="Times New Roman" w:eastAsia="Times New Roman" w:hAnsi="Times New Roman" w:cs="Times New Roman"/>
                <w:sz w:val="20"/>
                <w:szCs w:val="24"/>
                <w:lang w:eastAsia="uk-UA"/>
              </w:rPr>
              <w:t>будинок 18</w:t>
            </w:r>
          </w:p>
        </w:tc>
      </w:tr>
      <w:tr w:rsidR="00A20426" w:rsidRPr="00A20426" w14:paraId="1725A4E9" w14:textId="77777777" w:rsidTr="0091004C">
        <w:tc>
          <w:tcPr>
            <w:tcW w:w="2834" w:type="dxa"/>
            <w:shd w:val="clear" w:color="auto" w:fill="auto"/>
          </w:tcPr>
          <w:p w14:paraId="2384F1ED" w14:textId="77777777" w:rsidR="00A20426" w:rsidRPr="00A20426" w:rsidRDefault="00A20426" w:rsidP="00A20426">
            <w:pPr>
              <w:spacing w:after="0" w:line="240" w:lineRule="auto"/>
              <w:rPr>
                <w:rFonts w:ascii="Times New Roman" w:eastAsia="Times New Roman" w:hAnsi="Times New Roman" w:cs="Times New Roman"/>
                <w:b/>
                <w:sz w:val="20"/>
                <w:szCs w:val="24"/>
                <w:lang w:eastAsia="uk-UA"/>
              </w:rPr>
            </w:pPr>
            <w:r w:rsidRPr="00A20426">
              <w:rPr>
                <w:rFonts w:ascii="Times New Roman" w:eastAsia="Times New Roman" w:hAnsi="Times New Roman" w:cs="Times New Roman"/>
                <w:b/>
                <w:sz w:val="20"/>
                <w:szCs w:val="24"/>
                <w:lang w:eastAsia="uk-UA"/>
              </w:rPr>
              <w:t>3) опис</w:t>
            </w:r>
          </w:p>
        </w:tc>
        <w:tc>
          <w:tcPr>
            <w:tcW w:w="6803" w:type="dxa"/>
            <w:shd w:val="clear" w:color="auto" w:fill="auto"/>
          </w:tcPr>
          <w:p w14:paraId="3E41E5FE"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Філія підприємства безпосередньо займається випуском та реалізацією продукції.</w:t>
            </w:r>
          </w:p>
          <w:p w14:paraId="01211366"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Питання щодо ліквідації даної  філії керівництвом підприємства не розглядалось.</w:t>
            </w:r>
          </w:p>
          <w:p w14:paraId="6CF1E686" w14:textId="033EC0D9"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Подальший розвиток мережі філій підприєм</w:t>
            </w:r>
            <w:r w:rsidR="00FB5768">
              <w:rPr>
                <w:rFonts w:ascii="Times New Roman" w:eastAsia="Times New Roman" w:hAnsi="Times New Roman" w:cs="Times New Roman"/>
                <w:sz w:val="20"/>
                <w:szCs w:val="24"/>
                <w:lang w:eastAsia="uk-UA"/>
              </w:rPr>
              <w:t>с</w:t>
            </w:r>
            <w:r w:rsidRPr="00A20426">
              <w:rPr>
                <w:rFonts w:ascii="Times New Roman" w:eastAsia="Times New Roman" w:hAnsi="Times New Roman" w:cs="Times New Roman"/>
                <w:sz w:val="20"/>
                <w:szCs w:val="24"/>
                <w:lang w:eastAsia="uk-UA"/>
              </w:rPr>
              <w:t>тва найближчим часом не планується.</w:t>
            </w:r>
          </w:p>
        </w:tc>
      </w:tr>
    </w:tbl>
    <w:p w14:paraId="1A3431D3"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p>
    <w:p w14:paraId="5F682173"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p>
    <w:tbl>
      <w:tblPr>
        <w:tblW w:w="0" w:type="auto"/>
        <w:tblLayout w:type="fixed"/>
        <w:tblLook w:val="0000" w:firstRow="0" w:lastRow="0" w:firstColumn="0" w:lastColumn="0" w:noHBand="0" w:noVBand="0"/>
      </w:tblPr>
      <w:tblGrid>
        <w:gridCol w:w="2834"/>
        <w:gridCol w:w="6803"/>
      </w:tblGrid>
      <w:tr w:rsidR="00A20426" w:rsidRPr="00A20426" w14:paraId="25F85588" w14:textId="77777777" w:rsidTr="0091004C">
        <w:tc>
          <w:tcPr>
            <w:tcW w:w="2834" w:type="dxa"/>
            <w:shd w:val="clear" w:color="auto" w:fill="auto"/>
          </w:tcPr>
          <w:p w14:paraId="38D822A7" w14:textId="77777777" w:rsidR="00A20426" w:rsidRPr="00A20426" w:rsidRDefault="00A20426" w:rsidP="00A20426">
            <w:pPr>
              <w:spacing w:after="0" w:line="240" w:lineRule="auto"/>
              <w:rPr>
                <w:rFonts w:ascii="Times New Roman" w:eastAsia="Times New Roman" w:hAnsi="Times New Roman" w:cs="Times New Roman"/>
                <w:b/>
                <w:sz w:val="20"/>
                <w:szCs w:val="24"/>
                <w:lang w:eastAsia="uk-UA"/>
              </w:rPr>
            </w:pPr>
            <w:r w:rsidRPr="00A20426">
              <w:rPr>
                <w:rFonts w:ascii="Times New Roman" w:eastAsia="Times New Roman" w:hAnsi="Times New Roman" w:cs="Times New Roman"/>
                <w:b/>
                <w:sz w:val="20"/>
                <w:szCs w:val="24"/>
                <w:lang w:eastAsia="uk-UA"/>
              </w:rPr>
              <w:t>1) найменування</w:t>
            </w:r>
          </w:p>
        </w:tc>
        <w:tc>
          <w:tcPr>
            <w:tcW w:w="6803" w:type="dxa"/>
            <w:shd w:val="clear" w:color="auto" w:fill="auto"/>
          </w:tcPr>
          <w:p w14:paraId="56B62D65"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Філія ПрАТ "КАРЛСБЕРГ УКРАЇНА" в місті Київ</w:t>
            </w:r>
          </w:p>
        </w:tc>
      </w:tr>
      <w:tr w:rsidR="00A20426" w:rsidRPr="00A20426" w14:paraId="75F12741" w14:textId="77777777" w:rsidTr="0091004C">
        <w:tc>
          <w:tcPr>
            <w:tcW w:w="2834" w:type="dxa"/>
            <w:shd w:val="clear" w:color="auto" w:fill="auto"/>
          </w:tcPr>
          <w:p w14:paraId="42F61414" w14:textId="77777777" w:rsidR="00A20426" w:rsidRPr="00A20426" w:rsidRDefault="00A20426" w:rsidP="00A20426">
            <w:pPr>
              <w:spacing w:after="0" w:line="240" w:lineRule="auto"/>
              <w:rPr>
                <w:rFonts w:ascii="Times New Roman" w:eastAsia="Times New Roman" w:hAnsi="Times New Roman" w:cs="Times New Roman"/>
                <w:b/>
                <w:sz w:val="20"/>
                <w:szCs w:val="24"/>
                <w:lang w:eastAsia="uk-UA"/>
              </w:rPr>
            </w:pPr>
            <w:r w:rsidRPr="00A20426">
              <w:rPr>
                <w:rFonts w:ascii="Times New Roman" w:eastAsia="Times New Roman" w:hAnsi="Times New Roman" w:cs="Times New Roman"/>
                <w:b/>
                <w:sz w:val="20"/>
                <w:szCs w:val="24"/>
                <w:lang w:eastAsia="uk-UA"/>
              </w:rPr>
              <w:t>2) місцезнаходження</w:t>
            </w:r>
          </w:p>
        </w:tc>
        <w:tc>
          <w:tcPr>
            <w:tcW w:w="6803" w:type="dxa"/>
            <w:shd w:val="clear" w:color="auto" w:fill="auto"/>
          </w:tcPr>
          <w:p w14:paraId="756D1CA7" w14:textId="78AF96F2"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УКРАЇНА 03026  Голосіївський район, місто Київ, вулиця Пирогівський шлях,</w:t>
            </w:r>
            <w:r w:rsidR="00FB5768">
              <w:rPr>
                <w:rFonts w:ascii="Times New Roman" w:eastAsia="Times New Roman" w:hAnsi="Times New Roman" w:cs="Times New Roman"/>
                <w:sz w:val="20"/>
                <w:szCs w:val="24"/>
                <w:lang w:eastAsia="uk-UA"/>
              </w:rPr>
              <w:t xml:space="preserve"> </w:t>
            </w:r>
            <w:r w:rsidRPr="00A20426">
              <w:rPr>
                <w:rFonts w:ascii="Times New Roman" w:eastAsia="Times New Roman" w:hAnsi="Times New Roman" w:cs="Times New Roman"/>
                <w:sz w:val="20"/>
                <w:szCs w:val="24"/>
                <w:lang w:eastAsia="uk-UA"/>
              </w:rPr>
              <w:t>будинок 137</w:t>
            </w:r>
          </w:p>
        </w:tc>
      </w:tr>
      <w:tr w:rsidR="00A20426" w:rsidRPr="00A20426" w14:paraId="0EF79F3D" w14:textId="77777777" w:rsidTr="0091004C">
        <w:tc>
          <w:tcPr>
            <w:tcW w:w="2834" w:type="dxa"/>
            <w:shd w:val="clear" w:color="auto" w:fill="auto"/>
          </w:tcPr>
          <w:p w14:paraId="3F7BDABB" w14:textId="77777777" w:rsidR="00A20426" w:rsidRPr="00A20426" w:rsidRDefault="00A20426" w:rsidP="00A20426">
            <w:pPr>
              <w:spacing w:after="0" w:line="240" w:lineRule="auto"/>
              <w:rPr>
                <w:rFonts w:ascii="Times New Roman" w:eastAsia="Times New Roman" w:hAnsi="Times New Roman" w:cs="Times New Roman"/>
                <w:b/>
                <w:sz w:val="20"/>
                <w:szCs w:val="24"/>
                <w:lang w:eastAsia="uk-UA"/>
              </w:rPr>
            </w:pPr>
            <w:r w:rsidRPr="00A20426">
              <w:rPr>
                <w:rFonts w:ascii="Times New Roman" w:eastAsia="Times New Roman" w:hAnsi="Times New Roman" w:cs="Times New Roman"/>
                <w:b/>
                <w:sz w:val="20"/>
                <w:szCs w:val="24"/>
                <w:lang w:eastAsia="uk-UA"/>
              </w:rPr>
              <w:t>3) опис</w:t>
            </w:r>
          </w:p>
        </w:tc>
        <w:tc>
          <w:tcPr>
            <w:tcW w:w="6803" w:type="dxa"/>
            <w:shd w:val="clear" w:color="auto" w:fill="auto"/>
          </w:tcPr>
          <w:p w14:paraId="0D8303FD"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Філія підприємства безпосередньо займається випуском та реалізацією продукції.</w:t>
            </w:r>
          </w:p>
          <w:p w14:paraId="763CC265"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Питання щодо ліквідації даної  філії керівництвом підприємства не розглядалось.</w:t>
            </w:r>
          </w:p>
          <w:p w14:paraId="13FA9375" w14:textId="1978ECEC" w:rsidR="00A20426" w:rsidRPr="00A20426" w:rsidRDefault="00A20426" w:rsidP="00A20426">
            <w:pPr>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Подальший розвиток мережі філій підприєм</w:t>
            </w:r>
            <w:r w:rsidR="00FB5768">
              <w:rPr>
                <w:rFonts w:ascii="Times New Roman" w:eastAsia="Times New Roman" w:hAnsi="Times New Roman" w:cs="Times New Roman"/>
                <w:sz w:val="20"/>
                <w:szCs w:val="24"/>
                <w:lang w:eastAsia="uk-UA"/>
              </w:rPr>
              <w:t>с</w:t>
            </w:r>
            <w:r w:rsidRPr="00A20426">
              <w:rPr>
                <w:rFonts w:ascii="Times New Roman" w:eastAsia="Times New Roman" w:hAnsi="Times New Roman" w:cs="Times New Roman"/>
                <w:sz w:val="20"/>
                <w:szCs w:val="24"/>
                <w:lang w:eastAsia="uk-UA"/>
              </w:rPr>
              <w:t>тва найближчим часом не планується.</w:t>
            </w:r>
          </w:p>
        </w:tc>
      </w:tr>
    </w:tbl>
    <w:p w14:paraId="4CA48F52"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p>
    <w:p w14:paraId="601B246A"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p>
    <w:p w14:paraId="0C50D85E"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p>
    <w:p w14:paraId="262A5C23" w14:textId="77777777" w:rsidR="00A20426" w:rsidRPr="004373B5" w:rsidRDefault="00A20426">
      <w:pPr>
        <w:sectPr w:rsidR="00A20426" w:rsidRPr="004373B5" w:rsidSect="00A20426">
          <w:pgSz w:w="11906" w:h="16838"/>
          <w:pgMar w:top="363" w:right="567" w:bottom="363" w:left="1417" w:header="709" w:footer="709" w:gutter="0"/>
          <w:cols w:space="708"/>
          <w:docGrid w:linePitch="360"/>
        </w:sectPr>
      </w:pPr>
    </w:p>
    <w:tbl>
      <w:tblPr>
        <w:tblW w:w="15480" w:type="dxa"/>
        <w:tblInd w:w="240" w:type="dxa"/>
        <w:tblCellMar>
          <w:top w:w="15" w:type="dxa"/>
          <w:left w:w="15" w:type="dxa"/>
          <w:bottom w:w="15" w:type="dxa"/>
          <w:right w:w="15" w:type="dxa"/>
        </w:tblCellMar>
        <w:tblLook w:val="0000" w:firstRow="0" w:lastRow="0" w:firstColumn="0" w:lastColumn="0" w:noHBand="0" w:noVBand="0"/>
      </w:tblPr>
      <w:tblGrid>
        <w:gridCol w:w="15480"/>
      </w:tblGrid>
      <w:tr w:rsidR="00A20426" w:rsidRPr="00A20426" w14:paraId="7F53C5B2" w14:textId="77777777" w:rsidTr="0091004C">
        <w:tc>
          <w:tcPr>
            <w:tcW w:w="15480" w:type="dxa"/>
            <w:tcMar>
              <w:top w:w="60" w:type="dxa"/>
              <w:left w:w="60" w:type="dxa"/>
              <w:bottom w:w="60" w:type="dxa"/>
              <w:right w:w="60" w:type="dxa"/>
            </w:tcMar>
            <w:vAlign w:val="center"/>
          </w:tcPr>
          <w:p w14:paraId="421D7665" w14:textId="77777777" w:rsidR="00A20426" w:rsidRPr="00A20426" w:rsidRDefault="00A20426" w:rsidP="00A20426">
            <w:pPr>
              <w:spacing w:after="0" w:line="240" w:lineRule="auto"/>
              <w:ind w:left="-210"/>
              <w:jc w:val="center"/>
              <w:rPr>
                <w:rFonts w:ascii="Times New Roman" w:eastAsia="Times New Roman" w:hAnsi="Times New Roman" w:cs="Times New Roman"/>
                <w:b/>
                <w:bCs/>
                <w:sz w:val="28"/>
                <w:szCs w:val="28"/>
                <w:lang w:eastAsia="uk-UA"/>
              </w:rPr>
            </w:pPr>
            <w:r w:rsidRPr="00A20426">
              <w:rPr>
                <w:rFonts w:ascii="Times New Roman" w:eastAsia="Times New Roman" w:hAnsi="Times New Roman" w:cs="Times New Roman"/>
                <w:b/>
                <w:bCs/>
                <w:sz w:val="28"/>
                <w:szCs w:val="28"/>
                <w:lang w:eastAsia="uk-UA"/>
              </w:rPr>
              <w:lastRenderedPageBreak/>
              <w:t xml:space="preserve">17. </w:t>
            </w:r>
            <w:r w:rsidRPr="00A20426">
              <w:rPr>
                <w:rFonts w:ascii="Times New Roman" w:eastAsia="Times New Roman" w:hAnsi="Times New Roman" w:cs="Times New Roman"/>
                <w:b/>
                <w:sz w:val="28"/>
                <w:szCs w:val="28"/>
                <w:lang w:eastAsia="uk-UA"/>
              </w:rPr>
              <w:t>Штрафні санкції щодо емітента</w:t>
            </w:r>
          </w:p>
        </w:tc>
      </w:tr>
    </w:tbl>
    <w:p w14:paraId="4BD44908" w14:textId="77777777" w:rsidR="00A20426" w:rsidRPr="00A20426" w:rsidRDefault="00A20426" w:rsidP="00A20426">
      <w:pPr>
        <w:spacing w:after="0" w:line="240" w:lineRule="auto"/>
        <w:rPr>
          <w:rFonts w:ascii="Times New Roman" w:eastAsia="Times New Roman" w:hAnsi="Times New Roman" w:cs="Times New Roman"/>
          <w:vanish/>
          <w:color w:val="000000"/>
          <w:sz w:val="24"/>
          <w:szCs w:val="24"/>
          <w:lang w:eastAsia="uk-UA"/>
        </w:rPr>
      </w:pPr>
    </w:p>
    <w:tbl>
      <w:tblPr>
        <w:tblW w:w="15696" w:type="dxa"/>
        <w:tblInd w:w="240" w:type="dxa"/>
        <w:tblCellMar>
          <w:top w:w="15" w:type="dxa"/>
          <w:left w:w="15" w:type="dxa"/>
          <w:bottom w:w="15" w:type="dxa"/>
          <w:right w:w="15" w:type="dxa"/>
        </w:tblCellMar>
        <w:tblLook w:val="0000" w:firstRow="0" w:lastRow="0" w:firstColumn="0" w:lastColumn="0" w:noHBand="0" w:noVBand="0"/>
      </w:tblPr>
      <w:tblGrid>
        <w:gridCol w:w="569"/>
        <w:gridCol w:w="2318"/>
        <w:gridCol w:w="4330"/>
        <w:gridCol w:w="4238"/>
        <w:gridCol w:w="4241"/>
      </w:tblGrid>
      <w:tr w:rsidR="00A20426" w:rsidRPr="00A20426" w14:paraId="353B49F1" w14:textId="77777777" w:rsidTr="0091004C">
        <w:tc>
          <w:tcPr>
            <w:tcW w:w="56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A028C0D"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sz w:val="20"/>
                <w:szCs w:val="20"/>
                <w:lang w:eastAsia="uk-UA"/>
              </w:rPr>
              <w:t>N</w:t>
            </w:r>
            <w:r w:rsidRPr="00A20426">
              <w:rPr>
                <w:rFonts w:ascii="Times New Roman" w:eastAsia="Times New Roman" w:hAnsi="Times New Roman" w:cs="Times New Roman"/>
                <w:b/>
                <w:sz w:val="20"/>
                <w:szCs w:val="20"/>
                <w:lang w:eastAsia="uk-UA"/>
              </w:rPr>
              <w:br/>
              <w:t>з/п</w:t>
            </w:r>
          </w:p>
        </w:tc>
        <w:tc>
          <w:tcPr>
            <w:tcW w:w="231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EC3A7E3"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sz w:val="20"/>
                <w:szCs w:val="20"/>
                <w:lang w:eastAsia="uk-UA"/>
              </w:rPr>
              <w:t>Номер та дата рішення, яким накладено штрафну санкцію</w:t>
            </w:r>
          </w:p>
        </w:tc>
        <w:tc>
          <w:tcPr>
            <w:tcW w:w="4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30C8F25"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sz w:val="20"/>
                <w:szCs w:val="20"/>
                <w:lang w:eastAsia="uk-UA"/>
              </w:rPr>
              <w:t>Орган, який наклав штрафну санкцію</w:t>
            </w:r>
          </w:p>
        </w:tc>
        <w:tc>
          <w:tcPr>
            <w:tcW w:w="42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3DC7CEC"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sz w:val="20"/>
                <w:szCs w:val="20"/>
                <w:lang w:eastAsia="uk-UA"/>
              </w:rPr>
              <w:t>Вид стягнення</w:t>
            </w:r>
          </w:p>
        </w:tc>
        <w:tc>
          <w:tcPr>
            <w:tcW w:w="4241" w:type="dxa"/>
            <w:tcBorders>
              <w:top w:val="single" w:sz="6" w:space="0" w:color="000000"/>
              <w:left w:val="single" w:sz="6" w:space="0" w:color="000000"/>
              <w:bottom w:val="single" w:sz="6" w:space="0" w:color="000000"/>
              <w:right w:val="single" w:sz="6" w:space="0" w:color="000000"/>
            </w:tcBorders>
            <w:vAlign w:val="center"/>
          </w:tcPr>
          <w:p w14:paraId="7CB13496"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sz w:val="20"/>
                <w:szCs w:val="20"/>
                <w:lang w:eastAsia="uk-UA"/>
              </w:rPr>
              <w:t>Інформація про виконання</w:t>
            </w:r>
          </w:p>
        </w:tc>
      </w:tr>
      <w:tr w:rsidR="00A20426" w:rsidRPr="00A20426" w14:paraId="096282A9" w14:textId="77777777" w:rsidTr="0091004C">
        <w:tc>
          <w:tcPr>
            <w:tcW w:w="56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E90684F"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1</w:t>
            </w:r>
          </w:p>
        </w:tc>
        <w:tc>
          <w:tcPr>
            <w:tcW w:w="231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4FE7CA9"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2</w:t>
            </w:r>
          </w:p>
        </w:tc>
        <w:tc>
          <w:tcPr>
            <w:tcW w:w="4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20130B0"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3</w:t>
            </w:r>
          </w:p>
        </w:tc>
        <w:tc>
          <w:tcPr>
            <w:tcW w:w="42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2B5D337"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4</w:t>
            </w:r>
          </w:p>
        </w:tc>
        <w:tc>
          <w:tcPr>
            <w:tcW w:w="4241" w:type="dxa"/>
            <w:tcBorders>
              <w:top w:val="single" w:sz="6" w:space="0" w:color="000000"/>
              <w:left w:val="single" w:sz="6" w:space="0" w:color="000000"/>
              <w:bottom w:val="single" w:sz="6" w:space="0" w:color="000000"/>
              <w:right w:val="single" w:sz="6" w:space="0" w:color="000000"/>
            </w:tcBorders>
            <w:vAlign w:val="center"/>
          </w:tcPr>
          <w:p w14:paraId="0474A174"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5</w:t>
            </w:r>
          </w:p>
        </w:tc>
      </w:tr>
      <w:tr w:rsidR="00A20426" w:rsidRPr="00A20426" w14:paraId="566116DA" w14:textId="77777777" w:rsidTr="0091004C">
        <w:tc>
          <w:tcPr>
            <w:tcW w:w="56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33B449E"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w:t>
            </w:r>
          </w:p>
        </w:tc>
        <w:tc>
          <w:tcPr>
            <w:tcW w:w="231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3C43638"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002420403</w:t>
            </w:r>
          </w:p>
          <w:p w14:paraId="0960CD80"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09.08.2021</w:t>
            </w:r>
          </w:p>
        </w:tc>
        <w:tc>
          <w:tcPr>
            <w:tcW w:w="4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1B86218"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Східне МУ ДПС по роботі з ВПП  ДПСУ</w:t>
            </w:r>
          </w:p>
        </w:tc>
        <w:tc>
          <w:tcPr>
            <w:tcW w:w="42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9980E34"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17 000 грн., штраф</w:t>
            </w:r>
          </w:p>
        </w:tc>
        <w:tc>
          <w:tcPr>
            <w:tcW w:w="4241" w:type="dxa"/>
            <w:tcBorders>
              <w:top w:val="single" w:sz="6" w:space="0" w:color="000000"/>
              <w:left w:val="single" w:sz="6" w:space="0" w:color="000000"/>
              <w:bottom w:val="single" w:sz="6" w:space="0" w:color="000000"/>
              <w:right w:val="single" w:sz="6" w:space="0" w:color="000000"/>
            </w:tcBorders>
            <w:vAlign w:val="center"/>
          </w:tcPr>
          <w:p w14:paraId="5965D8C6" w14:textId="3AFD545B"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ППР оскаржений в Дніпропетровському окружному адміністративному суді, як</w:t>
            </w:r>
            <w:r w:rsidR="00A0309C">
              <w:rPr>
                <w:rFonts w:ascii="Times New Roman" w:eastAsia="Times New Roman" w:hAnsi="Times New Roman" w:cs="Times New Roman"/>
                <w:sz w:val="20"/>
                <w:szCs w:val="20"/>
                <w:lang w:eastAsia="uk-UA"/>
              </w:rPr>
              <w:t>и</w:t>
            </w:r>
            <w:r w:rsidRPr="00A20426">
              <w:rPr>
                <w:rFonts w:ascii="Times New Roman" w:eastAsia="Times New Roman" w:hAnsi="Times New Roman" w:cs="Times New Roman"/>
                <w:sz w:val="20"/>
                <w:szCs w:val="20"/>
                <w:lang w:eastAsia="uk-UA"/>
              </w:rPr>
              <w:t>й 21.01.2022р. виніс  рішення на користь ПрАТ "Карслберг Україна"  (адмін.</w:t>
            </w:r>
            <w:r w:rsidR="00FE49A0">
              <w:rPr>
                <w:rFonts w:ascii="Times New Roman" w:eastAsia="Times New Roman" w:hAnsi="Times New Roman" w:cs="Times New Roman"/>
                <w:sz w:val="20"/>
                <w:szCs w:val="20"/>
                <w:lang w:eastAsia="uk-UA"/>
              </w:rPr>
              <w:t xml:space="preserve"> </w:t>
            </w:r>
            <w:r w:rsidRPr="00A20426">
              <w:rPr>
                <w:rFonts w:ascii="Times New Roman" w:eastAsia="Times New Roman" w:hAnsi="Times New Roman" w:cs="Times New Roman"/>
                <w:sz w:val="20"/>
                <w:szCs w:val="20"/>
                <w:lang w:eastAsia="uk-UA"/>
              </w:rPr>
              <w:t>справа №160\22283\21).</w:t>
            </w:r>
          </w:p>
          <w:p w14:paraId="333A15BF"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Третій апеляційний суд 17.10.2022р. залишив рішення без змін.</w:t>
            </w:r>
          </w:p>
        </w:tc>
      </w:tr>
      <w:tr w:rsidR="00A20426" w:rsidRPr="00A20426" w14:paraId="23F3F59C" w14:textId="77777777" w:rsidTr="0091004C">
        <w:tc>
          <w:tcPr>
            <w:tcW w:w="56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5B69A8F"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Опис</w:t>
            </w:r>
          </w:p>
        </w:tc>
        <w:tc>
          <w:tcPr>
            <w:tcW w:w="15127"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9545956"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Емітент проводить свою діяльність з дотриманням всіх вимог діючого законодавства України. Інших штрафних санкцій щодо підприємства протягом звітного року не було.</w:t>
            </w:r>
          </w:p>
        </w:tc>
      </w:tr>
    </w:tbl>
    <w:p w14:paraId="61223271" w14:textId="77777777" w:rsidR="00A20426" w:rsidRPr="00A20426" w:rsidRDefault="00A20426" w:rsidP="00A20426">
      <w:pPr>
        <w:spacing w:after="0" w:line="240" w:lineRule="auto"/>
        <w:rPr>
          <w:rFonts w:ascii="Times New Roman" w:eastAsia="Times New Roman" w:hAnsi="Times New Roman" w:cs="Times New Roman"/>
          <w:vanish/>
          <w:color w:val="000000"/>
          <w:sz w:val="24"/>
          <w:szCs w:val="24"/>
          <w:lang w:eastAsia="uk-UA"/>
        </w:rPr>
      </w:pPr>
    </w:p>
    <w:p w14:paraId="77F611E8" w14:textId="77777777" w:rsidR="00A20426" w:rsidRPr="00A20426" w:rsidRDefault="00A20426" w:rsidP="00A20426">
      <w:pPr>
        <w:spacing w:after="0" w:line="240" w:lineRule="auto"/>
        <w:rPr>
          <w:rFonts w:ascii="Times New Roman" w:eastAsia="Times New Roman" w:hAnsi="Times New Roman" w:cs="Times New Roman"/>
          <w:sz w:val="24"/>
          <w:szCs w:val="24"/>
          <w:lang w:eastAsia="uk-UA"/>
        </w:rPr>
      </w:pPr>
    </w:p>
    <w:p w14:paraId="762C55A8" w14:textId="77777777" w:rsidR="00A20426" w:rsidRPr="004373B5" w:rsidRDefault="00A20426">
      <w:pPr>
        <w:sectPr w:rsidR="00A20426" w:rsidRPr="004373B5" w:rsidSect="00A20426">
          <w:pgSz w:w="16838" w:h="11906" w:orient="landscape"/>
          <w:pgMar w:top="1417" w:right="363" w:bottom="850" w:left="363" w:header="709" w:footer="709" w:gutter="0"/>
          <w:cols w:space="708"/>
          <w:docGrid w:linePitch="360"/>
        </w:sectPr>
      </w:pPr>
    </w:p>
    <w:p w14:paraId="63724822" w14:textId="77777777" w:rsidR="00FE49A0" w:rsidRDefault="00FE49A0" w:rsidP="00A20426">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p>
    <w:p w14:paraId="1DDEF309" w14:textId="2399EEFE"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A20426">
        <w:rPr>
          <w:rFonts w:ascii="Times New Roman" w:eastAsia="Times New Roman" w:hAnsi="Times New Roman" w:cs="Times New Roman"/>
          <w:b/>
          <w:color w:val="000000"/>
          <w:sz w:val="28"/>
          <w:szCs w:val="28"/>
          <w:lang w:eastAsia="ru-RU"/>
        </w:rPr>
        <w:t>18. Опис бізнесу</w:t>
      </w:r>
    </w:p>
    <w:p w14:paraId="0D1E746B" w14:textId="77777777" w:rsidR="00A20426" w:rsidRPr="00A20426" w:rsidRDefault="00A20426" w:rsidP="00A20426">
      <w:pPr>
        <w:spacing w:after="0" w:line="240" w:lineRule="auto"/>
        <w:jc w:val="center"/>
        <w:rPr>
          <w:rFonts w:ascii="Times New Roman" w:eastAsia="Times New Roman" w:hAnsi="Times New Roman" w:cs="Times New Roman"/>
          <w:b/>
          <w:color w:val="000000"/>
          <w:sz w:val="28"/>
          <w:szCs w:val="28"/>
          <w:lang w:eastAsia="uk-UA"/>
        </w:rPr>
      </w:pPr>
    </w:p>
    <w:p w14:paraId="6464DFAC" w14:textId="77777777" w:rsidR="00A20426" w:rsidRPr="00A20426" w:rsidRDefault="00A20426" w:rsidP="00A20426">
      <w:pPr>
        <w:spacing w:after="0" w:line="240" w:lineRule="auto"/>
        <w:rPr>
          <w:rFonts w:ascii="Times New Roman" w:eastAsia="Times New Roman" w:hAnsi="Times New Roman" w:cs="Times New Roman"/>
          <w:vanish/>
          <w:color w:val="000000"/>
          <w:sz w:val="20"/>
          <w:szCs w:val="20"/>
          <w:lang w:eastAsia="uk-UA"/>
        </w:rPr>
      </w:pPr>
      <w:r w:rsidRPr="00A20426">
        <w:rPr>
          <w:rFonts w:ascii="Times New Roman" w:eastAsia="Times New Roman" w:hAnsi="Times New Roman" w:cs="Times New Roman"/>
          <w:color w:val="000000"/>
          <w:sz w:val="20"/>
          <w:szCs w:val="20"/>
          <w:lang w:eastAsia="uk-UA"/>
        </w:rPr>
        <w:t xml:space="preserve"> </w:t>
      </w:r>
    </w:p>
    <w:p w14:paraId="0CE5A92C" w14:textId="77777777" w:rsidR="00A20426" w:rsidRPr="00A20426" w:rsidRDefault="00A20426" w:rsidP="00A20426">
      <w:pPr>
        <w:spacing w:after="0" w:line="240" w:lineRule="auto"/>
        <w:rPr>
          <w:rFonts w:ascii="Times New Roman" w:eastAsia="Times New Roman" w:hAnsi="Times New Roman" w:cs="Times New Roman"/>
          <w:vanish/>
          <w:color w:val="000000"/>
          <w:sz w:val="24"/>
          <w:szCs w:val="24"/>
          <w:lang w:eastAsia="uk-UA"/>
        </w:rPr>
      </w:pPr>
    </w:p>
    <w:p w14:paraId="6197AEBC" w14:textId="77777777" w:rsidR="00A20426" w:rsidRPr="00A20426" w:rsidRDefault="00A20426" w:rsidP="00A20426">
      <w:pPr>
        <w:spacing w:after="0" w:line="240" w:lineRule="auto"/>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Зміни в організаційній структурі відповідно до попередніх звітних періодів</w:t>
      </w:r>
    </w:p>
    <w:p w14:paraId="13175384" w14:textId="77777777" w:rsidR="00A20426" w:rsidRPr="00A20426" w:rsidRDefault="00A20426" w:rsidP="00A20426">
      <w:pPr>
        <w:spacing w:after="0" w:line="240" w:lineRule="auto"/>
        <w:rPr>
          <w:rFonts w:ascii="Times New Roman" w:eastAsia="Times New Roman" w:hAnsi="Times New Roman" w:cs="Times New Roman"/>
          <w:b/>
          <w:sz w:val="24"/>
          <w:szCs w:val="24"/>
          <w:lang w:eastAsia="uk-UA"/>
        </w:rPr>
      </w:pPr>
    </w:p>
    <w:p w14:paraId="00EBB40B"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ПрАТ "Карлсберг Україна" входить до Групи Карлсберг, що є однією з провідних пивоварних груп у світі з великим портфелем брендів пива та інших напоїв. Бренд Carlsberg є одним з найвідоміших пивних брендів в світі, а такі бренди як Балтика та Tuborg входять в число найбільш популярних пивних брендів в Європі. З моменту заснування в 1847 році, Група Карлсберг стабільно працює і вносить позитивний внесок в розвиток суспільства на всіх своїх ринках. </w:t>
      </w:r>
    </w:p>
    <w:p w14:paraId="6D66A93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Основним видом діяльності Компанії "Карлсберг Україна" є виробництво та продаж пива, сидру та безалкогольних напоїв. </w:t>
      </w:r>
    </w:p>
    <w:p w14:paraId="16777F8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До складу Компанії входять заводи у м. Запоріжжя, м. Києві та м. Львові, які займаються випуском та реалізацією продукції:</w:t>
      </w:r>
    </w:p>
    <w:p w14:paraId="016502F1" w14:textId="15352E7C"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ПрАТ "Карлсберг Україна" (69123, місто Запоріжжя,</w:t>
      </w:r>
      <w:r w:rsidR="00C7004F">
        <w:rPr>
          <w:rFonts w:ascii="Courier New" w:eastAsia="Times New Roman" w:hAnsi="Courier New" w:cs="Courier New"/>
          <w:sz w:val="20"/>
          <w:szCs w:val="24"/>
          <w:lang w:eastAsia="uk-UA"/>
        </w:rPr>
        <w:t xml:space="preserve"> </w:t>
      </w:r>
      <w:r w:rsidRPr="00A20426">
        <w:rPr>
          <w:rFonts w:ascii="Courier New" w:eastAsia="Times New Roman" w:hAnsi="Courier New" w:cs="Courier New"/>
          <w:sz w:val="20"/>
          <w:szCs w:val="24"/>
          <w:lang w:eastAsia="uk-UA"/>
        </w:rPr>
        <w:t xml:space="preserve">Хортицький район, вулиця Василя Стуса, будинок 6);      </w:t>
      </w:r>
    </w:p>
    <w:p w14:paraId="1B2E8C4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Філія ПрАТ "Карлсберг Україна" - "Львівська пивоварня" (79007, місто Львів, Шевченківський район,  вулиця Клепарівська, будинок 18);</w:t>
      </w:r>
    </w:p>
    <w:p w14:paraId="63C93B04" w14:textId="344510A8"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Філія ПрАТ "Карлсберг Україна" у місті Київ (03026, місто Київ, Голосіївський район, вулиця Пирогівський шлях,</w:t>
      </w:r>
      <w:r w:rsidR="00C7004F">
        <w:rPr>
          <w:rFonts w:ascii="Courier New" w:eastAsia="Times New Roman" w:hAnsi="Courier New" w:cs="Courier New"/>
          <w:sz w:val="20"/>
          <w:szCs w:val="24"/>
          <w:lang w:eastAsia="uk-UA"/>
        </w:rPr>
        <w:t xml:space="preserve"> </w:t>
      </w:r>
      <w:r w:rsidRPr="00A20426">
        <w:rPr>
          <w:rFonts w:ascii="Courier New" w:eastAsia="Times New Roman" w:hAnsi="Courier New" w:cs="Courier New"/>
          <w:sz w:val="20"/>
          <w:szCs w:val="24"/>
          <w:lang w:eastAsia="uk-UA"/>
        </w:rPr>
        <w:t>будинок 137).</w:t>
      </w:r>
    </w:p>
    <w:p w14:paraId="39E9F403"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В Компанії працює більше 1300 чоловік. В портфель Компанії в Україні входять пиво та безалкогольні напої таких торгових марок, як "Львівське", Robert Doms, Балтика, Carlsberg, Tuborg, Kronenbourg 1664, "Арсенал", "Жигулівське Запорізького розливу", "Хмільне", "Квас Тарас", Somersby, Guinness, Garage, Warsteiner, Grimbergen  та інші.</w:t>
      </w:r>
    </w:p>
    <w:p w14:paraId="5F42FA4B"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Запорізький завод Компанії  ввійшов до Групи Карлсберг в 1996 році. Інвестиції були направлені на встановлення нового обладнання, виготовлене провідними компаніями пивоварної світової промисловості. Завдяки цьому завод став передовим підприємством європейського типу з ефективним виробництвом та високим рівнем автоматизації технологічних процесів.</w:t>
      </w:r>
    </w:p>
    <w:p w14:paraId="2788FBF8"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Львівська пивоварня, що була заснована в далекому 1715 році приєдналася до Групи  Карлсберг  в 1999 році. З цього моменту в модернізацію заводу було інвестовано понад 54 млн. доларів США,  вдосконалено технології пивоваріння, якість продукції приведена у відповідність з найвищими світовими стандартами.</w:t>
      </w:r>
    </w:p>
    <w:p w14:paraId="4D372213"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Київський пивоварний завод, що розпочав діяльність в 2004 році, на сьогодні є найсучаснішою броварнею в Україні. У ньому втілилися самі передові світові інновації в пивоварінні та будівництві. На заводі встановлено новітнє обладнання пивної промисловості виробництва Бельгії, Німеччини і Швейцарії. А сам технологічний процес побудований з урахуванням останніх технологій енергозбереження, охорони здоров'я та навколишнього середовища. Перевагою Київського пивоварного заводу є зручне і функціональне планування приміщення. </w:t>
      </w:r>
    </w:p>
    <w:p w14:paraId="57230998"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У своєму складі Компанії має три представництва:  </w:t>
      </w:r>
    </w:p>
    <w:p w14:paraId="7633EC20"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Представництво ПрАТ "Карлсберг Україна" у місті Харків: 61001, місто Харків, Червонозаводський район, вулиця Богдана Хмельницького, будинок 13;</w:t>
      </w:r>
    </w:p>
    <w:p w14:paraId="40F674A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Представництво ПрАТ "Карлсберг Україна" у місті  Одеса: 65005, місто Одеса, Малиновський район, вулиця Дальницька, будинок 23/4;</w:t>
      </w:r>
    </w:p>
    <w:p w14:paraId="49E5C2DF"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Представництво ПрАТ "Карлсберг Україна" у місті Донецьк: 83031, місто Донецьк, Пролетарський район, вулиця Будьонівських партизан, будинок 19А (з середини 2014 року фактична діяльність даного представництва призупинена. </w:t>
      </w:r>
    </w:p>
    <w:p w14:paraId="0E71B23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Представництва не є відокремленими юридичними особам, діють у відповідності до Положень про представництво та здійснюють захист і представництво інтересів Компанії за своїм місцезнаходженням та на прилеглих територіях. Питання щодо закриття/ліквідації філій чи представництв керівництвом підприємства протягом звітного періоду не розглядались. Подальшого розвитку мережі філій та представництв Компанія поки не планує. </w:t>
      </w:r>
    </w:p>
    <w:p w14:paraId="3ACDB8B9"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Також ПрАТ "Карлсберг Україна" має дочірнє підприємство зі 100% долею володіння - ICS "Carlsberg" SRL, з місцем реєстрації в Молдові. Компанія ICS "Carlsberg" SRL працює на території Молдови як дистриб'ютор продукції ПрАТ "Карлсберг Україна". </w:t>
      </w:r>
    </w:p>
    <w:p w14:paraId="0134708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Змін в організаційній структурі емітента у 2021 році не було.</w:t>
      </w:r>
    </w:p>
    <w:p w14:paraId="53CD5397"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4A360FA1" w14:textId="77777777" w:rsidR="00FE49A0" w:rsidRDefault="00FE49A0" w:rsidP="00A20426">
      <w:pPr>
        <w:spacing w:after="0" w:line="240" w:lineRule="auto"/>
        <w:rPr>
          <w:rFonts w:ascii="Times New Roman" w:eastAsia="Times New Roman" w:hAnsi="Times New Roman" w:cs="Times New Roman"/>
          <w:b/>
          <w:sz w:val="24"/>
          <w:szCs w:val="24"/>
          <w:lang w:eastAsia="uk-UA"/>
        </w:rPr>
      </w:pPr>
    </w:p>
    <w:p w14:paraId="56733B4B" w14:textId="77777777" w:rsidR="00FE49A0" w:rsidRDefault="00FE49A0" w:rsidP="00A20426">
      <w:pPr>
        <w:spacing w:after="0" w:line="240" w:lineRule="auto"/>
        <w:rPr>
          <w:rFonts w:ascii="Times New Roman" w:eastAsia="Times New Roman" w:hAnsi="Times New Roman" w:cs="Times New Roman"/>
          <w:b/>
          <w:sz w:val="24"/>
          <w:szCs w:val="24"/>
          <w:lang w:eastAsia="uk-UA"/>
        </w:rPr>
      </w:pPr>
    </w:p>
    <w:p w14:paraId="0136C9A8" w14:textId="77777777" w:rsidR="00FE49A0" w:rsidRDefault="00FE49A0" w:rsidP="00A20426">
      <w:pPr>
        <w:spacing w:after="0" w:line="240" w:lineRule="auto"/>
        <w:rPr>
          <w:rFonts w:ascii="Times New Roman" w:eastAsia="Times New Roman" w:hAnsi="Times New Roman" w:cs="Times New Roman"/>
          <w:b/>
          <w:sz w:val="24"/>
          <w:szCs w:val="24"/>
          <w:lang w:eastAsia="uk-UA"/>
        </w:rPr>
      </w:pPr>
    </w:p>
    <w:p w14:paraId="73076F5B" w14:textId="77777777" w:rsidR="00FE49A0" w:rsidRDefault="00FE49A0" w:rsidP="00A20426">
      <w:pPr>
        <w:spacing w:after="0" w:line="240" w:lineRule="auto"/>
        <w:rPr>
          <w:rFonts w:ascii="Times New Roman" w:eastAsia="Times New Roman" w:hAnsi="Times New Roman" w:cs="Times New Roman"/>
          <w:b/>
          <w:sz w:val="24"/>
          <w:szCs w:val="24"/>
          <w:lang w:eastAsia="uk-UA"/>
        </w:rPr>
      </w:pPr>
    </w:p>
    <w:p w14:paraId="058A37F5" w14:textId="77777777" w:rsidR="00FE49A0" w:rsidRDefault="00FE49A0" w:rsidP="00A20426">
      <w:pPr>
        <w:spacing w:after="0" w:line="240" w:lineRule="auto"/>
        <w:rPr>
          <w:rFonts w:ascii="Times New Roman" w:eastAsia="Times New Roman" w:hAnsi="Times New Roman" w:cs="Times New Roman"/>
          <w:b/>
          <w:sz w:val="24"/>
          <w:szCs w:val="24"/>
          <w:lang w:eastAsia="uk-UA"/>
        </w:rPr>
      </w:pPr>
    </w:p>
    <w:p w14:paraId="070CA752" w14:textId="7F47EE34" w:rsidR="00A20426" w:rsidRPr="00A20426" w:rsidRDefault="00A20426" w:rsidP="00A20426">
      <w:pPr>
        <w:spacing w:after="0" w:line="240" w:lineRule="auto"/>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Cередньооблікова чисельність штатних працівників облікового складу (осіб), середня чисельність позаштатних працівників та осіб, які працюють за сумісництвом (осіб), чисельність працівників, які працюють на умовах неповного робочого часу (дня, тижня) (осіб), фонду оплати праці. Крім того, зазначаються факти зміни розміру фонду оплати праці, його збільшення або зменшення відносно попереднього року. Зазначається кадрова програма емітента, спрямована на забезпечення рівня кваліфікації її працівників операційним потребам емітента</w:t>
      </w:r>
    </w:p>
    <w:p w14:paraId="0B7B9D1B" w14:textId="77777777" w:rsidR="00A20426" w:rsidRPr="00A20426" w:rsidRDefault="00A20426" w:rsidP="00A20426">
      <w:pPr>
        <w:spacing w:after="0" w:line="240" w:lineRule="auto"/>
        <w:rPr>
          <w:rFonts w:ascii="Times New Roman" w:eastAsia="Times New Roman" w:hAnsi="Times New Roman" w:cs="Times New Roman"/>
          <w:b/>
          <w:sz w:val="24"/>
          <w:szCs w:val="24"/>
          <w:lang w:eastAsia="uk-UA"/>
        </w:rPr>
      </w:pPr>
    </w:p>
    <w:p w14:paraId="2046BDA6"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"Політика з прав людини та трудових прав" Компанії гарантує єдині умови праці для всіх співробітників. Компанія дотримується високих стандартів, які базуються на принципах справедливості, порядності і безпеки, а також прагне розвивати культуру високої ефективності та лідерства, залучати та утримувати таланти, постійно розвивати компетенції співробітників.</w:t>
      </w:r>
    </w:p>
    <w:p w14:paraId="54E63C8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За звiтний перiод:</w:t>
      </w:r>
    </w:p>
    <w:p w14:paraId="1FADF6B8"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середньооблiкова кількість працiвникiв склала 1359 особи;</w:t>
      </w:r>
    </w:p>
    <w:p w14:paraId="6FDEB03B"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середня чисельність позаштатних працiвникiв та осiб, якi працюють за сумiсництвом - 2 особи;</w:t>
      </w:r>
    </w:p>
    <w:p w14:paraId="4D1BBAE6"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чисельностi працiвникiв, якi працюють на умовах неповного робочого часу (дня, тижня) - 9 осiб.</w:t>
      </w:r>
    </w:p>
    <w:p w14:paraId="3BDDDFF3"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Фонд оплати працi, порiвняно з попереднiм роком, зменшився на 3,3% i становить 640 875,6 тис.грн. (проти 663 120,3тис.грн.).</w:t>
      </w:r>
    </w:p>
    <w:p w14:paraId="49E53150"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Основною причиною зменшення фонду заробiтної плати є зменшення кількості працівників, а також полiтика керiвництва пiдприємства щодо його регулювання в залежностi вiд загальних соцiально-економiчних умов в країнi.</w:t>
      </w:r>
    </w:p>
    <w:p w14:paraId="78A1A133"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Заохочення працівників. </w:t>
      </w:r>
    </w:p>
    <w:p w14:paraId="6BB22B3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З метою залучення, утримання, мотивування і відповідного винагородження належних працівників, компенсація та заохочення визначаються на основі характеру трудової діяльності, вартості її результату, а також мети бути привабливим і конкурентоспроможним роботодавцем. Винагорода працівника зазвичай включає фіксовану заробітну плату та премії на певних рівнях. Премії, що мають регулярний характер (щомісячний, квартальний, річний) вводяться з метою досягнення підприємством основних цілей: збільшення об'єму продажів продукції, покращення якості, зниження витрат на виробництво, ефективне використання ресурсів, отримання оптимального прибутку тощо. </w:t>
      </w:r>
    </w:p>
    <w:p w14:paraId="2D31E45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Соціальна сфера.</w:t>
      </w:r>
    </w:p>
    <w:p w14:paraId="6E115FA0"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У 2019 році між адміністрацією ПрАТ "Карлсберг Україна" і трудовим колективом підприємства був переукладений колективний договір строком на п'ять років. В даному документі велика увага приділяється питанню розвитку соціальної сфери підприємства. Компанія забезпечує полісом добровільного медичного страхування (ДМС) всіх штатних співробітників, які пройшли випробувальний термін. Також співробітникам надаються поліси добровільного страхування від нещасного випадку. Покриття за даним договором включає в себе грошові виплати певного переліку важких захворювань, смерті, інвалідності, переломів і опіків.</w:t>
      </w:r>
    </w:p>
    <w:p w14:paraId="2B8E79A8"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Компанія надає матеріальну допомогу у зв'язку зі смертю близького родича або при важкому матеріальному становищі співробітника (наприклад, у зв'язку з тривалим та дорогим лікування співробітника або близького родича). Здійснює виплати до ювілею, одруження, при народженні дитини. При скороченні або звільнення пенсіонерів надаються додаткові виплати. Співробітникам робочих спеціальностей ПрАТ "Карлсберг Україна" видається молоко та надається спецодяг, а також проводиться часткова компенсація харчування.</w:t>
      </w:r>
    </w:p>
    <w:p w14:paraId="13DDF7AD" w14:textId="39B1A379"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12 березня 2020 року Всесвітня організація охорони здоров'я оголосила епідемію COVID-19 глобальною пандемією. Керівництво вживає усіх необхідних заходів для забезпечення сталості діяльності Компанії та надання підтримки своїм клієнтам і співробітникам. В Компанії був встановлений віддалений режим роботи, графік по командам щодо відвідування офісу та заводів у випадку виробничої потреби або неможливості функціонувати віддалено, переведення погодження ряду внутрішніх процесів в електронний вигляд, забезпечення співробітників засобами індивідуального захисту для уникнення розповсюдження вірусу, проведення д</w:t>
      </w:r>
      <w:r w:rsidR="00C7004F">
        <w:rPr>
          <w:rFonts w:ascii="Courier New" w:eastAsia="Times New Roman" w:hAnsi="Courier New" w:cs="Courier New"/>
          <w:sz w:val="20"/>
          <w:szCs w:val="24"/>
          <w:lang w:eastAsia="uk-UA"/>
        </w:rPr>
        <w:t>о</w:t>
      </w:r>
      <w:r w:rsidRPr="00A20426">
        <w:rPr>
          <w:rFonts w:ascii="Courier New" w:eastAsia="Times New Roman" w:hAnsi="Courier New" w:cs="Courier New"/>
          <w:sz w:val="20"/>
          <w:szCs w:val="24"/>
          <w:lang w:eastAsia="uk-UA"/>
        </w:rPr>
        <w:t>даткового спеціального прибираннями приміщень та забезпечення спеці</w:t>
      </w:r>
      <w:r w:rsidR="00C7004F">
        <w:rPr>
          <w:rFonts w:ascii="Courier New" w:eastAsia="Times New Roman" w:hAnsi="Courier New" w:cs="Courier New"/>
          <w:sz w:val="20"/>
          <w:szCs w:val="24"/>
          <w:lang w:eastAsia="uk-UA"/>
        </w:rPr>
        <w:t>а</w:t>
      </w:r>
      <w:r w:rsidRPr="00A20426">
        <w:rPr>
          <w:rFonts w:ascii="Courier New" w:eastAsia="Times New Roman" w:hAnsi="Courier New" w:cs="Courier New"/>
          <w:sz w:val="20"/>
          <w:szCs w:val="24"/>
          <w:lang w:eastAsia="uk-UA"/>
        </w:rPr>
        <w:t>льних маршрутів транспортування співробітників під час карантину під час обмеження роботи громадсь</w:t>
      </w:r>
      <w:r w:rsidR="00C7004F">
        <w:rPr>
          <w:rFonts w:ascii="Courier New" w:eastAsia="Times New Roman" w:hAnsi="Courier New" w:cs="Courier New"/>
          <w:sz w:val="20"/>
          <w:szCs w:val="24"/>
          <w:lang w:eastAsia="uk-UA"/>
        </w:rPr>
        <w:t>к</w:t>
      </w:r>
      <w:r w:rsidRPr="00A20426">
        <w:rPr>
          <w:rFonts w:ascii="Courier New" w:eastAsia="Times New Roman" w:hAnsi="Courier New" w:cs="Courier New"/>
          <w:sz w:val="20"/>
          <w:szCs w:val="24"/>
          <w:lang w:eastAsia="uk-UA"/>
        </w:rPr>
        <w:t>ого транспорту в умовах карантину.</w:t>
      </w:r>
    </w:p>
    <w:p w14:paraId="457372E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Неприпустимість дискримінації.</w:t>
      </w:r>
    </w:p>
    <w:p w14:paraId="790CC81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Згідно з діючою "Політикою з прав людини та трудових прав" в Компанії наголошується на необхідності виключення будь-яких проявів дискримінації. Компанія не допускає жодних форм дискримінації стосовно своїх співробітників на підставі раси, кольору шкіри, статі, мови, релігії, політичних або інших переконань, кастового, національного чи соціального походження, власності, народження, участі у профспілках, сексуальної орієнтації, віку, інвалідності чи інших характеристик. </w:t>
      </w:r>
      <w:r w:rsidRPr="00A20426">
        <w:rPr>
          <w:rFonts w:ascii="Courier New" w:eastAsia="Times New Roman" w:hAnsi="Courier New" w:cs="Courier New"/>
          <w:sz w:val="20"/>
          <w:szCs w:val="24"/>
          <w:lang w:eastAsia="uk-UA"/>
        </w:rPr>
        <w:lastRenderedPageBreak/>
        <w:t>Будь-які рішення, що стосуються персоналу, від найму до звільнення чи виходу на пенсію, приймаються виключно відповідно до об'єктивних критеріїв. Компанія не допускає жодної форми насильницької праці, включаючи підневільну, кабальну та рабську працю, а також торгівлю людьми. Робітники повинні мати право вільного пересування і вони можуть залишати місце роботи після закінчення зміни.</w:t>
      </w:r>
    </w:p>
    <w:p w14:paraId="7A64D399"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Трудові права і права людини.</w:t>
      </w:r>
    </w:p>
    <w:p w14:paraId="09168C19"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Комплексний підхід Компанії до питань трудових прав та прав людини полягає в тому, щоб створити безпечне, здорове робоче середовище, в якому всі наші співробітники зможуть розкрити свій потенціал. Працівники становлять велику цінність для Компанії та її успіху. Компанія прагне надати робочі місця, де працівники можуть реалізувати свої професійні здібності у відкритому та доброзичливому робочому середовищі. Компанія дотримується вимог високих стандартів, які передбачають достойні, належні і безпечні робочі місця для усіх працівників компанії. Компанія поважає права працівників утворювати, приєднуватись чи не приєднуватись до трудової профспілки чи іншої організації на свій розсуд і право колективного ведення переговорів щодо захисту своїх інтересів без побоювання таких каральних дій, як залякування, переслідування та звільнення. В ПрАТ "Карлсберг Україна" діє дві профспілкові організації, діяльність яких визначена Колективним Договором.</w:t>
      </w:r>
    </w:p>
    <w:p w14:paraId="410943C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В Компанії дотримуються усіх відповідних законів чи стандартів галузі стосовно робочих годин, понаднормової роботи та пільг і компенсацій. Заробітна плата виплачується відповідно до законодавства на регулярній основі.</w:t>
      </w:r>
    </w:p>
    <w:p w14:paraId="1B79A83F"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В Компанії забезпечено усім працівникам право на відсутність через хворобу та щорічну відпустку, а також відпустку працівникам, які доглядають за новонародженою чи усиновленою дитиною, як передбачено законодавством. </w:t>
      </w:r>
    </w:p>
    <w:p w14:paraId="25383DE6"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Політика  Компанії у сфері охорони здоров'я та безпеки праці. </w:t>
      </w:r>
    </w:p>
    <w:p w14:paraId="79AB5F3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Компанія докладає усіх зусиль, щоб захистити здоров'я та добробут людей, забезпечити здорові та безпечні умови праці, а також щоб максимально убезпечити та зберегти свої активи та навколишнє середовище. Компанія вживає усіх можливих заходів, спрямованих на підвищення культури праці з нульовим рівнем нещасних випадків та оцінку й здійснення контролю за потенційними ризиками своєї діяльності, включаючи ризики, пов'язані з охороною та безпекою праці.</w:t>
      </w:r>
    </w:p>
    <w:p w14:paraId="3E6FD54F"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Політика у сфері охорони здоров'я та безпеки праці визначає основні вимоги щодо організації діяльності у сфері охорони здоров'я та безпеки праці на всіх рівнях діяльності, тим самим усуваючи або знижуючи ризики з метою запобігання виникнення професійних травм та захворювань, нещасних випадків на виробництві та захисту населення на території, де ми здійснюємо свою діяльність. </w:t>
      </w:r>
    </w:p>
    <w:p w14:paraId="635710F0"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Протягом 2021 року Компанія приймала активну участь у благодійних проектах по боротьбі з Covid-19 - було виділено більше 1 млн грн., що  були витрачені на закупівлю і доставку у лікарні необхідного обладнання та ліків. Компанія активно підтримувала програми з вакцинації працівників. Завдяки співпраці з місцевими органами охорони здоров'я організовувались кампанії з вакцинації на території заводів мобільними бригадами. Всього було вакциновано за сприяння Компанії більше 73% наших працівників.</w:t>
      </w:r>
    </w:p>
    <w:p w14:paraId="1E31ADD7"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Навчання та освіта персоналу.</w:t>
      </w:r>
    </w:p>
    <w:p w14:paraId="72E6E519"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Основна мета Компанії в частині навчання персоналу - надати співробітникам можливість професійного росту, підвищення кваліфікації та розвитку потенціалу, а також підтримка поінформованості співробітників в сучасних інструментах і методах ведення бізнесу. </w:t>
      </w:r>
    </w:p>
    <w:p w14:paraId="1EEFE1A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Основні напрямки, які заохочуються в розвитку - лідерські та комунікативні якості, особистісна ефективність, а також професійні навички. По кожному з цих напрямків в Компанії розроблений пакет тренінгів та навчальних програм - як внутрішніх, коли тренерами виступають самі співробітники, так і зовнішніх - із залученням кращих тренінгових агентств. </w:t>
      </w:r>
    </w:p>
    <w:p w14:paraId="73B16B68"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У Компанії створено умови і для самостійного навчання. Для цього в загальному доступі знаходиться бібліотека бізнес-літератури та електроні курси. Також в Компанії проводяться заходи по підтриманню навиків з англійської мови на належному рівні, необхідному для виконанню виробничих обов'язків у форматі майстер-класів, на яких співробітники відпрацьовують вміння робити презентації, вести ділову переписку, чітко і структуровано викладати інформацію, вести переговори, підтримувати бесіду, підводити підсумки, давати оцінку подіям, переконливо обґрунтовувати прийняті рішення.</w:t>
      </w:r>
    </w:p>
    <w:p w14:paraId="7872728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У 2021 році було проведено значну кількість заходів по навчанню персоналу в яких прийняли участь 1052 співробітника. В більшості випадків - у вигляді дистанційного навчання.</w:t>
      </w:r>
    </w:p>
    <w:p w14:paraId="599FDDA3"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3CCCC9EE" w14:textId="77777777" w:rsidR="00FE49A0" w:rsidRDefault="00FE49A0" w:rsidP="00A20426">
      <w:pPr>
        <w:spacing w:after="0" w:line="240" w:lineRule="auto"/>
        <w:rPr>
          <w:rFonts w:ascii="Times New Roman" w:eastAsia="Times New Roman" w:hAnsi="Times New Roman" w:cs="Times New Roman"/>
          <w:b/>
          <w:sz w:val="24"/>
          <w:szCs w:val="24"/>
          <w:lang w:eastAsia="uk-UA"/>
        </w:rPr>
      </w:pPr>
    </w:p>
    <w:p w14:paraId="1009C87B" w14:textId="77777777" w:rsidR="00FE49A0" w:rsidRDefault="00FE49A0" w:rsidP="00A20426">
      <w:pPr>
        <w:spacing w:after="0" w:line="240" w:lineRule="auto"/>
        <w:rPr>
          <w:rFonts w:ascii="Times New Roman" w:eastAsia="Times New Roman" w:hAnsi="Times New Roman" w:cs="Times New Roman"/>
          <w:b/>
          <w:sz w:val="24"/>
          <w:szCs w:val="24"/>
          <w:lang w:eastAsia="uk-UA"/>
        </w:rPr>
      </w:pPr>
    </w:p>
    <w:p w14:paraId="1D3193A8" w14:textId="77777777" w:rsidR="00FE49A0" w:rsidRDefault="00FE49A0" w:rsidP="00A20426">
      <w:pPr>
        <w:spacing w:after="0" w:line="240" w:lineRule="auto"/>
        <w:rPr>
          <w:rFonts w:ascii="Times New Roman" w:eastAsia="Times New Roman" w:hAnsi="Times New Roman" w:cs="Times New Roman"/>
          <w:b/>
          <w:sz w:val="24"/>
          <w:szCs w:val="24"/>
          <w:lang w:eastAsia="uk-UA"/>
        </w:rPr>
      </w:pPr>
    </w:p>
    <w:p w14:paraId="490C1E1B" w14:textId="77777777" w:rsidR="00FE49A0" w:rsidRDefault="00FE49A0" w:rsidP="00A20426">
      <w:pPr>
        <w:spacing w:after="0" w:line="240" w:lineRule="auto"/>
        <w:rPr>
          <w:rFonts w:ascii="Times New Roman" w:eastAsia="Times New Roman" w:hAnsi="Times New Roman" w:cs="Times New Roman"/>
          <w:b/>
          <w:sz w:val="24"/>
          <w:szCs w:val="24"/>
          <w:lang w:eastAsia="uk-UA"/>
        </w:rPr>
      </w:pPr>
    </w:p>
    <w:p w14:paraId="21C52769" w14:textId="77777777" w:rsidR="00FE49A0" w:rsidRDefault="00FE49A0" w:rsidP="00A20426">
      <w:pPr>
        <w:spacing w:after="0" w:line="240" w:lineRule="auto"/>
        <w:rPr>
          <w:rFonts w:ascii="Times New Roman" w:eastAsia="Times New Roman" w:hAnsi="Times New Roman" w:cs="Times New Roman"/>
          <w:b/>
          <w:sz w:val="24"/>
          <w:szCs w:val="24"/>
          <w:lang w:eastAsia="uk-UA"/>
        </w:rPr>
      </w:pPr>
    </w:p>
    <w:p w14:paraId="57C314D9" w14:textId="77777777" w:rsidR="00FE49A0" w:rsidRDefault="00FE49A0" w:rsidP="00A20426">
      <w:pPr>
        <w:spacing w:after="0" w:line="240" w:lineRule="auto"/>
        <w:rPr>
          <w:rFonts w:ascii="Times New Roman" w:eastAsia="Times New Roman" w:hAnsi="Times New Roman" w:cs="Times New Roman"/>
          <w:b/>
          <w:sz w:val="24"/>
          <w:szCs w:val="24"/>
          <w:lang w:eastAsia="uk-UA"/>
        </w:rPr>
      </w:pPr>
    </w:p>
    <w:p w14:paraId="65068C28" w14:textId="23859C1F" w:rsidR="00A20426" w:rsidRPr="00A20426" w:rsidRDefault="00A20426" w:rsidP="00A20426">
      <w:pPr>
        <w:spacing w:after="0" w:line="240" w:lineRule="auto"/>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Належність емітента до будь-яких об'єднань підприємств, найменування та місцезнаходження об'єднання, зазначаються опис діяльності об'єднання, функції та термін участі емітента у відповідному об'єднанні, позиції емітента в структурі об'єднання</w:t>
      </w:r>
    </w:p>
    <w:p w14:paraId="473BC17C" w14:textId="77777777" w:rsidR="00A20426" w:rsidRPr="00A20426" w:rsidRDefault="00A20426" w:rsidP="00A20426">
      <w:pPr>
        <w:spacing w:after="0" w:line="240" w:lineRule="auto"/>
        <w:rPr>
          <w:rFonts w:ascii="Times New Roman" w:eastAsia="Times New Roman" w:hAnsi="Times New Roman" w:cs="Times New Roman"/>
          <w:b/>
          <w:sz w:val="24"/>
          <w:szCs w:val="24"/>
          <w:lang w:eastAsia="uk-UA"/>
        </w:rPr>
      </w:pPr>
    </w:p>
    <w:p w14:paraId="5A7A7B8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Товариство не є учасником холдингових компанiй, концернiв, асоцiацiй i не належить до будь-яких об'єднань пiдприємств.</w:t>
      </w:r>
    </w:p>
    <w:p w14:paraId="27E2B155"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0F98BCC4" w14:textId="77777777" w:rsidR="00FE49A0" w:rsidRDefault="00FE49A0" w:rsidP="00A20426">
      <w:pPr>
        <w:spacing w:after="0" w:line="240" w:lineRule="auto"/>
        <w:rPr>
          <w:rFonts w:ascii="Times New Roman" w:eastAsia="Times New Roman" w:hAnsi="Times New Roman" w:cs="Times New Roman"/>
          <w:b/>
          <w:sz w:val="24"/>
          <w:szCs w:val="24"/>
          <w:lang w:eastAsia="uk-UA"/>
        </w:rPr>
      </w:pPr>
    </w:p>
    <w:p w14:paraId="3EB9CCF1" w14:textId="72039C86" w:rsidR="00A20426" w:rsidRPr="00A20426" w:rsidRDefault="00A20426" w:rsidP="00A20426">
      <w:pPr>
        <w:spacing w:after="0" w:line="240" w:lineRule="auto"/>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Спільна діяльність, яку емітент проводить з іншими організаціями, підприємствами, установами, при цьому вказуються сума вкладів, мета вкладів (отримання прибутку, інші цілі) та отриманий фінансовий результат за звітний рік по кожному виду спільної діяльності</w:t>
      </w:r>
    </w:p>
    <w:p w14:paraId="78F802D4" w14:textId="77777777" w:rsidR="00A20426" w:rsidRPr="00A20426" w:rsidRDefault="00A20426" w:rsidP="00A20426">
      <w:pPr>
        <w:spacing w:after="0" w:line="240" w:lineRule="auto"/>
        <w:rPr>
          <w:rFonts w:ascii="Times New Roman" w:eastAsia="Times New Roman" w:hAnsi="Times New Roman" w:cs="Times New Roman"/>
          <w:b/>
          <w:sz w:val="24"/>
          <w:szCs w:val="24"/>
          <w:lang w:eastAsia="uk-UA"/>
        </w:rPr>
      </w:pPr>
    </w:p>
    <w:p w14:paraId="5D917194"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Компанія не проводить спільної діяльності з іншими організаціями, підприємствами чи установами.</w:t>
      </w:r>
    </w:p>
    <w:p w14:paraId="2FBF30A1"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7CA81854" w14:textId="77777777" w:rsidR="00FE49A0" w:rsidRDefault="00FE49A0" w:rsidP="00A20426">
      <w:pPr>
        <w:spacing w:after="0" w:line="240" w:lineRule="auto"/>
        <w:rPr>
          <w:rFonts w:ascii="Times New Roman" w:eastAsia="Times New Roman" w:hAnsi="Times New Roman" w:cs="Times New Roman"/>
          <w:b/>
          <w:sz w:val="24"/>
          <w:szCs w:val="24"/>
          <w:lang w:eastAsia="uk-UA"/>
        </w:rPr>
      </w:pPr>
    </w:p>
    <w:p w14:paraId="54B95F9D" w14:textId="718E56E2" w:rsidR="00A20426" w:rsidRPr="00A20426" w:rsidRDefault="00A20426" w:rsidP="00A20426">
      <w:pPr>
        <w:spacing w:after="0" w:line="240" w:lineRule="auto"/>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Будь-які пропозиції щодо реорганізації з боку третіх осіб, що мали місце протягом звітного періоду, умови та результати цих пропозицій</w:t>
      </w:r>
    </w:p>
    <w:p w14:paraId="6695DCAE" w14:textId="77777777" w:rsidR="00A20426" w:rsidRPr="00A20426" w:rsidRDefault="00A20426" w:rsidP="00A20426">
      <w:pPr>
        <w:spacing w:after="0" w:line="240" w:lineRule="auto"/>
        <w:rPr>
          <w:rFonts w:ascii="Times New Roman" w:eastAsia="Times New Roman" w:hAnsi="Times New Roman" w:cs="Times New Roman"/>
          <w:b/>
          <w:sz w:val="24"/>
          <w:szCs w:val="24"/>
          <w:lang w:eastAsia="uk-UA"/>
        </w:rPr>
      </w:pPr>
    </w:p>
    <w:p w14:paraId="1E3FE677"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Будь-яких пропозицій з боку третіх осіб щодо реорганізації підприємства протягом звітного року до керівництва Компанії не надходило.</w:t>
      </w:r>
    </w:p>
    <w:p w14:paraId="14792240"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06239B83"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1F11B527" w14:textId="77777777" w:rsidR="00A20426" w:rsidRPr="00A20426" w:rsidRDefault="00A20426" w:rsidP="00A20426">
      <w:pPr>
        <w:spacing w:after="0" w:line="240" w:lineRule="auto"/>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14:paraId="055F545D" w14:textId="77777777" w:rsidR="00A20426" w:rsidRPr="00A20426" w:rsidRDefault="00A20426" w:rsidP="00A20426">
      <w:pPr>
        <w:spacing w:after="0" w:line="240" w:lineRule="auto"/>
        <w:rPr>
          <w:rFonts w:ascii="Times New Roman" w:eastAsia="Times New Roman" w:hAnsi="Times New Roman" w:cs="Times New Roman"/>
          <w:b/>
          <w:sz w:val="24"/>
          <w:szCs w:val="24"/>
          <w:lang w:eastAsia="uk-UA"/>
        </w:rPr>
      </w:pPr>
    </w:p>
    <w:p w14:paraId="35343A4B"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Керуючись Законом України "Про бухгалтерський облік і фінансову звітність в Україні" від 16.07.1999 р. № 996 - ХIV, нормами Міжнародних стандартів  фінансової звітності (далі по тексту МСФЗ), Міжнародних стандартів бухгалтерського обліку (далі по тексту МСБО) і Статутом підприємства, а також в цілях дотримання підприємством єдиної методики відображення господарських операцій і забезпечення своєчасного надання достовірної інформації користувачам фінансової звітності, на підприємстві встановлені наступні принципи обраної облікової політики:</w:t>
      </w:r>
    </w:p>
    <w:p w14:paraId="2FAD262A"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209DE7B6"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1.1   Основні засоби</w:t>
      </w:r>
    </w:p>
    <w:p w14:paraId="64CEEB69"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Відповідний стандарт обліку:</w:t>
      </w:r>
    </w:p>
    <w:p w14:paraId="712A011F"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МСБО 16  "Основні засоби" є  основою  для обліку основних засобів.</w:t>
      </w:r>
    </w:p>
    <w:p w14:paraId="7379E444"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Основні засоби - це матеріальні об'єкти, що їх: </w:t>
      </w:r>
    </w:p>
    <w:p w14:paraId="2636F506"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а) утримують для використання у виробництві або постачанні товарів чи наданні послуг, для надання в оренду або для адміністративних цілей; </w:t>
      </w:r>
    </w:p>
    <w:p w14:paraId="2562A57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б) використовуватимуть, за очікуванням, протягом більше одного періоду. </w:t>
      </w:r>
    </w:p>
    <w:p w14:paraId="5471DE14"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Окремі об'єкти основних засобів у бухгалтерському обліку об'єднують в групи(підгрупи). Група основних засобів - це група активів, однакових за характером і способом використання в діяльності суб'єкта господарювання. Прикладами окремих груп/класів активів є:</w:t>
      </w:r>
    </w:p>
    <w:p w14:paraId="2F619309"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Земля, будівлі і споруди;</w:t>
      </w:r>
    </w:p>
    <w:p w14:paraId="4D529E14"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Машин та обладнання;</w:t>
      </w:r>
    </w:p>
    <w:p w14:paraId="75874EF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Інші основні засоби, транспортні засоби, меблі;</w:t>
      </w:r>
    </w:p>
    <w:p w14:paraId="62EE2510"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Незавершені капітальні інвестиції.</w:t>
      </w:r>
    </w:p>
    <w:p w14:paraId="6510B90B"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Первісна вартість об'єкта основних засобів включає в себе вартість придбання та інші витрати, напряму пов'язані з вводом об'єкта в експлуатацію.</w:t>
      </w:r>
    </w:p>
    <w:p w14:paraId="4D97B9DB"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Одиницею обліку основних засобів є об'єкт основних засобів. </w:t>
      </w:r>
    </w:p>
    <w:p w14:paraId="50C1DEC0"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Об'єкт основних засобів - це: закінчений пристрій з усіма пристосуваннями і приладдям до нього; конструктивно відокремлений предмет, призначений для виконання певних самостійних функцій; відокремлений комплекс конструктивно з'єднаних предметів однакового або різного призначення, що мають для їх обслуговування загальні пристосування, приладдя, керування та єдиний фундамент, унаслідок чого кожен предмет може виконувати свої функції, а комплекс - певну роботу тільки в складі комплексу, а не самостійно; інший актив, що відповідає визначенню основних засобів, або частина такого активу, що контролюється підприємством. </w:t>
      </w:r>
    </w:p>
    <w:p w14:paraId="388B3D93"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Кожний об'єкт основних засобів повинен обліковуватися окремо. </w:t>
      </w:r>
    </w:p>
    <w:p w14:paraId="50C5F15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Балансова вартість об'єкта -  це сума, за якою актив визнають після вирахування будь-якої суми накопиченої амортизації та накопичених збитків від зменшення його корисності. </w:t>
      </w:r>
    </w:p>
    <w:p w14:paraId="54C9692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lastRenderedPageBreak/>
        <w:t xml:space="preserve">Для аналітичного обліку та забезпечення спостереження за використанням у місцях експлуатації основних засобів кожному об'єкту присвоюється інвентарний номер. </w:t>
      </w:r>
    </w:p>
    <w:p w14:paraId="4DD309DA"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Згідно із МСБО 16, сума зносу активу визначається після вирахування ліквідаційної вартості  від первісної вартості. Політикою Компанії встановлено, що для цілей розрахунку сум зносу основних засобів їх ліквідаційна вартість на всіх підприємствах ПрАТ "Карлсберг Україна"  буде дорівнювати нулю.</w:t>
      </w:r>
    </w:p>
    <w:p w14:paraId="342DDB7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Ліквідаційна вартість - сума коштів або вартість інших активів, яку підприємство очікує отримати від реалізації (ліквідації) необоротних активів після закінчення строку їх корисного використання (експлуатації), за вирахуванням витрат, пов'язаних з продажем (ліквідацією). </w:t>
      </w:r>
    </w:p>
    <w:p w14:paraId="5E4A4ECF"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Амортизація нараховується прямолінійним методом за яким річна сума амортизації визначається діленням вартості, яка амортизується, на строк корисного використання об'єкта основних засобів, але не менше мінімально допустимого терміну. Нарахування амортизації проводиться щомісячно на протязі всього терміну корисного використання.</w:t>
      </w:r>
    </w:p>
    <w:p w14:paraId="63BE3377"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Амортизація малоцінних необоротних матеріальних активів і бібліотечних фондів нараховується у першому місяці використання об'єкта   в розмірі 100 відсотків його вартості.</w:t>
      </w:r>
    </w:p>
    <w:p w14:paraId="12C93506"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Амортизація не нараховується на земельні ділянки, об'єкти незавершених капітальних вкладень та авансові платежі, що до них відносяться.</w:t>
      </w:r>
    </w:p>
    <w:p w14:paraId="4C03E40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Класифікація по групах та терміни корисного використання</w:t>
      </w:r>
    </w:p>
    <w:p w14:paraId="4C4F8089"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Кожний об'єкт основних засобів відноситься до тієї чи іншої групи в залежності від його призначення та мети використання.</w:t>
      </w:r>
    </w:p>
    <w:p w14:paraId="2102F71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Компанія цією політикою встановлює, що торгове обладнання у вигляді холодильників, холодильних пристроїв, тентів, розливного обладнання, торгових меблів, шатрів, зонтів, нестандартних тентових конструкцій, світових табло та іншого  торгового обладнання, що призначене для збуту продукції відноситься до групи "Машини та обладнання". </w:t>
      </w:r>
    </w:p>
    <w:p w14:paraId="09CEEA3B"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Г Р У П И</w:t>
      </w:r>
    </w:p>
    <w:p w14:paraId="61FC92FA"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ab/>
        <w:t>Терміни корисного використання  - років</w:t>
      </w:r>
    </w:p>
    <w:p w14:paraId="319F6DD8"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Група 1</w:t>
      </w:r>
      <w:r w:rsidRPr="00A20426">
        <w:rPr>
          <w:rFonts w:ascii="Courier New" w:eastAsia="Times New Roman" w:hAnsi="Courier New" w:cs="Courier New"/>
          <w:sz w:val="20"/>
          <w:szCs w:val="24"/>
          <w:lang w:eastAsia="uk-UA"/>
        </w:rPr>
        <w:tab/>
        <w:t>Земельні ділянки</w:t>
      </w:r>
      <w:r w:rsidRPr="00A20426">
        <w:rPr>
          <w:rFonts w:ascii="Courier New" w:eastAsia="Times New Roman" w:hAnsi="Courier New" w:cs="Courier New"/>
          <w:sz w:val="20"/>
          <w:szCs w:val="24"/>
          <w:lang w:eastAsia="uk-UA"/>
        </w:rPr>
        <w:tab/>
        <w:t>- постійно</w:t>
      </w:r>
    </w:p>
    <w:p w14:paraId="4C45B5F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Група 2</w:t>
      </w:r>
      <w:r w:rsidRPr="00A20426">
        <w:rPr>
          <w:rFonts w:ascii="Courier New" w:eastAsia="Times New Roman" w:hAnsi="Courier New" w:cs="Courier New"/>
          <w:sz w:val="20"/>
          <w:szCs w:val="24"/>
          <w:lang w:eastAsia="uk-UA"/>
        </w:rPr>
        <w:tab/>
        <w:t>капітальні витрати на поліпшення земель, не пов'язані з будівництвом - 15</w:t>
      </w:r>
    </w:p>
    <w:p w14:paraId="29626494"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Група 3</w:t>
      </w:r>
      <w:r w:rsidRPr="00A20426">
        <w:rPr>
          <w:rFonts w:ascii="Courier New" w:eastAsia="Times New Roman" w:hAnsi="Courier New" w:cs="Courier New"/>
          <w:sz w:val="20"/>
          <w:szCs w:val="24"/>
          <w:lang w:eastAsia="uk-UA"/>
        </w:rPr>
        <w:tab/>
        <w:t>будівлі</w:t>
      </w:r>
      <w:r w:rsidRPr="00A20426">
        <w:rPr>
          <w:rFonts w:ascii="Courier New" w:eastAsia="Times New Roman" w:hAnsi="Courier New" w:cs="Courier New"/>
          <w:sz w:val="20"/>
          <w:szCs w:val="24"/>
          <w:lang w:eastAsia="uk-UA"/>
        </w:rPr>
        <w:tab/>
        <w:t>20-40, споруди</w:t>
      </w:r>
      <w:r w:rsidRPr="00A20426">
        <w:rPr>
          <w:rFonts w:ascii="Courier New" w:eastAsia="Times New Roman" w:hAnsi="Courier New" w:cs="Courier New"/>
          <w:sz w:val="20"/>
          <w:szCs w:val="24"/>
          <w:lang w:eastAsia="uk-UA"/>
        </w:rPr>
        <w:tab/>
        <w:t>15-30, передавальні пристрої - 15-40</w:t>
      </w:r>
    </w:p>
    <w:p w14:paraId="3EB93CCF" w14:textId="5DC255C1"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Група 4</w:t>
      </w:r>
      <w:r w:rsidRPr="00A20426">
        <w:rPr>
          <w:rFonts w:ascii="Courier New" w:eastAsia="Times New Roman" w:hAnsi="Courier New" w:cs="Courier New"/>
          <w:sz w:val="20"/>
          <w:szCs w:val="24"/>
          <w:lang w:eastAsia="uk-UA"/>
        </w:rPr>
        <w:tab/>
        <w:t>Машини та обладнання - 2-20 (із них: ЕОМ та зв'язані з ними комп'ютерні програми , в т.ч. комп'ютери, принтери, сканери, копі</w:t>
      </w:r>
      <w:r w:rsidR="00A0309C">
        <w:rPr>
          <w:rFonts w:ascii="Courier New" w:eastAsia="Times New Roman" w:hAnsi="Courier New" w:cs="Courier New"/>
          <w:sz w:val="20"/>
          <w:szCs w:val="24"/>
          <w:lang w:eastAsia="uk-UA"/>
        </w:rPr>
        <w:t xml:space="preserve">ювальні </w:t>
      </w:r>
      <w:r w:rsidRPr="00A20426">
        <w:rPr>
          <w:rFonts w:ascii="Courier New" w:eastAsia="Times New Roman" w:hAnsi="Courier New" w:cs="Courier New"/>
          <w:sz w:val="20"/>
          <w:szCs w:val="24"/>
          <w:lang w:eastAsia="uk-UA"/>
        </w:rPr>
        <w:t>апарати, модеми, комутатори, інформаційні сітки, сервери, комунікатори, смартфони -  2-3; із них: торгове обладнання- 5)</w:t>
      </w:r>
    </w:p>
    <w:p w14:paraId="635EB02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Група 5</w:t>
      </w:r>
      <w:r w:rsidRPr="00A20426">
        <w:rPr>
          <w:rFonts w:ascii="Courier New" w:eastAsia="Times New Roman" w:hAnsi="Courier New" w:cs="Courier New"/>
          <w:sz w:val="20"/>
          <w:szCs w:val="24"/>
          <w:lang w:eastAsia="uk-UA"/>
        </w:rPr>
        <w:tab/>
        <w:t>Транспортні засоби</w:t>
      </w:r>
      <w:r w:rsidRPr="00A20426">
        <w:rPr>
          <w:rFonts w:ascii="Courier New" w:eastAsia="Times New Roman" w:hAnsi="Courier New" w:cs="Courier New"/>
          <w:sz w:val="20"/>
          <w:szCs w:val="24"/>
          <w:lang w:eastAsia="uk-UA"/>
        </w:rPr>
        <w:tab/>
        <w:t>- 5-8</w:t>
      </w:r>
    </w:p>
    <w:p w14:paraId="4297E783"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Група 6</w:t>
      </w:r>
      <w:r w:rsidRPr="00A20426">
        <w:rPr>
          <w:rFonts w:ascii="Courier New" w:eastAsia="Times New Roman" w:hAnsi="Courier New" w:cs="Courier New"/>
          <w:sz w:val="20"/>
          <w:szCs w:val="24"/>
          <w:lang w:eastAsia="uk-UA"/>
        </w:rPr>
        <w:tab/>
        <w:t>Інструменти, прибори, інвентар</w:t>
      </w:r>
      <w:r w:rsidRPr="00A20426">
        <w:rPr>
          <w:rFonts w:ascii="Courier New" w:eastAsia="Times New Roman" w:hAnsi="Courier New" w:cs="Courier New"/>
          <w:sz w:val="20"/>
          <w:szCs w:val="24"/>
          <w:lang w:eastAsia="uk-UA"/>
        </w:rPr>
        <w:tab/>
        <w:t>--</w:t>
      </w:r>
    </w:p>
    <w:p w14:paraId="58995A4A"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Група 9 </w:t>
      </w:r>
      <w:r w:rsidRPr="00A20426">
        <w:rPr>
          <w:rFonts w:ascii="Courier New" w:eastAsia="Times New Roman" w:hAnsi="Courier New" w:cs="Courier New"/>
          <w:sz w:val="20"/>
          <w:szCs w:val="24"/>
          <w:lang w:eastAsia="uk-UA"/>
        </w:rPr>
        <w:tab/>
        <w:t>Інші основні засоби</w:t>
      </w:r>
      <w:r w:rsidRPr="00A20426">
        <w:rPr>
          <w:rFonts w:ascii="Courier New" w:eastAsia="Times New Roman" w:hAnsi="Courier New" w:cs="Courier New"/>
          <w:sz w:val="20"/>
          <w:szCs w:val="24"/>
          <w:lang w:eastAsia="uk-UA"/>
        </w:rPr>
        <w:tab/>
        <w:t>- 12-20</w:t>
      </w:r>
    </w:p>
    <w:p w14:paraId="0E29B096"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Група 10</w:t>
      </w:r>
      <w:r w:rsidRPr="00A20426">
        <w:rPr>
          <w:rFonts w:ascii="Courier New" w:eastAsia="Times New Roman" w:hAnsi="Courier New" w:cs="Courier New"/>
          <w:sz w:val="20"/>
          <w:szCs w:val="24"/>
          <w:lang w:eastAsia="uk-UA"/>
        </w:rPr>
        <w:tab/>
        <w:t>Бібліотечні фонди *</w:t>
      </w:r>
      <w:r w:rsidRPr="00A20426">
        <w:rPr>
          <w:rFonts w:ascii="Courier New" w:eastAsia="Times New Roman" w:hAnsi="Courier New" w:cs="Courier New"/>
          <w:sz w:val="20"/>
          <w:szCs w:val="24"/>
          <w:lang w:eastAsia="uk-UA"/>
        </w:rPr>
        <w:tab/>
        <w:t>--</w:t>
      </w:r>
    </w:p>
    <w:p w14:paraId="70682CF3"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Група 11</w:t>
      </w:r>
      <w:r w:rsidRPr="00A20426">
        <w:rPr>
          <w:rFonts w:ascii="Courier New" w:eastAsia="Times New Roman" w:hAnsi="Courier New" w:cs="Courier New"/>
          <w:sz w:val="20"/>
          <w:szCs w:val="24"/>
          <w:lang w:eastAsia="uk-UA"/>
        </w:rPr>
        <w:tab/>
        <w:t>Малоцінні необоротні матеріальні активи</w:t>
      </w:r>
      <w:r w:rsidRPr="00A20426">
        <w:rPr>
          <w:rFonts w:ascii="Courier New" w:eastAsia="Times New Roman" w:hAnsi="Courier New" w:cs="Courier New"/>
          <w:sz w:val="20"/>
          <w:szCs w:val="24"/>
          <w:lang w:eastAsia="uk-UA"/>
        </w:rPr>
        <w:tab/>
        <w:t>--</w:t>
      </w:r>
    </w:p>
    <w:p w14:paraId="67916AE6"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Група 12 </w:t>
      </w:r>
      <w:r w:rsidRPr="00A20426">
        <w:rPr>
          <w:rFonts w:ascii="Courier New" w:eastAsia="Times New Roman" w:hAnsi="Courier New" w:cs="Courier New"/>
          <w:sz w:val="20"/>
          <w:szCs w:val="24"/>
          <w:lang w:eastAsia="uk-UA"/>
        </w:rPr>
        <w:tab/>
        <w:t>Тимчасові (не титульні ) споруди - 5</w:t>
      </w:r>
    </w:p>
    <w:p w14:paraId="50BEE6E0"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Група 14</w:t>
      </w:r>
      <w:r w:rsidRPr="00A20426">
        <w:rPr>
          <w:rFonts w:ascii="Courier New" w:eastAsia="Times New Roman" w:hAnsi="Courier New" w:cs="Courier New"/>
          <w:sz w:val="20"/>
          <w:szCs w:val="24"/>
          <w:lang w:eastAsia="uk-UA"/>
        </w:rPr>
        <w:tab/>
        <w:t>Інвентарна тара</w:t>
      </w:r>
      <w:r w:rsidRPr="00A20426">
        <w:rPr>
          <w:rFonts w:ascii="Courier New" w:eastAsia="Times New Roman" w:hAnsi="Courier New" w:cs="Courier New"/>
          <w:sz w:val="20"/>
          <w:szCs w:val="24"/>
          <w:lang w:eastAsia="uk-UA"/>
        </w:rPr>
        <w:tab/>
        <w:t>- 6-10</w:t>
      </w:r>
    </w:p>
    <w:p w14:paraId="46ABF9B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Група 15</w:t>
      </w:r>
      <w:r w:rsidRPr="00A20426">
        <w:rPr>
          <w:rFonts w:ascii="Courier New" w:eastAsia="Times New Roman" w:hAnsi="Courier New" w:cs="Courier New"/>
          <w:sz w:val="20"/>
          <w:szCs w:val="24"/>
          <w:lang w:eastAsia="uk-UA"/>
        </w:rPr>
        <w:tab/>
        <w:t>Предмети прокату -</w:t>
      </w:r>
      <w:r w:rsidRPr="00A20426">
        <w:rPr>
          <w:rFonts w:ascii="Courier New" w:eastAsia="Times New Roman" w:hAnsi="Courier New" w:cs="Courier New"/>
          <w:sz w:val="20"/>
          <w:szCs w:val="24"/>
          <w:lang w:eastAsia="uk-UA"/>
        </w:rPr>
        <w:tab/>
        <w:t>5</w:t>
      </w:r>
    </w:p>
    <w:p w14:paraId="4E98A3BF"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Інвентаризація  основних засобів</w:t>
      </w:r>
    </w:p>
    <w:p w14:paraId="50CEB94B"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Перевірка фактичної наявності основних засобів, їх стану та умов експлуатації здійснюється інвентаризацією. Проведення інвентаризації здійснюється відповідно до постанови Кабінету Міністрів України від 28.02.2000 N 419 "Про затвердження Порядку подання фінансової звітності" та Положення про інвентаризацію активів та зобов'язань затвердженого наказом Міністерства фінансів України від 02.09.2014 р  N 879.</w:t>
      </w:r>
    </w:p>
    <w:p w14:paraId="25A74318"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1CC5C930"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Нематеріальні активи</w:t>
      </w:r>
    </w:p>
    <w:p w14:paraId="6AC3E544"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Відповідний стандарт обліку:</w:t>
      </w:r>
    </w:p>
    <w:p w14:paraId="783F4FB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МСБО 38 "Нематеріальні активи" є основою для обліку нематеріальних активів.</w:t>
      </w:r>
    </w:p>
    <w:p w14:paraId="2FE1526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Нематеріальний актив - немонетарний актив, який не має матеріальної форми та може бути ідентифікований.  </w:t>
      </w:r>
    </w:p>
    <w:p w14:paraId="722230AC"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Нематеріальний актив слід визнавати, якщо і тільки якщо: </w:t>
      </w:r>
    </w:p>
    <w:p w14:paraId="24B223BB"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a) є ймовірність того, що майбутні економічні вигоди, які відносяться до активу, надходитимуть до суб'єкта господарювання; та б) собівартість активу можна достовірно оцінити.</w:t>
      </w:r>
    </w:p>
    <w:p w14:paraId="6111907A"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Нематеріальний актив слід первісно оцінювати за собівартістю.</w:t>
      </w:r>
    </w:p>
    <w:p w14:paraId="79E08676"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Метод амортизації, терміни корисного використання:</w:t>
      </w:r>
    </w:p>
    <w:p w14:paraId="35935D8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Амортизація нематеріальних активів нараховується прямолінійним методом. При розрахунку амортизуємої вартості ліквідаційна вартість нематеріального активу прирівнюється до нуля.</w:t>
      </w:r>
    </w:p>
    <w:p w14:paraId="71778C8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Терміни використання права користування природними ресурсами, права користування майном, права на комерційні позначення, права на об'єкти промислової власності, права на ведення діяльності та ін.. визначаються згідно з  правовстановлюючими </w:t>
      </w:r>
      <w:r w:rsidRPr="00A20426">
        <w:rPr>
          <w:rFonts w:ascii="Courier New" w:eastAsia="Times New Roman" w:hAnsi="Courier New" w:cs="Courier New"/>
          <w:sz w:val="20"/>
          <w:szCs w:val="24"/>
          <w:lang w:eastAsia="uk-UA"/>
        </w:rPr>
        <w:lastRenderedPageBreak/>
        <w:t>документами. Якщо термін корисного використання нематеріальних активів не визначений, то він встановлюється постійно діючою технічною комісією, але не більше 10  років.</w:t>
      </w:r>
    </w:p>
    <w:p w14:paraId="12564539"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Для нарахування амортизації по нематеріальних активах в податковому обліку  керуються згідно з підпунктом 145.1.1 ПКУ)</w:t>
      </w:r>
    </w:p>
    <w:p w14:paraId="12AA6810"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Для нарахування амортизації терміни корисного використання об'єктів груп нематеріальних активів встановлюються наступним чином: </w:t>
      </w:r>
    </w:p>
    <w:p w14:paraId="2E66E4D0"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Групи, </w:t>
      </w:r>
      <w:r w:rsidRPr="00A20426">
        <w:rPr>
          <w:rFonts w:ascii="Courier New" w:eastAsia="Times New Roman" w:hAnsi="Courier New" w:cs="Courier New"/>
          <w:sz w:val="20"/>
          <w:szCs w:val="24"/>
          <w:lang w:eastAsia="uk-UA"/>
        </w:rPr>
        <w:tab/>
        <w:t>Терміни дії права користування</w:t>
      </w:r>
    </w:p>
    <w:p w14:paraId="3C64BF7A"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Група 1</w:t>
      </w:r>
      <w:r w:rsidRPr="00A20426">
        <w:rPr>
          <w:rFonts w:ascii="Courier New" w:eastAsia="Times New Roman" w:hAnsi="Courier New" w:cs="Courier New"/>
          <w:sz w:val="20"/>
          <w:szCs w:val="24"/>
          <w:lang w:eastAsia="uk-UA"/>
        </w:rPr>
        <w:tab/>
        <w:t>Права користування природними ресурсами</w:t>
      </w:r>
      <w:r w:rsidRPr="00A20426">
        <w:rPr>
          <w:rFonts w:ascii="Courier New" w:eastAsia="Times New Roman" w:hAnsi="Courier New" w:cs="Courier New"/>
          <w:sz w:val="20"/>
          <w:szCs w:val="24"/>
          <w:lang w:eastAsia="uk-UA"/>
        </w:rPr>
        <w:tab/>
        <w:t>-</w:t>
      </w:r>
      <w:r w:rsidRPr="00A20426">
        <w:rPr>
          <w:rFonts w:ascii="Courier New" w:eastAsia="Times New Roman" w:hAnsi="Courier New" w:cs="Courier New"/>
          <w:sz w:val="20"/>
          <w:szCs w:val="24"/>
          <w:lang w:eastAsia="uk-UA"/>
        </w:rPr>
        <w:tab/>
        <w:t>Встановлюється згідно з правовстановлюючим документом</w:t>
      </w:r>
    </w:p>
    <w:p w14:paraId="001282D7"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Група 2</w:t>
      </w:r>
      <w:r w:rsidRPr="00A20426">
        <w:rPr>
          <w:rFonts w:ascii="Courier New" w:eastAsia="Times New Roman" w:hAnsi="Courier New" w:cs="Courier New"/>
          <w:sz w:val="20"/>
          <w:szCs w:val="24"/>
          <w:lang w:eastAsia="uk-UA"/>
        </w:rPr>
        <w:tab/>
        <w:t>Права користування майном</w:t>
      </w:r>
      <w:r w:rsidRPr="00A20426">
        <w:rPr>
          <w:rFonts w:ascii="Courier New" w:eastAsia="Times New Roman" w:hAnsi="Courier New" w:cs="Courier New"/>
          <w:sz w:val="20"/>
          <w:szCs w:val="24"/>
          <w:lang w:eastAsia="uk-UA"/>
        </w:rPr>
        <w:tab/>
        <w:t>-</w:t>
      </w:r>
      <w:r w:rsidRPr="00A20426">
        <w:rPr>
          <w:rFonts w:ascii="Courier New" w:eastAsia="Times New Roman" w:hAnsi="Courier New" w:cs="Courier New"/>
          <w:sz w:val="20"/>
          <w:szCs w:val="24"/>
          <w:lang w:eastAsia="uk-UA"/>
        </w:rPr>
        <w:tab/>
        <w:t>Встановлюється згідно з правовстановлюючим документом</w:t>
      </w:r>
    </w:p>
    <w:p w14:paraId="61322B93"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Група 3</w:t>
      </w:r>
      <w:r w:rsidRPr="00A20426">
        <w:rPr>
          <w:rFonts w:ascii="Courier New" w:eastAsia="Times New Roman" w:hAnsi="Courier New" w:cs="Courier New"/>
          <w:sz w:val="20"/>
          <w:szCs w:val="24"/>
          <w:lang w:eastAsia="uk-UA"/>
        </w:rPr>
        <w:tab/>
        <w:t>права на комерційні позначення</w:t>
      </w:r>
      <w:r w:rsidRPr="00A20426">
        <w:rPr>
          <w:rFonts w:ascii="Courier New" w:eastAsia="Times New Roman" w:hAnsi="Courier New" w:cs="Courier New"/>
          <w:sz w:val="20"/>
          <w:szCs w:val="24"/>
          <w:lang w:eastAsia="uk-UA"/>
        </w:rPr>
        <w:tab/>
        <w:t>-</w:t>
      </w:r>
      <w:r w:rsidRPr="00A20426">
        <w:rPr>
          <w:rFonts w:ascii="Courier New" w:eastAsia="Times New Roman" w:hAnsi="Courier New" w:cs="Courier New"/>
          <w:sz w:val="20"/>
          <w:szCs w:val="24"/>
          <w:lang w:eastAsia="uk-UA"/>
        </w:rPr>
        <w:tab/>
        <w:t>Встановлюється згідно з правовстановлюючим документом</w:t>
      </w:r>
    </w:p>
    <w:p w14:paraId="5CBE8C74"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Група 4</w:t>
      </w:r>
      <w:r w:rsidRPr="00A20426">
        <w:rPr>
          <w:rFonts w:ascii="Courier New" w:eastAsia="Times New Roman" w:hAnsi="Courier New" w:cs="Courier New"/>
          <w:sz w:val="20"/>
          <w:szCs w:val="24"/>
          <w:lang w:eastAsia="uk-UA"/>
        </w:rPr>
        <w:tab/>
        <w:t>права на об'єкти промислової власності</w:t>
      </w:r>
      <w:r w:rsidRPr="00A20426">
        <w:rPr>
          <w:rFonts w:ascii="Courier New" w:eastAsia="Times New Roman" w:hAnsi="Courier New" w:cs="Courier New"/>
          <w:sz w:val="20"/>
          <w:szCs w:val="24"/>
          <w:lang w:eastAsia="uk-UA"/>
        </w:rPr>
        <w:tab/>
        <w:t>- 5 років</w:t>
      </w:r>
      <w:r w:rsidRPr="00A20426">
        <w:rPr>
          <w:rFonts w:ascii="Courier New" w:eastAsia="Times New Roman" w:hAnsi="Courier New" w:cs="Courier New"/>
          <w:sz w:val="20"/>
          <w:szCs w:val="24"/>
          <w:lang w:eastAsia="uk-UA"/>
        </w:rPr>
        <w:tab/>
        <w:t>Встановлюється згідно з правовстановлюючим документом</w:t>
      </w:r>
    </w:p>
    <w:p w14:paraId="151F34C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Група 5</w:t>
      </w:r>
      <w:r w:rsidRPr="00A20426">
        <w:rPr>
          <w:rFonts w:ascii="Courier New" w:eastAsia="Times New Roman" w:hAnsi="Courier New" w:cs="Courier New"/>
          <w:sz w:val="20"/>
          <w:szCs w:val="24"/>
          <w:lang w:eastAsia="uk-UA"/>
        </w:rPr>
        <w:tab/>
        <w:t>Авторське право та суміжні з ним права</w:t>
      </w:r>
      <w:r w:rsidRPr="00A20426">
        <w:rPr>
          <w:rFonts w:ascii="Courier New" w:eastAsia="Times New Roman" w:hAnsi="Courier New" w:cs="Courier New"/>
          <w:sz w:val="20"/>
          <w:szCs w:val="24"/>
          <w:lang w:eastAsia="uk-UA"/>
        </w:rPr>
        <w:tab/>
        <w:t>- 2 років</w:t>
      </w:r>
      <w:r w:rsidRPr="00A20426">
        <w:rPr>
          <w:rFonts w:ascii="Courier New" w:eastAsia="Times New Roman" w:hAnsi="Courier New" w:cs="Courier New"/>
          <w:sz w:val="20"/>
          <w:szCs w:val="24"/>
          <w:lang w:eastAsia="uk-UA"/>
        </w:rPr>
        <w:tab/>
        <w:t>Встановлюється згідно з правовстановлюючим документом</w:t>
      </w:r>
    </w:p>
    <w:p w14:paraId="6937983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Якщо термін корисного використання  не визначений, то він встановлюється постійно діючою технічною комісією</w:t>
      </w:r>
    </w:p>
    <w:p w14:paraId="14D685F7"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Група 6</w:t>
      </w:r>
      <w:r w:rsidRPr="00A20426">
        <w:rPr>
          <w:rFonts w:ascii="Courier New" w:eastAsia="Times New Roman" w:hAnsi="Courier New" w:cs="Courier New"/>
          <w:sz w:val="20"/>
          <w:szCs w:val="24"/>
          <w:lang w:eastAsia="uk-UA"/>
        </w:rPr>
        <w:tab/>
        <w:t>Інші нематеріальні активи</w:t>
      </w:r>
      <w:r w:rsidRPr="00A20426">
        <w:rPr>
          <w:rFonts w:ascii="Courier New" w:eastAsia="Times New Roman" w:hAnsi="Courier New" w:cs="Courier New"/>
          <w:sz w:val="20"/>
          <w:szCs w:val="24"/>
          <w:lang w:eastAsia="uk-UA"/>
        </w:rPr>
        <w:tab/>
        <w:t>-</w:t>
      </w:r>
      <w:r w:rsidRPr="00A20426">
        <w:rPr>
          <w:rFonts w:ascii="Courier New" w:eastAsia="Times New Roman" w:hAnsi="Courier New" w:cs="Courier New"/>
          <w:sz w:val="20"/>
          <w:szCs w:val="24"/>
          <w:lang w:eastAsia="uk-UA"/>
        </w:rPr>
        <w:tab/>
        <w:t>Встановлюється згідно з правовстановлюючим документом</w:t>
      </w:r>
    </w:p>
    <w:p w14:paraId="04DE195E"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577FED4F"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ЗАПАСИ</w:t>
      </w:r>
    </w:p>
    <w:p w14:paraId="61BFD87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Відповідний стандарт обліку:</w:t>
      </w:r>
    </w:p>
    <w:p w14:paraId="17DF8B1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МСБО 2 є основою політики Компанії по веденню бухгалтерського обліку товарно-матеріальних запасів.</w:t>
      </w:r>
    </w:p>
    <w:p w14:paraId="75E6FC77"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Запаси - активи, які: </w:t>
      </w:r>
    </w:p>
    <w:p w14:paraId="397053A6"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а) утримуються для продажу у звичайному ході бізнесу; </w:t>
      </w:r>
    </w:p>
    <w:p w14:paraId="2545C8D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б) перебувають у процесі виробництва для такого продажу </w:t>
      </w:r>
    </w:p>
    <w:p w14:paraId="0137C40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або </w:t>
      </w:r>
    </w:p>
    <w:p w14:paraId="53679F59"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в) існують у формі основних чи допоміжних матеріалів для споживання у виробничому процесі або при наданні послуг.</w:t>
      </w:r>
    </w:p>
    <w:p w14:paraId="495907A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Визнання та первісна оцінка запасів </w:t>
      </w:r>
    </w:p>
    <w:p w14:paraId="778678D0"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Запаси визнаються активом, якщо: </w:t>
      </w:r>
    </w:p>
    <w:p w14:paraId="7CD5AEC8"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підприємству перейшли ризики й вигоди, пов'язані з правом власності або з правом повного господарського відання (оперативного управління) на придбані (отримані) запаси; </w:t>
      </w:r>
    </w:p>
    <w:p w14:paraId="2C9F2C2A"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підприємство здійснює управління та контроль за запасами; </w:t>
      </w:r>
    </w:p>
    <w:p w14:paraId="716E045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існує імовірність того, що підприємство отримає в майбутньому економічні вигоди, пов'язані з їх використанням; </w:t>
      </w:r>
    </w:p>
    <w:p w14:paraId="24A8BF6B"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вартість запасів може бути достовірно визначена. </w:t>
      </w:r>
    </w:p>
    <w:p w14:paraId="78C428A3"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Запаси, визнані активом у результаті минулих подій, стосовно яких існує імовірність того, що підприємство не отримає в майбутньому економічні вигоди, пов'язані з їх використанням, у звітному періоді активами не визнаються, а їх вартість визнається іншими витратами операційної діяльності. </w:t>
      </w:r>
    </w:p>
    <w:p w14:paraId="1857DAF8"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Одиницею бухгалтерського обліку запасів визнається  їх конкретне найменування. </w:t>
      </w:r>
    </w:p>
    <w:p w14:paraId="7D782957"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Запаси, придбані за плату, оприбутковуються за первинною вартістю, яка складається з витрат, що виникли у зв'язку з придбанням підприємством запасів.</w:t>
      </w:r>
    </w:p>
    <w:p w14:paraId="05D6F93A"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Тара.</w:t>
      </w:r>
    </w:p>
    <w:p w14:paraId="2323DB0C"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Тара одноразового використання, придбана разом із запасами, включається до первісної вартості запасів та окремо на рахунках бухгалтерського обліку не відображається. </w:t>
      </w:r>
    </w:p>
    <w:p w14:paraId="31971EF2" w14:textId="4F3DD203"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До тари одноразового використання відноситься тара, яка використовується лише один раз, не підлягає поверненню і не приймається від покупців (паперова, картонна, поліетиленова, гофроящ</w:t>
      </w:r>
      <w:r w:rsidR="00786B33">
        <w:rPr>
          <w:rFonts w:ascii="Courier New" w:eastAsia="Times New Roman" w:hAnsi="Courier New" w:cs="Courier New"/>
          <w:sz w:val="20"/>
          <w:szCs w:val="24"/>
          <w:lang w:eastAsia="uk-UA"/>
        </w:rPr>
        <w:t>и</w:t>
      </w:r>
      <w:r w:rsidRPr="00A20426">
        <w:rPr>
          <w:rFonts w:ascii="Courier New" w:eastAsia="Times New Roman" w:hAnsi="Courier New" w:cs="Courier New"/>
          <w:sz w:val="20"/>
          <w:szCs w:val="24"/>
          <w:lang w:eastAsia="uk-UA"/>
        </w:rPr>
        <w:t xml:space="preserve">ки, коробки паперові та з полімерних матеріалів, що використовуються для упаковки продукції). </w:t>
      </w:r>
    </w:p>
    <w:p w14:paraId="0D8AFD9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Інвентаризація.</w:t>
      </w:r>
    </w:p>
    <w:p w14:paraId="28301F64"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Перевірка фактичної наявності запасів, їх стану та умов зберігання здійснюється інвентаризацією. Проведення інвентаризації здійснюється відповідно до постанови Кабінету Міністрів України від 28.02.2000 N 419 "Про затвердження Порядку подання фінансової звітності" та Положення про інвентаризацію активів та зобов'язань, затвердженого наказом Міністерства фінансів України від 02.09.2014 р.  N 879.</w:t>
      </w:r>
    </w:p>
    <w:p w14:paraId="59311160"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Матеріальні запаси на складах, в цехах, на дільницях Компанії підлягають інвентаризації станом на 1 жовтня поточного року. Політикою Компанії рекомендується при необхідності проводити щоквартальні інвентаризації, а також вибіркові по розпорядженню керівника в місцях можливих втрат.</w:t>
      </w:r>
    </w:p>
    <w:p w14:paraId="4A7465B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Списання неліквідних запасів проводиться згідно з рішенням по протоколу постійно діючої інвентаризаційної комісії за результатами проведеної щорічної обов'язкової інвентаризації.</w:t>
      </w:r>
    </w:p>
    <w:p w14:paraId="6E700A0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Виробнича собівартість.</w:t>
      </w:r>
    </w:p>
    <w:p w14:paraId="5B3CBC5A"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lastRenderedPageBreak/>
        <w:t xml:space="preserve">Готова продукція, яка виготовлена на підприємстві, призначена для продажу і відповідає технічним і якісним характеристикам, передбаченим договором або іншим нормативно-правовим актом, є однією з груп запасів. </w:t>
      </w:r>
    </w:p>
    <w:p w14:paraId="4412A96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Об'єкт витрат - продукція,  яка потребує визначення пов'язаних з її виробництвом  витрат. Елемент витрат - це сукупність економічно однорідних витрат. </w:t>
      </w:r>
    </w:p>
    <w:p w14:paraId="1AFAA78C"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Якщо певні витрати можуть бути віднесені безпосередньо до конкретного об'єкту витрат економічно доцільним  шляхом, то такі витрати вважаються прямими.  </w:t>
      </w:r>
    </w:p>
    <w:p w14:paraId="1CFA5D6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До складу виробничої собівартості продукції включаються наступні елементи:</w:t>
      </w:r>
    </w:p>
    <w:p w14:paraId="4BDD42E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w:t>
      </w:r>
      <w:r w:rsidRPr="00A20426">
        <w:rPr>
          <w:rFonts w:ascii="Courier New" w:eastAsia="Times New Roman" w:hAnsi="Courier New" w:cs="Courier New"/>
          <w:sz w:val="20"/>
          <w:szCs w:val="24"/>
          <w:lang w:eastAsia="uk-UA"/>
        </w:rPr>
        <w:tab/>
        <w:t xml:space="preserve">прямі матеріальні витрати; </w:t>
      </w:r>
    </w:p>
    <w:p w14:paraId="025D857F"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w:t>
      </w:r>
      <w:r w:rsidRPr="00A20426">
        <w:rPr>
          <w:rFonts w:ascii="Courier New" w:eastAsia="Times New Roman" w:hAnsi="Courier New" w:cs="Courier New"/>
          <w:sz w:val="20"/>
          <w:szCs w:val="24"/>
          <w:lang w:eastAsia="uk-UA"/>
        </w:rPr>
        <w:tab/>
        <w:t xml:space="preserve">прямі витрати на оплату праці; </w:t>
      </w:r>
    </w:p>
    <w:p w14:paraId="58D7153A"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w:t>
      </w:r>
      <w:r w:rsidRPr="00A20426">
        <w:rPr>
          <w:rFonts w:ascii="Courier New" w:eastAsia="Times New Roman" w:hAnsi="Courier New" w:cs="Courier New"/>
          <w:sz w:val="20"/>
          <w:szCs w:val="24"/>
          <w:lang w:eastAsia="uk-UA"/>
        </w:rPr>
        <w:tab/>
        <w:t xml:space="preserve">інші прямі витрати; </w:t>
      </w:r>
    </w:p>
    <w:p w14:paraId="4E5645D6"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w:t>
      </w:r>
      <w:r w:rsidRPr="00A20426">
        <w:rPr>
          <w:rFonts w:ascii="Courier New" w:eastAsia="Times New Roman" w:hAnsi="Courier New" w:cs="Courier New"/>
          <w:sz w:val="20"/>
          <w:szCs w:val="24"/>
          <w:lang w:eastAsia="uk-UA"/>
        </w:rPr>
        <w:tab/>
        <w:t>змінні загальновиробничі та постійні розподілені загальновиробничі витрати</w:t>
      </w:r>
    </w:p>
    <w:p w14:paraId="5EC2059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До складу прямих матеріальних витрат включається вартість сировини і основних матеріалів, які утворюють основу продукції, яка виробляється, покупних напівфабрикатів та комплектуючих виробів, допоміжних та інших матеріалів, які можуть бути віднесені безпосередньо до  конкретного об'єкту витрат.</w:t>
      </w:r>
    </w:p>
    <w:p w14:paraId="545CA248"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До складу прямих витрат на оплату праці включаються заробітна плата та інші виплати працівникам, зайнятим в  виробництві продукції, які можуть бути безпосередньо віднесені до конкретного об'єкту витрат.</w:t>
      </w:r>
    </w:p>
    <w:p w14:paraId="00CA81BF"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До складу інших прямих витрат відносяться всі інші виробничі витрати, які можуть бути безпосередньо віднесені до конкретного об'єкту витрат, зокрема, відрахування на соціальні заходи, амортизація.</w:t>
      </w:r>
    </w:p>
    <w:p w14:paraId="73E02AD7"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Оцінка незавершеного виробництва.</w:t>
      </w:r>
    </w:p>
    <w:p w14:paraId="79D86B9F"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Для оцінки незавершеного виробництва Компанією використовуються наступні витратні статті:</w:t>
      </w:r>
    </w:p>
    <w:p w14:paraId="7EA59F54"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w:t>
      </w:r>
      <w:r w:rsidRPr="00A20426">
        <w:rPr>
          <w:rFonts w:ascii="Courier New" w:eastAsia="Times New Roman" w:hAnsi="Courier New" w:cs="Courier New"/>
          <w:sz w:val="20"/>
          <w:szCs w:val="24"/>
          <w:lang w:eastAsia="uk-UA"/>
        </w:rPr>
        <w:tab/>
        <w:t>Матеріальні витрати (сировина і допоміжні матеріали);</w:t>
      </w:r>
    </w:p>
    <w:p w14:paraId="32DE615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w:t>
      </w:r>
      <w:r w:rsidRPr="00A20426">
        <w:rPr>
          <w:rFonts w:ascii="Courier New" w:eastAsia="Times New Roman" w:hAnsi="Courier New" w:cs="Courier New"/>
          <w:sz w:val="20"/>
          <w:szCs w:val="24"/>
          <w:lang w:eastAsia="uk-UA"/>
        </w:rPr>
        <w:tab/>
        <w:t>Заробітна плата і відрахування на соціальні заходи для працівників основних виробничих підрозділів, які формують незавершене виробництво;</w:t>
      </w:r>
    </w:p>
    <w:p w14:paraId="1849EC67"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w:t>
      </w:r>
      <w:r w:rsidRPr="00A20426">
        <w:rPr>
          <w:rFonts w:ascii="Courier New" w:eastAsia="Times New Roman" w:hAnsi="Courier New" w:cs="Courier New"/>
          <w:sz w:val="20"/>
          <w:szCs w:val="24"/>
          <w:lang w:eastAsia="uk-UA"/>
        </w:rPr>
        <w:tab/>
        <w:t>Енерговитрати - в частині, яка відноситься до виробничих підрозділів, що формують незавершене виробництво;</w:t>
      </w:r>
    </w:p>
    <w:p w14:paraId="66FEE70F"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w:t>
      </w:r>
      <w:r w:rsidRPr="00A20426">
        <w:rPr>
          <w:rFonts w:ascii="Courier New" w:eastAsia="Times New Roman" w:hAnsi="Courier New" w:cs="Courier New"/>
          <w:sz w:val="20"/>
          <w:szCs w:val="24"/>
          <w:lang w:eastAsia="uk-UA"/>
        </w:rPr>
        <w:tab/>
        <w:t>Амортизація машин та обладнання варильних цехів та цехів бродіння.</w:t>
      </w:r>
    </w:p>
    <w:p w14:paraId="5BF31AC4"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1856B5C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Дебіторська заборгованість.</w:t>
      </w:r>
    </w:p>
    <w:p w14:paraId="5187A42C"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Дебіторська заборгованість - сума заборгованості дебіторів підприємству на певну дату. </w:t>
      </w:r>
    </w:p>
    <w:p w14:paraId="5BB21DE0"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Дебітори - юридичні та фізичні особи, які внаслідок минулих подій заборгували підприємству певні суми грошових коштів, їх еквівалентів або інших активів. </w:t>
      </w:r>
    </w:p>
    <w:p w14:paraId="5B30F7CF"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Дебіторська заборгованість виникає при продажах товарів, послуг або в результаті інших договірних відношень</w:t>
      </w:r>
    </w:p>
    <w:p w14:paraId="009FAD73"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Довгострокова дебіторська заборгованість - сума дебіторської заборгованості, яка не виникає в ході нормального операційного циклу та буде погашена після дванадцяти місяців з дати балансу. </w:t>
      </w:r>
    </w:p>
    <w:p w14:paraId="08CDC1D0"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Поточна дебіторська заборгованість - сума дебіторської заборгованості, яка виникає в ході нормального операційного циклу або буде погашена протягом дванадцяти місяців з дати балансу.</w:t>
      </w:r>
    </w:p>
    <w:p w14:paraId="58910268"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Класифікація та характеристики дебіторської заборгованості.</w:t>
      </w:r>
    </w:p>
    <w:p w14:paraId="4E163DD0"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Поточна дебіторська заборгованість ділиться на так звану звичайну, сумнівну і безнадійну заборгованість.</w:t>
      </w:r>
    </w:p>
    <w:p w14:paraId="464E379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Під звичайною (дійсною, нормальною) поточною заборгованістю слід розуміти ту заборгованість, яка погашається дебіторами в терміни, встановлені договірними стосунками і відносно якої відсутні які-небудь сумніви в її погашенні.</w:t>
      </w:r>
    </w:p>
    <w:p w14:paraId="41B8872F"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Сумнівною заборгованістю (боргом), вважається поточна дебіторська заборгованість, відносно якої існує невпевненість в її погашенні боржником.</w:t>
      </w:r>
    </w:p>
    <w:p w14:paraId="5F26E74B"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Безнадійною дебіторською заборгованістю визнається поточна дебіторська заборгованість, відносно якої існує упевненість в її неповерненні боржником або термін непогашення якої складає більше 180 днів.</w:t>
      </w:r>
    </w:p>
    <w:p w14:paraId="7284248D"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527B1C2C"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Грошові кошти та їх еквіваленти.</w:t>
      </w:r>
    </w:p>
    <w:p w14:paraId="57F4B400"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МСБО 7 "Звіт про рух грошових коштів"</w:t>
      </w:r>
    </w:p>
    <w:p w14:paraId="61AA530B"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Грошові кошти - важливий актив Компанії, що дозволяє оплачувати поточні витрати.</w:t>
      </w:r>
    </w:p>
    <w:p w14:paraId="5E40AE2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До складу грошових коштів (як у національній, так i в іноземній валютах) необхідно відносити: </w:t>
      </w:r>
    </w:p>
    <w:p w14:paraId="7266E4B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w:t>
      </w:r>
      <w:r w:rsidRPr="00A20426">
        <w:rPr>
          <w:rFonts w:ascii="Courier New" w:eastAsia="Times New Roman" w:hAnsi="Courier New" w:cs="Courier New"/>
          <w:sz w:val="20"/>
          <w:szCs w:val="24"/>
          <w:lang w:eastAsia="uk-UA"/>
        </w:rPr>
        <w:tab/>
        <w:t xml:space="preserve">кошти в касі (у національній та іноземній валютах); </w:t>
      </w:r>
    </w:p>
    <w:p w14:paraId="7062122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w:t>
      </w:r>
      <w:r w:rsidRPr="00A20426">
        <w:rPr>
          <w:rFonts w:ascii="Courier New" w:eastAsia="Times New Roman" w:hAnsi="Courier New" w:cs="Courier New"/>
          <w:sz w:val="20"/>
          <w:szCs w:val="24"/>
          <w:lang w:eastAsia="uk-UA"/>
        </w:rPr>
        <w:tab/>
        <w:t xml:space="preserve">кошти на банківських рахунках (поточних, валютних, спеціальних, акредитиви, ощадні сертифікати, приватизаційні папери, імпортні депозити,  тощо); </w:t>
      </w:r>
    </w:p>
    <w:p w14:paraId="7D6061B9"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w:t>
      </w:r>
      <w:r w:rsidRPr="00A20426">
        <w:rPr>
          <w:rFonts w:ascii="Courier New" w:eastAsia="Times New Roman" w:hAnsi="Courier New" w:cs="Courier New"/>
          <w:sz w:val="20"/>
          <w:szCs w:val="24"/>
          <w:lang w:eastAsia="uk-UA"/>
        </w:rPr>
        <w:tab/>
        <w:t xml:space="preserve">грошові документи (у національній та іноземній валютах), які знаходяться в касі підприємства (поштові марки, марки гербового збору, оплачені проїзні документи та путівки до санаторіїв, пансіонатів, будинків відпочинку); </w:t>
      </w:r>
    </w:p>
    <w:p w14:paraId="7591EF83"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w:t>
      </w:r>
      <w:r w:rsidRPr="00A20426">
        <w:rPr>
          <w:rFonts w:ascii="Courier New" w:eastAsia="Times New Roman" w:hAnsi="Courier New" w:cs="Courier New"/>
          <w:sz w:val="20"/>
          <w:szCs w:val="24"/>
          <w:lang w:eastAsia="uk-UA"/>
        </w:rPr>
        <w:tab/>
        <w:t xml:space="preserve">кошти в дорозі (в національній та іноземній валютах), тобто грошові суми, внесені до каси банків, ощадних кас або поштових відділень для подальшого їх зарахування на розрахункові або інші рахунки підприємства; </w:t>
      </w:r>
    </w:p>
    <w:p w14:paraId="7A9E77C9"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lastRenderedPageBreak/>
        <w:t>-</w:t>
      </w:r>
      <w:r w:rsidRPr="00A20426">
        <w:rPr>
          <w:rFonts w:ascii="Courier New" w:eastAsia="Times New Roman" w:hAnsi="Courier New" w:cs="Courier New"/>
          <w:sz w:val="20"/>
          <w:szCs w:val="24"/>
          <w:lang w:eastAsia="uk-UA"/>
        </w:rPr>
        <w:tab/>
        <w:t xml:space="preserve">казначейські чеки, тощо. </w:t>
      </w:r>
    </w:p>
    <w:p w14:paraId="2C665C5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Еквіваленти грошових коштів - короткострокові високоліквідні фінансові інвестиції, які вільно конвертуються у певні суми грошових коштів і які характеризуються незначним ризиком зміни їх вартості. </w:t>
      </w:r>
    </w:p>
    <w:p w14:paraId="6DF08AD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Грошові кошти приймаються до обліку і списуються на дату проведення розрахунків, тобто переводу грошових коштів.</w:t>
      </w:r>
    </w:p>
    <w:p w14:paraId="400AED70"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Грошові кошти і банківські депозити оцінюються по номінальній вартості.</w:t>
      </w:r>
    </w:p>
    <w:p w14:paraId="7E43B66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Облігації та інші цінні папери спочатку оцінюються по фактичній вартості, яка є справедливою вартістю придбання, включаючи витрати по угоді. В подальшому дані активи оцінюються по справедливій вартості.</w:t>
      </w:r>
    </w:p>
    <w:p w14:paraId="06BA8483"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Звірку банківських рахунків і готівки в касі рекомендується здійснювати щоденно.</w:t>
      </w:r>
    </w:p>
    <w:p w14:paraId="3C7A547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Звіт про рух грошових коштів;</w:t>
      </w:r>
    </w:p>
    <w:p w14:paraId="3C06CF3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МСБО 7;</w:t>
      </w:r>
    </w:p>
    <w:p w14:paraId="6C47579A"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Рух грошових коштів - надходження і вибуття грошових коштів та їхніх еквівалентів. </w:t>
      </w:r>
    </w:p>
    <w:p w14:paraId="07F88FC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Метою складання звіту про рух грошових коштів є надання користувачам фінансової звітності повної, правдивої та неупередженої інформації про зміни, що відбулися у грошових коштах підприємства та їх еквівалентах за звітний період. Інформація звіту застосовується для оцінки можливості Компанії генерувати грошові кошти.</w:t>
      </w:r>
    </w:p>
    <w:p w14:paraId="65AFACA9"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Звіт про рух грошових коштів показує рух грошових потоків Компанії, зв'язаних з операційною, інвестиційною та фінансовою діяльністю на протязі звітного періоду, зміни грошових коштів і їх еквівалентів, а також грошові кошти і їх еквіваленти та початок та кінець звітного періоду.</w:t>
      </w:r>
    </w:p>
    <w:p w14:paraId="1F7FCF86"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Операційна діяльність - основна діяльність підприємства, а також інші види діяльності, які не є інвестиційною чи фінансовою діяльністю. </w:t>
      </w:r>
    </w:p>
    <w:p w14:paraId="05491263"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Інвестиційна діяльність - придбання та реалізація тих необоротних активів, а також тих фінансових інвестицій, які не є складовою частиною еквівалентів грошових коштів. </w:t>
      </w:r>
    </w:p>
    <w:p w14:paraId="5F53171C"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Фінансова діяльність - діяльність, яка призводить до змін розміру і складу власного та позикового капіталу підприємства</w:t>
      </w:r>
    </w:p>
    <w:p w14:paraId="11AA8164"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Ключова цифра для оцінки Компанії - чистий рух коштів за звітний період</w:t>
      </w:r>
    </w:p>
    <w:p w14:paraId="5532823D"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0DBB3EBF"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Доходи.</w:t>
      </w:r>
    </w:p>
    <w:p w14:paraId="6362DE08"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Виручка за контрактами з клієнтами:</w:t>
      </w:r>
    </w:p>
    <w:p w14:paraId="62ECBF08"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МСФО 15 "Виручка за контрактами з клієнтами";</w:t>
      </w:r>
    </w:p>
    <w:p w14:paraId="2F6985DA"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Компанія повинна застосовувати стандарт по відношенню до всіх договорів з клієнтами за виключенням:</w:t>
      </w:r>
    </w:p>
    <w:p w14:paraId="7E40BDE7"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w:t>
      </w:r>
      <w:r w:rsidRPr="00A20426">
        <w:rPr>
          <w:rFonts w:ascii="Courier New" w:eastAsia="Times New Roman" w:hAnsi="Courier New" w:cs="Courier New"/>
          <w:sz w:val="20"/>
          <w:szCs w:val="24"/>
          <w:lang w:eastAsia="uk-UA"/>
        </w:rPr>
        <w:tab/>
        <w:t>договорів оренди;</w:t>
      </w:r>
    </w:p>
    <w:p w14:paraId="14C25296"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w:t>
      </w:r>
      <w:r w:rsidRPr="00A20426">
        <w:rPr>
          <w:rFonts w:ascii="Courier New" w:eastAsia="Times New Roman" w:hAnsi="Courier New" w:cs="Courier New"/>
          <w:sz w:val="20"/>
          <w:szCs w:val="24"/>
          <w:lang w:eastAsia="uk-UA"/>
        </w:rPr>
        <w:tab/>
        <w:t>договорів страхування;</w:t>
      </w:r>
    </w:p>
    <w:p w14:paraId="7DE70E25" w14:textId="76899BF2"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w:t>
      </w:r>
      <w:r w:rsidRPr="00A20426">
        <w:rPr>
          <w:rFonts w:ascii="Courier New" w:eastAsia="Times New Roman" w:hAnsi="Courier New" w:cs="Courier New"/>
          <w:sz w:val="20"/>
          <w:szCs w:val="24"/>
          <w:lang w:eastAsia="uk-UA"/>
        </w:rPr>
        <w:tab/>
        <w:t>договорів передбач</w:t>
      </w:r>
      <w:r w:rsidR="00786B33">
        <w:rPr>
          <w:rFonts w:ascii="Courier New" w:eastAsia="Times New Roman" w:hAnsi="Courier New" w:cs="Courier New"/>
          <w:sz w:val="20"/>
          <w:szCs w:val="24"/>
          <w:lang w:eastAsia="uk-UA"/>
        </w:rPr>
        <w:t>а</w:t>
      </w:r>
      <w:r w:rsidRPr="00A20426">
        <w:rPr>
          <w:rFonts w:ascii="Courier New" w:eastAsia="Times New Roman" w:hAnsi="Courier New" w:cs="Courier New"/>
          <w:sz w:val="20"/>
          <w:szCs w:val="24"/>
          <w:lang w:eastAsia="uk-UA"/>
        </w:rPr>
        <w:t>ючих права чи обов'язки, до яких застосовуються відповідні вимоги стандарту з фінансових інструментів;</w:t>
      </w:r>
    </w:p>
    <w:p w14:paraId="2416907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w:t>
      </w:r>
      <w:r w:rsidRPr="00A20426">
        <w:rPr>
          <w:rFonts w:ascii="Courier New" w:eastAsia="Times New Roman" w:hAnsi="Courier New" w:cs="Courier New"/>
          <w:sz w:val="20"/>
          <w:szCs w:val="24"/>
          <w:lang w:eastAsia="uk-UA"/>
        </w:rPr>
        <w:tab/>
        <w:t>договорів передбачаючих немонетарний обмін між компаніями одного напряму діяльності з метою сприяння здійсненню продаж покупцям чи потенційним покупцям.</w:t>
      </w:r>
    </w:p>
    <w:p w14:paraId="10B1C66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Виручка - це дохід, який виникає від звичайної діяльності Компанії. Дохід являє собою збільшення  економічних вигід протягом звітного періоду в формі надходжень чи покращення якості активів або зменшення величини зобов'язань, які приводять до  збільшення власного капіталу, не зв'язаному з внесками учасників капіталу.</w:t>
      </w:r>
    </w:p>
    <w:p w14:paraId="0F144F3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Компанія визнає виручку в момент виконання зобов'язань, передбачених договорами з клієнтами/покупцями, виконуваними шляхом передачі покупцям контролю над товарами чи послугами.</w:t>
      </w:r>
    </w:p>
    <w:p w14:paraId="192F612C"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Відносно деяких договорів, що надають право покупцю повернути товар, виручка визнається Компанією тією мірою, якою є ймовірним, що не відбудеться значного зменшення суми виручки, визнаної накопичувальним підсумком.</w:t>
      </w:r>
    </w:p>
    <w:p w14:paraId="49AFA24F"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71F29BEB"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Витрати.</w:t>
      </w:r>
    </w:p>
    <w:p w14:paraId="035483C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Витрати відображаються в бухгалтерському обліку одночасно зі зменшенням активів або збільшенням зобов'язань. </w:t>
      </w:r>
    </w:p>
    <w:p w14:paraId="5C512C0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Витратами звітного періоду визнаються або зменшення активів, або збільшення зобов'язань, що призводить до зменшення власного капіталу підприємства (за винятком зменшення капіталу внаслідок його вилучення або розподілу власниками), за умови, що ці витрати можуть бути достовірно оцінені. </w:t>
      </w:r>
    </w:p>
    <w:p w14:paraId="31122F1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Витрати визнаються витратами певного періоду одночасно з визнанням доходу, для отримання якого вони здійснені. </w:t>
      </w:r>
    </w:p>
    <w:p w14:paraId="21A507C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Витрати, які неможливо прямо пов'язати з доходом певного періоду, відображаються у складі витрат того звітного періоду, в якому вони були здійснені. </w:t>
      </w:r>
    </w:p>
    <w:p w14:paraId="532749C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Якщо актив забезпечує одержання економічних вигод протягом кількох звітних періодів, то витрати визнаються шляхом систематичного розподілу його вартості (наприклад, у вигляді амортизації) між відповідними звітними періодами. </w:t>
      </w:r>
    </w:p>
    <w:p w14:paraId="25457EBB"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761B8AF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Зобов'язання.</w:t>
      </w:r>
    </w:p>
    <w:p w14:paraId="19AE5CE7"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Відповідні стандарти обліку:</w:t>
      </w:r>
    </w:p>
    <w:p w14:paraId="512ECE7A"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МСБО 37 "Забезпечення, умовні зобов'язання та умовні активи";</w:t>
      </w:r>
    </w:p>
    <w:p w14:paraId="0BB3FFE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lastRenderedPageBreak/>
        <w:t xml:space="preserve">Забезпечення - зобов'язання з невизначеним строком або сумою. </w:t>
      </w:r>
    </w:p>
    <w:p w14:paraId="136C2140"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Зобов'язання - існуюче зобов'язання Компанії, яке виникає в результаті минулих подій і погашення якої, за очікуванням, призведе до вибуття ресурсів суб'єкта господарювання, котрі втілюють у собі економічні вигоди.</w:t>
      </w:r>
    </w:p>
    <w:p w14:paraId="364444C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Умовне зобов'язання це: </w:t>
      </w:r>
    </w:p>
    <w:p w14:paraId="74106148"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a) можливе зобов'язання, яке виникає внаслідок минулих подій і існування якого підтвердиться лише після того, як відбудеться або не відбудеться одна чи кілька невизначених майбутніх подій, не повністю контрольованих Компанією, або </w:t>
      </w:r>
    </w:p>
    <w:p w14:paraId="33710E2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б) існуюче зобов'язання, яке виникає внаслідок минулих подій, але не визнається, оскільки: </w:t>
      </w:r>
    </w:p>
    <w:p w14:paraId="1339BA7A"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i) немає ймовірності, що вибуття ресурсів, котрі втілюють у собі економічні вигоди, буде необхідним для погашення зобов'язання, або </w:t>
      </w:r>
    </w:p>
    <w:p w14:paraId="28B3A3E7"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ii) суму зобов'язання не можна оцінити достатньо достовірно. </w:t>
      </w:r>
    </w:p>
    <w:p w14:paraId="0EA396A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Умовний актив - можливий актив, який виникає внаслідок минулих подій і існування якого підтвердиться лише після того, як відбудеться або не відбудеться одна чи кілька невизначених майбутніх подій, не повністю контрольованих Компанією.</w:t>
      </w:r>
    </w:p>
    <w:p w14:paraId="34D683CB"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Зобов'язання - це борги (заборгованість) підприємства, що виникли внаслідок здійснення господарських операцій по отриманню товарів, послуг, кредитів з відстроченням платежів. В результаті виникли обов'язки підприємства щодо передачі певних активів чи надання послуг у майбутньому іншому підприємству, які виникли в результаті минулих операцій чи подій. Основними документами, що передбачають права, обов'язки сторін і являються підставами для виникнення зобов'язань є договори, угоди, контракти.  </w:t>
      </w:r>
    </w:p>
    <w:p w14:paraId="248ACC67"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Зобов'язання - важливий елемент балансу. Статті зобов'язань у балансі являються джерелом облікової інформації і відіграють суттєву роль при визначенні та оцінці фінансового стану підприємства, рівня його платоспроможності, загальної та абсолютної ліквідності. </w:t>
      </w:r>
    </w:p>
    <w:p w14:paraId="7BD05418"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0237244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Відстрочені податкові активи та  відстрочені  податкові зобов'язання.</w:t>
      </w:r>
    </w:p>
    <w:p w14:paraId="18770ECF"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Відповідні стандарти обліку:</w:t>
      </w:r>
    </w:p>
    <w:p w14:paraId="2A7FE75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МСБО 12 "Податки на прибуток";</w:t>
      </w:r>
    </w:p>
    <w:p w14:paraId="07DA60FA"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Відстрочені податкові зобов'язання - суми податків на прибуток, що підлягають сплаті в майбутніх періодах відповідно до оподатковуваних тимчасових різниць.</w:t>
      </w:r>
    </w:p>
    <w:p w14:paraId="5FC71A08"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Відстрочені податкові активи - це суми податків на прибуток, що підлягають відшкодуванню в майбутніх періодах відповідно до:</w:t>
      </w:r>
    </w:p>
    <w:p w14:paraId="743E7C1F"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а) тимчасових різниць, що підлягають вирахуванню;</w:t>
      </w:r>
    </w:p>
    <w:p w14:paraId="1C2C9B96"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б) перенесення невикористаних податкових збитків на майбутні періоди; та </w:t>
      </w:r>
    </w:p>
    <w:p w14:paraId="765999B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в) перенесення невикористаних податкових пільг на майбутні періоди. </w:t>
      </w:r>
    </w:p>
    <w:p w14:paraId="666BD61A"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Тимчасові різниці - це різниці між балансовою вартістю активу чи зобов'язання в звіті про фінансовий стан та їх податковою базою.</w:t>
      </w:r>
    </w:p>
    <w:p w14:paraId="520199C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Поточний податок на прибуток - сума податку на прибуток, визначена у звітному періоді відповідно до податкового законодавства</w:t>
      </w:r>
    </w:p>
    <w:p w14:paraId="22747A0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Тимчасова податкова різниця - різниця між оцінкою активу або зобов'язання за даними фінансової звітності та податковою базою цього активу або зобов'язання відповідно.</w:t>
      </w:r>
    </w:p>
    <w:p w14:paraId="697AFEA4"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Тимчасова податкова різниця, що підлягає вирахуванню - тимчасова податкова різниця, що призводить до зменшення податкового прибутку (збільшення податкового збитку) у майбутніх періодах.</w:t>
      </w:r>
    </w:p>
    <w:p w14:paraId="2E87C314"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Тимчасова різниця, що підлягає оподаткуванню - тимчасова податкова різниця, що включається до податкового прибутку (збитку) у майбутніх періодах.</w:t>
      </w:r>
    </w:p>
    <w:p w14:paraId="2953A684"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Фінансові витрати</w:t>
      </w:r>
    </w:p>
    <w:p w14:paraId="0927DE0A"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Фінансові витрати - витрати на проценти та інші витрати підприємства, пов'язані із запозиченнями. </w:t>
      </w:r>
    </w:p>
    <w:p w14:paraId="597DCF1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Запозичення - позики, векселі, облігації, а також інші види короткострокових і довгострокових зобов'язань, на які нараховуються відсотки. </w:t>
      </w:r>
    </w:p>
    <w:p w14:paraId="4A7DAA2C"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Облік інших операцій.</w:t>
      </w:r>
    </w:p>
    <w:p w14:paraId="51F6428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Фінансові інвестиції відображаються в обліку згідно МСБО 28, МСФЗ 12.</w:t>
      </w:r>
    </w:p>
    <w:p w14:paraId="6F625DF9"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Фінансові інструменти відображаються в обліку згідно МСБО 32 "Фінансові інструменти".</w:t>
      </w:r>
    </w:p>
    <w:p w14:paraId="2BBC171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Операції в іноземній валюті відображаються в обліку згідно з МСБО 21 "Вплив змін валютних курсів".</w:t>
      </w:r>
    </w:p>
    <w:p w14:paraId="69CF7E89"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Операції з пов'язаними сторонами відображаються в обліку у відповідності з МСБО 24 "Розкриття інформації про зв'язані сторони".</w:t>
      </w:r>
    </w:p>
    <w:p w14:paraId="58364727"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Показник прибутку на акцію визначається згідно МСБО 33 "Прибуток на акцію".</w:t>
      </w:r>
    </w:p>
    <w:p w14:paraId="355486E6"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Витрати на сплату відсотків визначаються згідно МСБО 23 "Витрати на позики", МСБО 39 "Фінансові інструменти".</w:t>
      </w:r>
    </w:p>
    <w:p w14:paraId="06C7F65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Виправлення помилок та зміни у фінансових звітах здійснюються згідно МСБО 8 "Облікові політики, зміни в облікових оцінках та помилки" із забезпеченням порівнянності представленої інформації.</w:t>
      </w:r>
    </w:p>
    <w:p w14:paraId="4041C703"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225C2FBB" w14:textId="77777777" w:rsidR="00FE49A0" w:rsidRDefault="00FE49A0" w:rsidP="00A20426">
      <w:pPr>
        <w:spacing w:after="0" w:line="240" w:lineRule="auto"/>
        <w:rPr>
          <w:rFonts w:ascii="Times New Roman" w:eastAsia="Times New Roman" w:hAnsi="Times New Roman" w:cs="Times New Roman"/>
          <w:b/>
          <w:sz w:val="24"/>
          <w:szCs w:val="24"/>
          <w:lang w:eastAsia="uk-UA"/>
        </w:rPr>
      </w:pPr>
    </w:p>
    <w:p w14:paraId="1F49401F" w14:textId="77777777" w:rsidR="00FE49A0" w:rsidRDefault="00FE49A0" w:rsidP="00A20426">
      <w:pPr>
        <w:spacing w:after="0" w:line="240" w:lineRule="auto"/>
        <w:rPr>
          <w:rFonts w:ascii="Times New Roman" w:eastAsia="Times New Roman" w:hAnsi="Times New Roman" w:cs="Times New Roman"/>
          <w:b/>
          <w:sz w:val="24"/>
          <w:szCs w:val="24"/>
          <w:lang w:eastAsia="uk-UA"/>
        </w:rPr>
      </w:pPr>
    </w:p>
    <w:p w14:paraId="367C9768" w14:textId="459FD207" w:rsidR="00A20426" w:rsidRPr="00A20426" w:rsidRDefault="00A20426" w:rsidP="00A20426">
      <w:pPr>
        <w:spacing w:after="0" w:line="240" w:lineRule="auto"/>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Основні види продукції або послуг, що їх виробляє чи надає емітент, за рахунок продажу яких емітент отримав 10 або більше відсотків доходу за звітний рік, у тому числі обсяги виробництва (у натуральному та грошовому виразі), середньореалізаційні ціни, суму виручки, окремо надається інформація про загальну суму експорту, а також частку експорту в загальному обсязі продажів, перспективність виробництва окремих товарів, виконання робіт та надання послуг; залежність від сезонних змін; про основні ринки збуту та основних клієнтів; основні ризики в діяльності емітента, заходи емітента щодо зменшення ризиків, захисту своєї діяльності та розширення виробництва та ринків збуту; про канали збуту й методи продажу, які використовує емітент; про джерела сировини, їх доступність та динаміку цін; інформацію про особливості стану розвитку галузі виробництва, в якій здійснює діяльність емітент, рівень впровадження нових технологій, нових товарів, його становище на ринку; інформацію про конкуренцію в галузі, про особливості продукції (послуг) емітента; перспективні плани розвитку емітента; кількість постачальників за основними видами сировини та матеріалів, що займають більше 10 відсотків у загальному обсязі постачання, у разі якщо емітент здійснює свою діяльність у декількох країнах, необхідно зазначити ті країни, у яких емітентом отримано 10 або більше відсотків від загальної суми доходів за звітний рік;</w:t>
      </w:r>
    </w:p>
    <w:p w14:paraId="64C93809" w14:textId="77777777" w:rsidR="00A20426" w:rsidRPr="00A20426" w:rsidRDefault="00A20426" w:rsidP="00A20426">
      <w:pPr>
        <w:spacing w:after="0" w:line="240" w:lineRule="auto"/>
        <w:rPr>
          <w:rFonts w:ascii="Times New Roman" w:eastAsia="Times New Roman" w:hAnsi="Times New Roman" w:cs="Times New Roman"/>
          <w:b/>
          <w:sz w:val="24"/>
          <w:szCs w:val="24"/>
          <w:lang w:eastAsia="uk-UA"/>
        </w:rPr>
      </w:pPr>
    </w:p>
    <w:p w14:paraId="1677A782" w14:textId="154DF6B9" w:rsidR="00A20426" w:rsidRPr="00A20426" w:rsidRDefault="00786B33" w:rsidP="00A20426">
      <w:pPr>
        <w:spacing w:after="0" w:line="240" w:lineRule="auto"/>
        <w:rPr>
          <w:rFonts w:ascii="Courier New" w:eastAsia="Times New Roman" w:hAnsi="Courier New" w:cs="Courier New"/>
          <w:sz w:val="20"/>
          <w:szCs w:val="24"/>
          <w:lang w:eastAsia="uk-UA"/>
        </w:rPr>
      </w:pPr>
      <w:r>
        <w:rPr>
          <w:rFonts w:ascii="Courier New" w:eastAsia="Times New Roman" w:hAnsi="Courier New" w:cs="Courier New"/>
          <w:sz w:val="20"/>
          <w:szCs w:val="24"/>
          <w:lang w:eastAsia="uk-UA"/>
        </w:rPr>
        <w:t xml:space="preserve">     </w:t>
      </w:r>
      <w:r w:rsidR="00A20426" w:rsidRPr="00A20426">
        <w:rPr>
          <w:rFonts w:ascii="Courier New" w:eastAsia="Times New Roman" w:hAnsi="Courier New" w:cs="Courier New"/>
          <w:sz w:val="20"/>
          <w:szCs w:val="24"/>
          <w:lang w:eastAsia="uk-UA"/>
        </w:rPr>
        <w:t xml:space="preserve">Основні види продукції:  </w:t>
      </w:r>
    </w:p>
    <w:p w14:paraId="0761F1D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В портфель ПрАТ "Карлсберг Україна" входять пиво, алкогольні та безалкогольні напої таких торгівельних марок як: "Львівське", "Балтика", "Арсенал", Carlsberg, Tuborg, Kronenbourg, Robert Doms, Garage, "Квас Тарас", Somersby, Guinness (Ірландія), Kilkenny (Ірландія), Harp (Ірландія), Warsteiner (Німеччина), Grimbergen (Бельгія) та інші. </w:t>
      </w:r>
    </w:p>
    <w:p w14:paraId="5387366B"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Свою продукцію компанія  випускає в пляшках, кегах, ПЕТ-упакуванні та алюмінієвій банці.</w:t>
      </w:r>
    </w:p>
    <w:p w14:paraId="053F9000"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За підсумками 2021 року частка ринку Компанії ПрАТ "Карлсберг Україна" склала 31,3% в натуральних одиницях. </w:t>
      </w:r>
    </w:p>
    <w:p w14:paraId="7283FD67"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Лідерами продажів у портфелі Компанії за 2021 рік є продукція під ТМ "Львівське", "Балтика" та "Арсенал". Сидр Somersby та "Квас Тарас" продовжують займати лідерські позиції в своїх продуктових категоріях.</w:t>
      </w:r>
    </w:p>
    <w:p w14:paraId="4C9D5B78"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У 2021 році Компанією виготовлено 6 633 553,4 гл продукції на суму 12 537 372,1 тис. грн. (всі суми вказані з акцизом без ПДВ), з яких:</w:t>
      </w:r>
    </w:p>
    <w:p w14:paraId="4BCAD898"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пива 5 763 928,6 гл на суму 11 281 022,4 ис. грн. (90% в загальному обсязі виробленої продукції);</w:t>
      </w:r>
    </w:p>
    <w:p w14:paraId="3FE41C6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сидру 183 807,1 гл на суму 565 690,1 тис. грн. (4.5% в загальному обсязі виробленої продукції);</w:t>
      </w:r>
    </w:p>
    <w:p w14:paraId="2D23804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напоїв 685 817,7 гл на суму 690 659,5 тис. грн. (5.5% в загальному обсязі виробленої продукції).</w:t>
      </w:r>
    </w:p>
    <w:p w14:paraId="45FDE9BB"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Фактично протягом року реалізовано продукції на суму 10 760 053,5 тис. грн. (без ПДВ), середньореалізаційна ціна - 1 645 грн./гл.  </w:t>
      </w:r>
    </w:p>
    <w:p w14:paraId="38FC8A0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Продукція Компанії реалізується не тільки в Україні, а й більше ніж у 20-ти країнах світу.   </w:t>
      </w:r>
    </w:p>
    <w:p w14:paraId="4B47A88C"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До країн з найбільшою часткою експорту увійшли Молдова (51% від загальної частки експорту), Китай (22%), Придністров'є (6,4%), Польща (4,7%) та Німеччина (4,5%). Продукція Компанія також постачається у Канаду, США, Австралію, В'єтнам, Великобританію та ще цілу низку європейських країн. Загальна суму експорту в 2021 році склала 284 950 тис.грн., що становить 2,65% від продажів в цілому. </w:t>
      </w:r>
    </w:p>
    <w:p w14:paraId="1719EEAF"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w:t>
      </w:r>
    </w:p>
    <w:p w14:paraId="58E671A9"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Перспективність виробництва: </w:t>
      </w:r>
    </w:p>
    <w:p w14:paraId="1BA3422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У 2021 році ПрАТ "Карлсберг Україна" є Компанією № 1 на ринку пива з часткою 31,3% у літрах і 32,4% у гривні, що перевищує показники минулого року. Для порівняння частка конкурентів у літрах становить: AB Inbev Efes - 30,6%, Оболонь - 19,5%, ППБ - 12,6%.</w:t>
      </w:r>
    </w:p>
    <w:p w14:paraId="612E93C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Лідерами продажів на ринку є пиво "Львівське" (14,4%), "Балтика" (5,6%), "Арсенал" (3,0%), "Garage" (2,9%).</w:t>
      </w:r>
    </w:p>
    <w:p w14:paraId="52E76A6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Компанія також високо оцінює перспективи непивних брендів та докладає значних зусиль до їх розвитку, про що свідчить розвиток таких торгівельних марок як "Квас Тарас",Garage, Somersby, Robert Doms та інших. </w:t>
      </w:r>
    </w:p>
    <w:p w14:paraId="12E9744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Щодо сидру і квасу Компанія так само займає лідируючу позицію у порівнянні з конкурентами:</w:t>
      </w:r>
    </w:p>
    <w:p w14:paraId="211E2ACC"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частка сидру на ринку 49,1% (конкуренти: AB Inbev Efes - 18,3%, Оболонь - 8,3%, New Product Group - 12,4%);</w:t>
      </w:r>
    </w:p>
    <w:p w14:paraId="1D5CA2A3"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lastRenderedPageBreak/>
        <w:t>- частка квасу 33,0% (конкуренти: AB Inbev Efes - 20,2%, Оболонь - 15,0%, ППБ - 8,4%).</w:t>
      </w:r>
    </w:p>
    <w:p w14:paraId="05D8087B"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ПрАТ "Карлсберг Україна" постійно докладає максимум зусиль для просування на ринку безалкогольної продукції. На шляху до досягнення цієї цілі Компанія розширює її асортимент і намагається у кожній точці продажу запропонувати споживачу безалкогольну альтернативу. З початку впровадження програми портфель безалкогольних брендів Компанії був розширений на 4%. </w:t>
      </w:r>
    </w:p>
    <w:p w14:paraId="4BCA122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Вся продукція компанії вже традиційно високо оцінюється експертами і завойовує найвищі нагороди різноманітних конкурсів.</w:t>
      </w:r>
    </w:p>
    <w:p w14:paraId="22282ABB"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79FC0E5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Залежність від сезонних змін: </w:t>
      </w:r>
    </w:p>
    <w:p w14:paraId="55BFFC19"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Ринок пива має чітко виражену сезонність: найменше споживання у зимові місяці, тоді як під час потепління та літа воно досягає найбільшого свого значення. Враховуючи сезонність ринку, виробництва та реалізації продукції, Компанія розробляє та впроваджує виважену маркетингову політику, яка сприяє врівноваженню сезонності.  </w:t>
      </w:r>
    </w:p>
    <w:p w14:paraId="41371DBA"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w:t>
      </w:r>
    </w:p>
    <w:p w14:paraId="7A7C4FD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Основні ринки збуту та основні клієнти:</w:t>
      </w:r>
    </w:p>
    <w:p w14:paraId="0E0F10AC"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Основним ринком збуту продукції компанії є ринок України, на якому реалізується понад 97% продукції. ПрАТ "Карслберг Україна" співпрацює з ключовими торгівельними мережами, такими як "АТБ", "Ашан", "Білла", "Сільпо-Фуд", "Фора", "Фуршет", "Метро", "Новус" "Фудком" тощо.  </w:t>
      </w:r>
    </w:p>
    <w:p w14:paraId="72FF40D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Доля експорту Компанії становить близько 3%, продукція реалізується у більше ніж двадцять країн світу.</w:t>
      </w:r>
    </w:p>
    <w:p w14:paraId="456683D1"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08DBC65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Основні ризики в діяльності емітента, заходи щодо зменшення ризиків, захисту своєї діяльності та розширення виробництва і ринків збуту:</w:t>
      </w:r>
    </w:p>
    <w:p w14:paraId="7255A4AA"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Стан економічної кризи та падіння внутрішнього виробництва у галузях народного господарства України в минулі роки призвели до погіршення економічної ситуації. Лише у 2018 році ринок пива показав незначний ріст у розмірі 1,8% згідно внутрішньої оцінки Компанії. Позитивна динаміка галузі була тісно пов'язана із впроваджуваною зваженою акцизною політикою та позитивними макроекономічними змінами в країні.</w:t>
      </w:r>
    </w:p>
    <w:p w14:paraId="5A9B0784"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Ринок пива має великі перспективи розвитку тільки при поверненні економіки країни до зростання, сповільненні темпів інфляції та зростанні рівня реальної заробітної плати. Галузеві ризики та ризики державного регулювання мають досить суттєвий вплив на діяльність Компанії. </w:t>
      </w:r>
    </w:p>
    <w:p w14:paraId="087C333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До основних проблем можна віднести такі як збільшення ставки акцизу, посилення політики держави в частині обмеження реклами вживання і продажу пива, зростання цін на сировину як наслідок світових економічних тенденцій та тенденції ситуації всередині країни, дії природних монополій у сфері регулювання тарифів і обмеження доступу до їх потужностей (теплоенергія, електроенергія, залізничні перевезення тощо), економічний спад у державі, воєнні дії, запровадження карантинних заходів у зв'язку з пандемією (призупиненням роботи кафе, ресторанів, готелів, пивних магазинів в період карантину) тощо. Значну частину ризиків у виробника також провокують агресивні дії конкурентів (існує велика конкуренція в галузі) та несприятливі погодні умови.</w:t>
      </w:r>
    </w:p>
    <w:p w14:paraId="1FC66E4C"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Для посилення позиції в галузі та зменшення впливу галузевих та інших ризиків Компанія розробляє комплекс заходів, в числі яких слід виділити наступні: оптимізація рентабельності і управління виробничими витратами, реалізація маркетингової стратегії Компанії з фокусом на побудову сильних брендів, інновації, розробка і випуск нових видів продуктів, розвиток системи дистрибуції і каналів просування, подальше розширення географії продажів і розвиток суміжних напрямів, оптимізація інвестиційної діяльності, підвищення ефективності бізнес-процесів та операційна досконалість.</w:t>
      </w:r>
    </w:p>
    <w:p w14:paraId="1A8229DC"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0E8CA50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Канали збуту й методи продажу, які використовує емітент:</w:t>
      </w:r>
    </w:p>
    <w:p w14:paraId="44A2E729"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Продукція компанії продається за дистриб'юторською системою на всій території України, а також експортується у країни ближнього та дальнього зарубіжжя. Дистрибуційна система нараховує близько 30 дистриб'юторів по всій Україні. Окрім того компанія здійснює прямі продажі. В основному, це супермаркети та гіпермаркети. Роздрібних продажів компанія не здійснює.</w:t>
      </w:r>
    </w:p>
    <w:p w14:paraId="388AFAE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w:t>
      </w:r>
    </w:p>
    <w:p w14:paraId="46C7E55A"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Джерела сировини, їх доступність та динаміка цін:</w:t>
      </w:r>
    </w:p>
    <w:p w14:paraId="7DB6967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Основними постачальниками сировини компанії є постачальники солоду, ячменю, хмелю, упаковки, пляшки, банки, ПЕТ-преформи. Необхідну для виробництва продукції сировину та матеріали компанія закуповує як на внутрішньому так і на зовнішніх ринках. </w:t>
      </w:r>
    </w:p>
    <w:p w14:paraId="60B66AB4"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Динаміка цін постачальників залежить від загальних економічних умов в країні. </w:t>
      </w:r>
    </w:p>
    <w:p w14:paraId="51286CC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Ціни на сировину у звітному році мали тенденцію до збільшення, що негативно впливало на собівартість продукції компанії. </w:t>
      </w:r>
    </w:p>
    <w:p w14:paraId="16E12180"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55CEE8D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Особливості стану розвитку галузі виробництва, в якій здійснює діяльність емітент:</w:t>
      </w:r>
    </w:p>
    <w:p w14:paraId="7DC85D6B"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Економічна та політична ситуація в країні не сприяють сталому розвитку галузі. Втім, ПрАТ "Карлсберг Україна" за рахунок реалізації маркетингової стратегії та запуску нових для ринку продуктів на внутрішньому ринку вдалось за підсумками 2021 року посісти перше місце на ринку пива в Україні.  </w:t>
      </w:r>
    </w:p>
    <w:p w14:paraId="0AB4CABC"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Прибутковість пивоварної галузі залежить в основному від наявності якісної сировини, каналів збуту та платоспроможного населення. Відповідно однією з конкурентних переваг є наявність прямого доступу до сировини. Однією з проблем, попри наявний в Україні потенціал в вирощенні ячменю, є нестача його для виготовлення солоду. В Україні виробляється переважно світлий солод, якість якого за ДСТУ</w:t>
      </w:r>
    </w:p>
    <w:p w14:paraId="54D2415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відповідає ІІ класу. Солоду І класу виробляється небагато через відсутність достатньої кількості пивоварного ячменю відповідної якості. Також сировинний голод викликаний не тільки дефіцитом солоду. Нестачу пивовари відчувають і в іншій сировині – хмелі. Причому саме тут ситуація ще більш складна. З одного боку, врожаї щорічно ростуть, з іншого боку, якість продукту далеко не завжди влаштовує. Крім того, не слід забувати про те, що хміль на пивзаводах використовується або у виді гранул, або у виді екстракту, а єдиний український</w:t>
      </w:r>
    </w:p>
    <w:p w14:paraId="2120DB6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гранулятор здатний забезпечити зростаючі потреби в гранулах хмелю приблизно на 30%. Екстракт хмелю в Україні не виробляється взагалі, а без нього не обійтися при виробництві елітних сортів пива. Таким чином, ще на невизначену кількість часу українське пивоварство залишиться імпортозалежним. </w:t>
      </w:r>
    </w:p>
    <w:p w14:paraId="048CE3FF"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Сьогодні пивоварна галузь є одним з інвестиційно-привабливих секторів економіки. Не зважаючи на складну економічну ситуацію в Україні, пивний ринок перебуває на стадії динамічного розвитку. Вкладати кошти в пивоварну галузь дуже перспективно, так як пиво користується значним попитом серед споживачів та є рентабельним продуктом.</w:t>
      </w:r>
    </w:p>
    <w:p w14:paraId="2C135341"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7C6D9F2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Рівень впровадження нових технологій, нових товарів, його становище на ринку:</w:t>
      </w:r>
    </w:p>
    <w:p w14:paraId="147EAFE0"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Враховуючи розвиток ринку та постійну орієнтацію на споживача, який увесь час потребує інновацій, ПрАТ "Карлсберг Україна" має високий рівень впровадження нових технологій. Поряд із модернізацією та оптимізацією виробництва, впровадженням нових ліцензійних пивних брендів та безалкогольних напоїв, відзначається впровадження найсучасніших маркетингових, технологічних та управлінських програм.  </w:t>
      </w:r>
    </w:p>
    <w:p w14:paraId="5B2DD3A7"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У 2021 році Компанія витратила на інновації (включаючи витрати на виконання робіт власними силами підприємства та інші відповідні витрати) близько 4 000 тис. грн. Насамперед ці витрати пов'язані із запровадженням нової маркетингової концепції/стратегії нових продуктів, які раніше не випускались Компанією, а саме: розробка нової торгової марки, розробка нових смаків і зміни у дизайні продукції та її пакуванні, що додає продукту оригінального вигляду та дозволяє залучити нову групу покупців.</w:t>
      </w:r>
    </w:p>
    <w:p w14:paraId="081D9F1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w:t>
      </w:r>
    </w:p>
    <w:p w14:paraId="736DCF28"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Конкуренція в галузі, особливості продукції (послуг) емітента: </w:t>
      </w:r>
    </w:p>
    <w:p w14:paraId="56B1378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Основними конкурентами в галузі залишаються: Компанії "AB Inbev Efes", "Оболонь" та ТВК "Перша Приватна Броварня". Також конкуренцію в галузі частково представляють приватні броварні, які досить активно відкриваються останнім часом, але не завжди мають достатню якість своєї продукції. Конкуренція в галузі змушує Компанію постійно покращувати якість продукту, слідкувати за трендами та загальною ситуацією присмаків споживачів. </w:t>
      </w:r>
    </w:p>
    <w:p w14:paraId="67AB2102" w14:textId="4D7E588E"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Так останнім часом продовжує зростати кількість слабоалкогольних та безалкогольних брендів і молодше покоління від пива, як напою, переходить на готові слабоалкогольні коктейлі або на безалкогольне пиво. Пандемія підштовхнула Компанію до розвитку інших форматів продажу та обсягів одиниці продукції (тари). Нові формати хмелевих продуктів дозволяють створювати популярні мутні і не</w:t>
      </w:r>
      <w:r w:rsidR="00786B33">
        <w:rPr>
          <w:rFonts w:ascii="Courier New" w:eastAsia="Times New Roman" w:hAnsi="Courier New" w:cs="Courier New"/>
          <w:sz w:val="20"/>
          <w:szCs w:val="24"/>
          <w:lang w:eastAsia="uk-UA"/>
        </w:rPr>
        <w:t xml:space="preserve"> </w:t>
      </w:r>
      <w:r w:rsidRPr="00A20426">
        <w:rPr>
          <w:rFonts w:ascii="Courier New" w:eastAsia="Times New Roman" w:hAnsi="Courier New" w:cs="Courier New"/>
          <w:sz w:val="20"/>
          <w:szCs w:val="24"/>
          <w:lang w:eastAsia="uk-UA"/>
        </w:rPr>
        <w:t>гіркі сорти слабоалкогольних напоїв. Слідкуючи за всіма останніми трендами Компанії вдається утримувати лідируючі позиції на ринку пива в Україні.</w:t>
      </w:r>
    </w:p>
    <w:p w14:paraId="2B1E3F11"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426633E3"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Перспективні плани розвитку емітента:</w:t>
      </w:r>
    </w:p>
    <w:p w14:paraId="65E15498" w14:textId="031811F0"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За підсумками 2021 року ПрАТ "Карлсберг Україна" продовжує займати одну з лідируючих позицій на ринку пива як в натуральному, так і в грошовому виразі. Протягом звітного періоду Компанія зб</w:t>
      </w:r>
      <w:r w:rsidR="00786B33">
        <w:rPr>
          <w:rFonts w:ascii="Courier New" w:eastAsia="Times New Roman" w:hAnsi="Courier New" w:cs="Courier New"/>
          <w:sz w:val="20"/>
          <w:szCs w:val="24"/>
          <w:lang w:eastAsia="uk-UA"/>
        </w:rPr>
        <w:t>і</w:t>
      </w:r>
      <w:r w:rsidRPr="00A20426">
        <w:rPr>
          <w:rFonts w:ascii="Courier New" w:eastAsia="Times New Roman" w:hAnsi="Courier New" w:cs="Courier New"/>
          <w:sz w:val="20"/>
          <w:szCs w:val="24"/>
          <w:lang w:eastAsia="uk-UA"/>
        </w:rPr>
        <w:t>льшила обсяги виробництва напоїв і зміцнила портфель щодо балансу ціна/мікс. Крім того, компанія продемонструвала невелике зростання частки ринку, що обумовлено високою продуктивністю локального бренду "Львівське", а також Carlsberg, Kronenbourg 1664 і Seth &amp; Riley's Garage. Зростання преміум-брендів компанії сприяло значному поліпшенню загальних результатів.</w:t>
      </w:r>
    </w:p>
    <w:p w14:paraId="10772FDA"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ПрАТ "Карлсберг Україна" є членом провідних платформ, які об'єднують бізнес спільноту в Україні, включаючи Американську торговельну палату в Україні та Європейську бізнес-асоціацію. Також Компанія увійшла до складу Союзу Українських </w:t>
      </w:r>
      <w:r w:rsidRPr="00A20426">
        <w:rPr>
          <w:rFonts w:ascii="Courier New" w:eastAsia="Times New Roman" w:hAnsi="Courier New" w:cs="Courier New"/>
          <w:sz w:val="20"/>
          <w:szCs w:val="24"/>
          <w:lang w:eastAsia="uk-UA"/>
        </w:rPr>
        <w:lastRenderedPageBreak/>
        <w:t>Підприємців (СУП), щоб разом з іншими компаніями працювати над створенням сприятливого бізнес-середовища всередині країни. Компанія є членом Всеукраїнської мережі Доброчесності та Комплаєнсу (UNIC).</w:t>
      </w:r>
    </w:p>
    <w:p w14:paraId="47736F7F"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Компанія продовжує приділяти особливу увагу реалізації проектів сталого розвитку та продовжує реалізовувати програму "ЦІЛЬ 4 нулі: разом для майбутнього" - нову стратегію сталого розвитку Carlsberg Group, яка містить чотири стратегічні довгострокові цілі: НУЛЬ вуглецевого сліду, НУЛЬ втрати води, НУЛЬ безвідповідального споживання пива і НУЛЬ нещасних випадків. Цілі програми розраховані до 2030 року: </w:t>
      </w:r>
    </w:p>
    <w:p w14:paraId="328948E8"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1. Нуль вуглецевого сліду </w:t>
      </w:r>
    </w:p>
    <w:p w14:paraId="57BECA17"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Щоб знизити викиди вуглецю, Компанія фокусується на декількох напрямках: упаковці, виробленні біогазу та електроенергії. На пакування продукції припадає найбільший відсоток викидів.  За результатами 2020 року в Компанії було повернуто і повторно наповнено понад 109 927 тисяч пляшок, що складає приблизно 31% від загального об'єму скляної тари. Саме оборотна тара  має  найменший вуглецевий слід серед усіх видів упаковки. Окрім того, Компанія виробляє один з видів біопалива - біогаз. У 2021 році біогазом було заміщено 5,7% природного газу. </w:t>
      </w:r>
    </w:p>
    <w:p w14:paraId="4D5BBE14"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2. Нуль втрат води </w:t>
      </w:r>
    </w:p>
    <w:p w14:paraId="5397EA6B"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Заводи в Україні є одними з найефективніших з використання води в Carlsberg Group. Наразі Компанія використовує 2,39 гл/гл для виготовлення пива, що випереджає ціль встановлену Carlsberg Group до 2022 року - використовувати 2,5 гл/гл. Такий результат став можливим завдяки розробці і впровадженню на кожному виробничому майданчику численних проектів, спрямованих на скорочення споживання води, в тому числі за рахунок її повторного використання для технічних потреб. </w:t>
      </w:r>
    </w:p>
    <w:p w14:paraId="0608ECF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3. Нуль безвідповідального споживання </w:t>
      </w:r>
    </w:p>
    <w:p w14:paraId="1F771D9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На шляху  до досягнення цієї цілі, Компанія розширює асортимент безалкогольної продукції, та намагається у кожній точці продажу запропонувати споживачу безалкогольну альтернативу. З початку впровадження програми портфель безалкогольних брендів Групи був розширений на 4%. Також Група фокусується на вирішенні проблеми споживання алкоголю неповнолітніми. Компанія щорічно долучається до глобальної акції - Всесвітнього дня відповідального споживання пива. В цей день працівники Компанії нагадують продавцям про необхідність та значимість дотримання правил продажу алкоголю, закликаючи їх під жодним приводом не продавати пиво неповнолітнім.</w:t>
      </w:r>
    </w:p>
    <w:p w14:paraId="37B5FDBF"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4. Нуль нещасних випадків </w:t>
      </w:r>
    </w:p>
    <w:p w14:paraId="5BD4597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Захист життя і здоров'я співробітників та підрядників являється пріоритетом для Компанії. Ніякий результат не може бути прийнятним, окрім як 0 нещасних випадків. Для цього в Компанії проводяться навчання, додаються засоби захисту на виробництві, проводиться робота з підрядниками. Знаючи про те, що більше 90% нещасних випадків стаються через поведінкові порушення, Компанія у 2021 році почала більше звертати увагу на інформування та звітування працівників про поведінкові порушення. Це дало свій ефект - у порівнянні з 2020 роком кількість нещасних випадків із втратою часу знизилась на 50%, у той час, як повідомлень про Ніар-Міси (випадки, що майже стались) та поведінкові порушення стало відповідно у 2 та 4 рази більше.</w:t>
      </w:r>
    </w:p>
    <w:p w14:paraId="7C78CBDF"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4132193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Кількість постачальників за основними видами сировини та матеріалів, що займають більше 10 відсотків у загальному обсязі постачання:</w:t>
      </w:r>
    </w:p>
    <w:p w14:paraId="39FDCF03"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Перелік основних постачальників:</w:t>
      </w:r>
    </w:p>
    <w:p w14:paraId="58FB67E0"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солод: "СЛАВУТСЬКИЙ СОЛОДОВИЙ ЗАВОД" (100%);</w:t>
      </w:r>
    </w:p>
    <w:p w14:paraId="3FCCE8A6"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ячмінь: ПП "Славутич-Тара", ТОВ "Антарес-Інвест-М", "СЛАВУТСЬКИЙ СОЛОДОВИЙ ЗАВОД" , ТОВ з ІІ"АЛЬЯНС" (100%);</w:t>
      </w:r>
    </w:p>
    <w:p w14:paraId="3305EDD7"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хміль: Joh.Barth &amp; Sohn Gmbh, Simon H.Steiner, Hopfen, GmbH, Kalsec Inc., Yakima Chief Hops SA, Приватна агрофірма з арендними відносинами" Дружба" (100%);</w:t>
      </w:r>
    </w:p>
    <w:p w14:paraId="05821A2A"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кроненкорок: ТзОВ "Кен-Пак Яворів", Pelliconi Ozzano s.p.a., Galeb Metal Pack - 100%;</w:t>
      </w:r>
    </w:p>
    <w:p w14:paraId="6B32748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етикетка - ТОВ "Торговий дім "Мікко", ТОВ ПП "Фоліо Плюс", ТОВ "Т.Д.К.", ТОВ "Палп Мілл Прінт" - 96%;</w:t>
      </w:r>
    </w:p>
    <w:p w14:paraId="09AE4760"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банка: ТОВ "Кен-Пак (Україна)" (100%);</w:t>
      </w:r>
    </w:p>
    <w:p w14:paraId="7DF4F4FA"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ПЕТ-преформа: ТОВ "РЕТАЛ УКРАЇНА" (99%);</w:t>
      </w:r>
    </w:p>
    <w:p w14:paraId="3967297C"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ПЕТ-корок: ТОВ "РЕТАЛ УКРАЇНА" (100%);</w:t>
      </w:r>
    </w:p>
    <w:p w14:paraId="45AF4DE4"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нова скляна пляшка: ПрАТ "ВЕТРОПАК ГОСТОМЕЛЬСЬКИЙ СКЛОЗАВОД", ТОВ "СКЛЯННИЙ АЛЬЯНС", Vetropack Nemsova, s.r.o. (Slovakia), ПрАТ "Рокитнівський скляний завод", ПрАТ "Костопільський завод скловиробів", ТОВ "Пісківський завод скловиробів" - 100%.</w:t>
      </w:r>
    </w:p>
    <w:p w14:paraId="714C077B"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Основними постачальниками обладнання для виробництва є закордонні спеціалізовані підприємства: MEURA (Бельгія), HOLVRIEKA (Данія), ALFA LAVAL (Бельгія) та GEA (Німеччина), KHS та KRONES (Німеччина), LOOS (Німеччина), VEA - (Швеція), Jurby (Англія), JCI (Данія), "DESKA-IMEX Dr.Schmitz GmbH &amp; Co.KG" (Німеччина) та "HEUFT Systemtechnik GmbH" (Німеччина.</w:t>
      </w:r>
    </w:p>
    <w:p w14:paraId="0CC7E9DB"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6C6326E3"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lastRenderedPageBreak/>
        <w:t xml:space="preserve">     Країни, у яких емітентом отримано 10 або більше відсотків від загальної суми доходів за звітний рік:</w:t>
      </w:r>
    </w:p>
    <w:p w14:paraId="32D7B260"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Компанія реалізує свою продукцію у понад двадцять країн світу. Країн, у яких емітентом отримано 10 або більше відсотків від загальної суми доходів за звітний рік, немає.</w:t>
      </w:r>
    </w:p>
    <w:p w14:paraId="17E2D389"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73D9ED4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Додаткова інформація:</w:t>
      </w:r>
    </w:p>
    <w:p w14:paraId="0A6FE98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27 серпня 2021 року відбувся ХХIV Міжнародний конкурс пива, безалкогольних, слабоалкогольних напоїв, мінеральних вод і пивоварного солоду від галузевої асоціації «Укрпиво». Конкурс пройшов у межах всеукраїнської акції «Свято пива – 2021». ПрАТ "Карлсберг Україна" отримало 20 нагород за високу якість продукції, серед яких 16 золотих медалей і 4 найвищі нагороди конкурсу — Гран-прі.</w:t>
      </w:r>
    </w:p>
    <w:p w14:paraId="025F8158"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Золоті медалі отримала така продукція Компанії: Carlsberg, Tuborg GREEN, «Львівське Галицьке», «BALTIKA Розливне М’яке», «BALTIKA експортне № 7», «Kronenbourg 1664 Blanc», «BALTIKA non-alcoholic № 0 Смак Лайм», «BALTIKA non-alcoholic № 0 Смак Малина», «S&amp;R’s Garage Hardcore taste Cherry &amp; More», «S&amp;R’s Garage Hardcore taste Grapefruit &amp; More», «Квас Тарас Білий», «Квас Тарас Чорний», «Квас Тарас», «Квас Тарас Crazy Kvas смак яблука», «Лев Темне», Somersby Spritz.</w:t>
      </w:r>
    </w:p>
    <w:p w14:paraId="24F1CC83"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Гран-прі компанія отримала за: «Львівське 1715», «S&amp;R’s Garage зі смаком сицилійського апельсина», «Лев Біле Пшеничне», Somersby Secco.</w:t>
      </w:r>
    </w:p>
    <w:p w14:paraId="6B3F7244"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67E4C0DB" w14:textId="77777777" w:rsidR="00FE49A0" w:rsidRDefault="00FE49A0" w:rsidP="00A20426">
      <w:pPr>
        <w:spacing w:after="0" w:line="240" w:lineRule="auto"/>
        <w:rPr>
          <w:rFonts w:ascii="Times New Roman" w:eastAsia="Times New Roman" w:hAnsi="Times New Roman" w:cs="Times New Roman"/>
          <w:b/>
          <w:sz w:val="24"/>
          <w:szCs w:val="24"/>
          <w:lang w:eastAsia="uk-UA"/>
        </w:rPr>
      </w:pPr>
    </w:p>
    <w:p w14:paraId="7C0F7FC7" w14:textId="582D961D" w:rsidR="00A20426" w:rsidRPr="00A20426" w:rsidRDefault="00A20426" w:rsidP="00A20426">
      <w:pPr>
        <w:spacing w:after="0" w:line="240" w:lineRule="auto"/>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Основні придбання або відчуження активів за останні п'ять років. Якщо підприємство планує будь-які значні інвестиції або придбання, пов'язані з його господарською діяльністю, їх необхідно описати, включаючи суттєві умови придбання або інвестиції, їх вартість і спосіб фінансування</w:t>
      </w:r>
    </w:p>
    <w:p w14:paraId="79A5F6D7" w14:textId="77777777" w:rsidR="00A20426" w:rsidRPr="00A20426" w:rsidRDefault="00A20426" w:rsidP="00A20426">
      <w:pPr>
        <w:spacing w:after="0" w:line="240" w:lineRule="auto"/>
        <w:rPr>
          <w:rFonts w:ascii="Times New Roman" w:eastAsia="Times New Roman" w:hAnsi="Times New Roman" w:cs="Times New Roman"/>
          <w:b/>
          <w:sz w:val="24"/>
          <w:szCs w:val="24"/>
          <w:lang w:eastAsia="uk-UA"/>
        </w:rPr>
      </w:pPr>
    </w:p>
    <w:p w14:paraId="6EFB988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Протягом останніх п'яти років збільшення активів Товариства відбулося за рахунок розширення виробництва та впровадження новітніх технологій. Підприємство за рахунок отриманих прибутків постійно оновлює та модернізує основні засоби.</w:t>
      </w:r>
    </w:p>
    <w:p w14:paraId="4518629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w:t>
      </w:r>
    </w:p>
    <w:p w14:paraId="538A2C9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Протягом 2017 року активи збільшені за рахунок (суми вказані без ПДВ):</w:t>
      </w:r>
    </w:p>
    <w:p w14:paraId="76DC92FC"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м. Запоріжжя</w:t>
      </w:r>
    </w:p>
    <w:p w14:paraId="06FFC55C"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Закупівля лабораторного обладнання. Вартість реалізації проекту  - 1 090 тис. грн.;</w:t>
      </w:r>
    </w:p>
    <w:p w14:paraId="1D431EFC"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Лінія підготовки води для напоїв. Вартість реалізації проекту  - 1 724 тис. грн.;</w:t>
      </w:r>
    </w:p>
    <w:p w14:paraId="330864B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Заміна теплообмінників. Вартість реалізації проекту  - 1 348 тис. грн.;</w:t>
      </w:r>
    </w:p>
    <w:p w14:paraId="640D9387"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Розширення функціоналу лінії наливу під нову продукцію. Вартість реалізації проекту - 5 785 тис. грн.</w:t>
      </w:r>
    </w:p>
    <w:p w14:paraId="77E19F5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м. Київ</w:t>
      </w:r>
    </w:p>
    <w:p w14:paraId="25AA019B"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Будівництво нових та розширення існуючих очисних споруд, обладнання для очисних споруд. Вартість реалізації проекту - 29 170 тис. грн.;</w:t>
      </w:r>
    </w:p>
    <w:p w14:paraId="060C51A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Розширення систем осадження. Вартість реалізації проекту - 2 245 тис. грн.;</w:t>
      </w:r>
    </w:p>
    <w:p w14:paraId="21A646CC"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Закупівля лабораторного обладнання. Вартість реалізації проекту - 1 172 тис. грн.;</w:t>
      </w:r>
    </w:p>
    <w:p w14:paraId="02F6B7A3"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Рамний фільтр для фільтрації. Вартість реалізації проекту - 3 892 тис. грн..</w:t>
      </w:r>
    </w:p>
    <w:p w14:paraId="4DEF8C2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м. Львів</w:t>
      </w:r>
    </w:p>
    <w:p w14:paraId="79E1A1B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Розширення функціоналу лінії наливу під нову продукцію. Вартість реалізації проекту - 2 492 тис. грн.;</w:t>
      </w:r>
    </w:p>
    <w:p w14:paraId="6006EF7B"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Модернізація станції СІП. Вартість реалізації проекту - 1 385 тис. грн.;</w:t>
      </w:r>
    </w:p>
    <w:p w14:paraId="051E2C76"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Встановлення та монтаж танку для води. Вартість реалізації проекту - 2 500 тис. грн.;</w:t>
      </w:r>
    </w:p>
    <w:p w14:paraId="719C581F"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Реконструкція та модернізація матеріального складу. Вартість реалізації проекту - 1 732 тис. грн. </w:t>
      </w:r>
    </w:p>
    <w:p w14:paraId="15ED926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w:t>
      </w:r>
    </w:p>
    <w:p w14:paraId="5615431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Протягом 2018 року активи збільшені за рахунок (суми вказані без ПДВ):</w:t>
      </w:r>
    </w:p>
    <w:p w14:paraId="08BCB25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м. Запоріжжя</w:t>
      </w:r>
    </w:p>
    <w:p w14:paraId="4A1352C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Модернізація систем пожарної безпеки. Вартість реалізації проекту - 1 268 тис. грн.;</w:t>
      </w:r>
    </w:p>
    <w:p w14:paraId="625C8B7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Проект по усуненню ризиків на робочому місці. Вартість реалізації проекту - 1 453 тис. грн.;</w:t>
      </w:r>
    </w:p>
    <w:p w14:paraId="135E4964"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Закупівля лабораторного обладнання. Вартість реалізації проекту  - 2 119 тис. грн.;</w:t>
      </w:r>
    </w:p>
    <w:p w14:paraId="233244EA"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Проект по запуску продукту "Балтика М'яке" 0,9 л PET. Вартість реалізації проекту - 5 023 тис. грн.</w:t>
      </w:r>
    </w:p>
    <w:p w14:paraId="5A8A98B4"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м. Київ</w:t>
      </w:r>
    </w:p>
    <w:p w14:paraId="1211071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Додаткове обладнання для очисних споруд. Вартість реалізації проекту - 1 568 тис. грн.;</w:t>
      </w:r>
    </w:p>
    <w:p w14:paraId="324A8F38"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lastRenderedPageBreak/>
        <w:t>- Модернізація систем пакування  на лінії банки. Вартість реалізації проекту -  1 789 тис. грн.;</w:t>
      </w:r>
    </w:p>
    <w:p w14:paraId="71652D3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Закупівля лабораторного обладнання. Вартість реалізації проекту - 2 281 тис. грн.</w:t>
      </w:r>
    </w:p>
    <w:p w14:paraId="51845099"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5C14F1A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Протягом 2019 року активи збільшені за рахунок:</w:t>
      </w:r>
    </w:p>
    <w:p w14:paraId="2A872EA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м. Запоріжжя</w:t>
      </w:r>
    </w:p>
    <w:p w14:paraId="1F153268"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Модернізація системи біофільтру запахів на очисних спорудах - 2 058 тис. грн.;</w:t>
      </w:r>
    </w:p>
    <w:p w14:paraId="0B3B77A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Проекти із запобігання нещасних випадків - 3 063 тис. грн.;</w:t>
      </w:r>
    </w:p>
    <w:p w14:paraId="036B1506"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Заміна димоходу на котлі 23т. - 2 459 тис. грн.;</w:t>
      </w:r>
    </w:p>
    <w:p w14:paraId="3E122D3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Модернізація автоматизованих систем управління (WinCC SCADA Upgrade) - 5 472 тис. грн.;</w:t>
      </w:r>
    </w:p>
    <w:p w14:paraId="5A5E87DA"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Аварійні системи (модернізація і розширення) - 1 172 тис. грн.;</w:t>
      </w:r>
    </w:p>
    <w:p w14:paraId="778E9859"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Сучасні системи вентиляції - 2 393 тис. грн.</w:t>
      </w:r>
    </w:p>
    <w:p w14:paraId="34778C96"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м. Київ</w:t>
      </w:r>
    </w:p>
    <w:p w14:paraId="695932E0"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Фільтр для аеробних і анаеробних очисних споруд фази - 1 132 тис. грн.;</w:t>
      </w:r>
    </w:p>
    <w:p w14:paraId="1E01BA28"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Модернізація автоматизованих систем управління (WinCC SCADA Upgrade) - 4 352 тис. грн.;</w:t>
      </w:r>
    </w:p>
    <w:p w14:paraId="434F50E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Проекти із запобігання несправностям - 2 035 тис. грн.;</w:t>
      </w:r>
    </w:p>
    <w:p w14:paraId="54DF3C27"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Система кондиціонування для пакувального відділу - 1 642 тис. грн.;</w:t>
      </w:r>
    </w:p>
    <w:p w14:paraId="131391A4"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"Львівське Лев Біле" ПЕТ 0,9л новий формат - 1 064 тис. грн.;</w:t>
      </w:r>
    </w:p>
    <w:p w14:paraId="70C70283"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"Балтика 0 Нефільтроване" в банках новий формат - 3 342 тис. грн.;</w:t>
      </w:r>
    </w:p>
    <w:p w14:paraId="1DB855C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Змінний керамічний фільтр CMF - 8 308 тис. грн.;</w:t>
      </w:r>
    </w:p>
    <w:p w14:paraId="43C056D7"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Реконструкція дренажних систем - 1 200 тис. грн.;</w:t>
      </w:r>
    </w:p>
    <w:p w14:paraId="44D046E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Лінія дозування CIP солодового екстракту на пиві - 1 326 тис. грн.</w:t>
      </w:r>
    </w:p>
    <w:p w14:paraId="053BF83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м. Львів</w:t>
      </w:r>
    </w:p>
    <w:p w14:paraId="68AEEF1C"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Заміна пластин теплообмінників - 1 346 тис. грн.;</w:t>
      </w:r>
    </w:p>
    <w:p w14:paraId="1A17F2CB"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Заміна насосів - 1 171 тис. грн.;</w:t>
      </w:r>
    </w:p>
    <w:p w14:paraId="23CA259F"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Проекти із запобігання помилкам - 1 311 тис. грн.;</w:t>
      </w:r>
    </w:p>
    <w:p w14:paraId="1D12105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Модернізація автоматизованих систем управління (WinCC SCADA Upgrade) - 2 616 тис. грн.;</w:t>
      </w:r>
    </w:p>
    <w:p w14:paraId="590AA430"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Перехресне пивоваріння "Kronenbourg" 0,46 л новий формат - 2 202 тис. грн.;</w:t>
      </w:r>
    </w:p>
    <w:p w14:paraId="0849AE9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Львівське "Лев Біле" ПЕТ 0,9л новий формат - 1 680 тис. грн.;</w:t>
      </w:r>
    </w:p>
    <w:p w14:paraId="0DBA9E16"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Заміна плитки - 1 190 тис. грн.;</w:t>
      </w:r>
    </w:p>
    <w:p w14:paraId="4B4F685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Вимоги COM - 1149 тис. грн.</w:t>
      </w:r>
    </w:p>
    <w:p w14:paraId="4061B95A"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001087F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Протягом 2020 року активи збільшені за рахунок:</w:t>
      </w:r>
    </w:p>
    <w:p w14:paraId="153BDEA7"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м. Запоріжжя</w:t>
      </w:r>
    </w:p>
    <w:p w14:paraId="34D965B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Заміна теплообмінників та пластин до них - варниця - 1 252 тис. грн.;</w:t>
      </w:r>
    </w:p>
    <w:p w14:paraId="131F0134"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Карлсберг редизайн GB 0,45 новий формат -  4 455 тис. грн.;</w:t>
      </w:r>
    </w:p>
    <w:p w14:paraId="277DD73F"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"Львівське Світле" ПЕТ 1,8 л новий дизайн -  4 388 тис. грн.;</w:t>
      </w:r>
    </w:p>
    <w:p w14:paraId="21B75DEF"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"Львівське 1715" ПЕТ редизайн - 13 062 тис. грн.;</w:t>
      </w:r>
    </w:p>
    <w:p w14:paraId="129B6FB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Редизайн етикетки Львівське Світле GB - 2 681 тис. грн.;</w:t>
      </w:r>
    </w:p>
    <w:p w14:paraId="7018B948"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Пластини теплообмінників для ПЕТ ліній - 3 125 тис. грн.;</w:t>
      </w:r>
    </w:p>
    <w:p w14:paraId="7F88F324"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Реалізація проектів щодо усунення ризиків на робочому місці - 1 629 тис. грн.;</w:t>
      </w:r>
    </w:p>
    <w:p w14:paraId="43E4B32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Модернізація системи вентиляції в цеху розливу - 1 039 тис. грн.;</w:t>
      </w:r>
    </w:p>
    <w:p w14:paraId="37BA8C0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Обмотувач для КЕГ лінії - 3 876 тис. грн.</w:t>
      </w:r>
    </w:p>
    <w:p w14:paraId="0A99E738"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м. Київ</w:t>
      </w:r>
    </w:p>
    <w:p w14:paraId="4D48158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Заміна конденсаторної батареї в ТП 6141 - 1 001 тис. грн.;</w:t>
      </w:r>
    </w:p>
    <w:p w14:paraId="616FA3A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Тепла фільтрація - 1 483 тис. грн.;</w:t>
      </w:r>
    </w:p>
    <w:p w14:paraId="12E5366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Заміна лазерного принтера на лінії розливу у скл. бут. - 1 548 тис. грн.;</w:t>
      </w:r>
    </w:p>
    <w:p w14:paraId="7E65AC64"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Ніар Міс: Анкерні точки - 1 649 тис. грн.;</w:t>
      </w:r>
    </w:p>
    <w:p w14:paraId="1D936C6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Пастеризаційні бустерні насоси та буферні ємності PET3, BGL4, КЕГ - 4 338 тис. грн.;</w:t>
      </w:r>
    </w:p>
    <w:p w14:paraId="3BB2201B"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Контроль наповнення та закупорювання на BGL4 (СОМ BHF-R018)- 2 336 тис. грн.;</w:t>
      </w:r>
    </w:p>
    <w:p w14:paraId="3B86753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Заміна балочного ланцюга та частини корпусу БММ BGL4 - 2 856 тис. грн.;</w:t>
      </w:r>
    </w:p>
    <w:p w14:paraId="304C7F4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Заміна теплообмінників та пластин до них - 3 535 тис. грн.;</w:t>
      </w:r>
    </w:p>
    <w:p w14:paraId="01BC7429"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Лабораторне обладнання - 3 459 тис. грн.;</w:t>
      </w:r>
    </w:p>
    <w:p w14:paraId="35C0EB70"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Заміна мембран для виробництва б/а пива - 9 893 тис. грн.;</w:t>
      </w:r>
    </w:p>
    <w:p w14:paraId="4514F76A"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Карлсберг редизайн (New Dawn) GB 0,45 - 3498 тис. грн.;</w:t>
      </w:r>
    </w:p>
    <w:p w14:paraId="5064722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"Львівське Світле" ПЕТ 1,8 л новий формат - 4 723 тис. грн.; </w:t>
      </w:r>
    </w:p>
    <w:p w14:paraId="387D0BE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"Львівське 1715" ПЕТ редизайн - 13 873 тис. грн.;</w:t>
      </w:r>
    </w:p>
    <w:p w14:paraId="303F6C4C"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Редизайн етикетки Львівське Світле GB - 1 885 тис. грн.;</w:t>
      </w:r>
    </w:p>
    <w:p w14:paraId="0C2A7A5A"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Ніар Міс: Майданчики обслуговування - 1 999 тис. грн.;</w:t>
      </w:r>
    </w:p>
    <w:p w14:paraId="54A480E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Проектна документація - 1 293 тис. грн.;</w:t>
      </w:r>
    </w:p>
    <w:p w14:paraId="45F1C5DB"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Модернізація систем пожежної та техногенної безпеки - 2 066 тис. грн.;</w:t>
      </w:r>
    </w:p>
    <w:p w14:paraId="67403547"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Система кондиціювання в цеху розливу - 2 918 тис. грн.;</w:t>
      </w:r>
    </w:p>
    <w:p w14:paraId="2548D304"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Установка Біофільтра на очисних спорудах - 3 149 тис. грн.</w:t>
      </w:r>
    </w:p>
    <w:p w14:paraId="75D3FB58"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м. Львів</w:t>
      </w:r>
    </w:p>
    <w:p w14:paraId="605E5654"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Ніар Міс - 1 497 тис. грн.;</w:t>
      </w:r>
    </w:p>
    <w:p w14:paraId="1E22BBF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Заміна дорожнього покриття - 1149 тис. грн.;</w:t>
      </w:r>
    </w:p>
    <w:p w14:paraId="3592D33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lastRenderedPageBreak/>
        <w:t>- "Львівське 1715" ПЕТ редизайн - 10 973 тис. грн.;</w:t>
      </w:r>
    </w:p>
    <w:p w14:paraId="5CBCE96C"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Редизайн етикетки Львівське Світле GB - 2655 тис. грн.;</w:t>
      </w:r>
    </w:p>
    <w:p w14:paraId="5653C048"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Ніар Міс: Майданчики обслуговування - 1 368 тис. грн.;</w:t>
      </w:r>
    </w:p>
    <w:p w14:paraId="6604612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ІС Польща - "Гараж" у картонних коробах - 3 469 тис. грн.</w:t>
      </w:r>
    </w:p>
    <w:p w14:paraId="510FC439"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64E79B3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Протягом 2021 року активи збільшені за рахунок:</w:t>
      </w:r>
    </w:p>
    <w:p w14:paraId="243B7FE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м. Запоріжжя</w:t>
      </w:r>
    </w:p>
    <w:p w14:paraId="19A592D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Заміна повітряного компресора - 3 101 тис. грн.;</w:t>
      </w:r>
    </w:p>
    <w:p w14:paraId="7FFFDDA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Новий іспектор скляної пляшки для BGL-5 (COM)- 13019 тис. грн.;</w:t>
      </w:r>
    </w:p>
    <w:p w14:paraId="15E67648"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Лабораторне обладнання - 5 126 тис. грн.;</w:t>
      </w:r>
    </w:p>
    <w:p w14:paraId="4554675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Заміна промислових комп'ютерів - 1 517 тис. грн.;</w:t>
      </w:r>
    </w:p>
    <w:p w14:paraId="520C9359"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Заміна вальців на дробарках мокрого помолу солоду -1 451 тис. грн.;</w:t>
      </w:r>
    </w:p>
    <w:p w14:paraId="477DA003"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Модернізація очисних споруд (проектні роботи)- 2 046 тис. грн.;</w:t>
      </w:r>
    </w:p>
    <w:p w14:paraId="39707566"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Запуск нового формату пляшки "Соммерсбі" 0,33 л - 3 407 тис. грн.;</w:t>
      </w:r>
    </w:p>
    <w:p w14:paraId="2A54898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"Гараж" в ПЕТ пляшці до 1л - 1 503 тис. грн.;</w:t>
      </w:r>
    </w:p>
    <w:p w14:paraId="082C8764"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Новий формат "Арсенал" у ПЕТ (1,2л) - 1 560 тис. грн.;</w:t>
      </w:r>
    </w:p>
    <w:p w14:paraId="2F52B32A"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Підвищення ефективності використання ячменю - 3680 тис. грн.</w:t>
      </w:r>
    </w:p>
    <w:p w14:paraId="12B00FB4"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м. Київ</w:t>
      </w:r>
    </w:p>
    <w:p w14:paraId="07571DC6"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Нова банкова лінія 40 000 банок за годину - 5 248 тис. грн.;</w:t>
      </w:r>
    </w:p>
    <w:p w14:paraId="341DDCF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Near Miss: усунення ризиків на виробництві - 1 379 тис. грн.;</w:t>
      </w:r>
    </w:p>
    <w:p w14:paraId="78B1E33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Поділ та автономна робота установок безалкогольного пива №1, №2 та №3 - 2 993 тис. грн.;</w:t>
      </w:r>
    </w:p>
    <w:p w14:paraId="5B67854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Станція дозації хмелю - 2492 тис. грн.;</w:t>
      </w:r>
    </w:p>
    <w:p w14:paraId="2D70169C"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Зміна плит на пресфільтрі MEURA - 20 133 тис. грн.;</w:t>
      </w:r>
    </w:p>
    <w:p w14:paraId="40202C26"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Заміна пластин теплообмінників - 3 135 тис. грн.;</w:t>
      </w:r>
    </w:p>
    <w:p w14:paraId="2D4A809A"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Реконструкція покриття підлоги під ЦКТ - 2 340 тис. грн.;</w:t>
      </w:r>
    </w:p>
    <w:p w14:paraId="1E3462C6"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Заходи щодо виконання вимог СОМ - 1 228 тис. грн.;</w:t>
      </w:r>
    </w:p>
    <w:p w14:paraId="5ABDFCB3"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Лабораторне обладнання - 2 754 тис. грн.;</w:t>
      </w:r>
    </w:p>
    <w:p w14:paraId="459456C3"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"Гараж" у ПЕТ пляшці до 1л - 3 519 тис. грн.;</w:t>
      </w:r>
    </w:p>
    <w:p w14:paraId="66D15AB8"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Запуск нового формату "Туборг" ПЕТ 1,35 л - 5 955 тис. грн.;</w:t>
      </w:r>
    </w:p>
    <w:p w14:paraId="0892238F"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Запуск нового формату пляшки "Соммерсбі" 0,33 л - 2 136 тис. грн.;</w:t>
      </w:r>
    </w:p>
    <w:p w14:paraId="696AC8D6"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Відновлення очисних споруд - 40 051 тис. грн.;</w:t>
      </w:r>
    </w:p>
    <w:p w14:paraId="40A7BA2B"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Заміна наливників банкової лінії - 4 472 тис. грн.</w:t>
      </w:r>
    </w:p>
    <w:p w14:paraId="7D9DEA3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м. Львів</w:t>
      </w:r>
    </w:p>
    <w:p w14:paraId="2E2E738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Установка ємності зберігання термолізних дріжджів - 3 072 тис. грн.;</w:t>
      </w:r>
    </w:p>
    <w:p w14:paraId="4713DDEF"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Усунення ніар міс на виробництві - 1 458 тис. грн.;</w:t>
      </w:r>
    </w:p>
    <w:p w14:paraId="60360160"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Новий інспектор порожньої пляшки на BGL3 - 13 934 тис. грн.;</w:t>
      </w:r>
    </w:p>
    <w:p w14:paraId="12DF9AC4"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Лабораторне обладнання - 2 695 тис. грн.;</w:t>
      </w:r>
    </w:p>
    <w:p w14:paraId="27411158"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Модернізація вузла аерації сусла - 1 304 тис. грн.;</w:t>
      </w:r>
    </w:p>
    <w:p w14:paraId="06432308"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Заміна теплообмінників та пластин теплообмінників - 2 877 тис. грн.;</w:t>
      </w:r>
    </w:p>
    <w:p w14:paraId="58A39703"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Усунення застійних зон шляхом модернізації на лініях збору СО2, лініях знімання та завдання дріжджів, лінії фільтрації пива - 1 273 тис. грн.;</w:t>
      </w:r>
    </w:p>
    <w:p w14:paraId="16E5354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"Гараж" в ПЕТ пляшці до 1л - 2 922 тис. грн.</w:t>
      </w:r>
    </w:p>
    <w:p w14:paraId="7239501C"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401C1AC0" w14:textId="77777777" w:rsidR="00D30FF9" w:rsidRDefault="00D30FF9" w:rsidP="00A20426">
      <w:pPr>
        <w:spacing w:after="0" w:line="240" w:lineRule="auto"/>
        <w:rPr>
          <w:rFonts w:ascii="Times New Roman" w:eastAsia="Times New Roman" w:hAnsi="Times New Roman" w:cs="Times New Roman"/>
          <w:b/>
          <w:sz w:val="24"/>
          <w:szCs w:val="24"/>
          <w:lang w:eastAsia="uk-UA"/>
        </w:rPr>
      </w:pPr>
    </w:p>
    <w:p w14:paraId="1BC33D48" w14:textId="68F95418" w:rsidR="00A20426" w:rsidRPr="00A20426" w:rsidRDefault="00A20426" w:rsidP="00A20426">
      <w:pPr>
        <w:spacing w:after="0" w:line="240" w:lineRule="auto"/>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Інформація про основні засоби емітента, включаючи об'єкти оренди та будь-які значні правочини емітента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в тому числі вже зроблених, опис методу фінансування, прогнозні дати початку та закінчення діяльності та очікуване зростання виробничих потужностей після її завершення</w:t>
      </w:r>
    </w:p>
    <w:p w14:paraId="2C12B76B" w14:textId="77777777" w:rsidR="00A20426" w:rsidRPr="00A20426" w:rsidRDefault="00A20426" w:rsidP="00A20426">
      <w:pPr>
        <w:spacing w:after="0" w:line="240" w:lineRule="auto"/>
        <w:rPr>
          <w:rFonts w:ascii="Times New Roman" w:eastAsia="Times New Roman" w:hAnsi="Times New Roman" w:cs="Times New Roman"/>
          <w:b/>
          <w:sz w:val="24"/>
          <w:szCs w:val="24"/>
          <w:lang w:eastAsia="uk-UA"/>
        </w:rPr>
      </w:pPr>
    </w:p>
    <w:p w14:paraId="6513498D" w14:textId="14579F65"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На кінець звітного періоду підприємство має на балансі основні засоби виробничого та невиробничого призначення первісною вартістю 6 093 812 тис.</w:t>
      </w:r>
      <w:r w:rsidR="00786B33">
        <w:rPr>
          <w:rFonts w:ascii="Courier New" w:eastAsia="Times New Roman" w:hAnsi="Courier New" w:cs="Courier New"/>
          <w:sz w:val="20"/>
          <w:szCs w:val="24"/>
          <w:lang w:eastAsia="uk-UA"/>
        </w:rPr>
        <w:t xml:space="preserve"> </w:t>
      </w:r>
      <w:r w:rsidRPr="00A20426">
        <w:rPr>
          <w:rFonts w:ascii="Courier New" w:eastAsia="Times New Roman" w:hAnsi="Courier New" w:cs="Courier New"/>
          <w:sz w:val="20"/>
          <w:szCs w:val="24"/>
          <w:lang w:eastAsia="uk-UA"/>
        </w:rPr>
        <w:t xml:space="preserve">грн., де більшу частину становить обладнання для виготовлення пивобезалкогольної продукції. Основні засоби відображені в обліку за фактичними витратами на їх придбання, доставку, встановлення, спорудження та виготовлення.  </w:t>
      </w:r>
    </w:p>
    <w:p w14:paraId="2FF9A394" w14:textId="008AA576"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За рахунок придбання та введення в експлуатацію первісну вартість основних засобів протягом року збільшено на 490 005 тис.</w:t>
      </w:r>
      <w:r w:rsidR="00786B33">
        <w:rPr>
          <w:rFonts w:ascii="Courier New" w:eastAsia="Times New Roman" w:hAnsi="Courier New" w:cs="Courier New"/>
          <w:sz w:val="20"/>
          <w:szCs w:val="24"/>
          <w:lang w:eastAsia="uk-UA"/>
        </w:rPr>
        <w:t xml:space="preserve"> </w:t>
      </w:r>
      <w:r w:rsidRPr="00A20426">
        <w:rPr>
          <w:rFonts w:ascii="Courier New" w:eastAsia="Times New Roman" w:hAnsi="Courier New" w:cs="Courier New"/>
          <w:sz w:val="20"/>
          <w:szCs w:val="24"/>
          <w:lang w:eastAsia="uk-UA"/>
        </w:rPr>
        <w:t>грн. (у тому числі 6 532 тис.</w:t>
      </w:r>
      <w:r w:rsidR="00786B33">
        <w:rPr>
          <w:rFonts w:ascii="Courier New" w:eastAsia="Times New Roman" w:hAnsi="Courier New" w:cs="Courier New"/>
          <w:sz w:val="20"/>
          <w:szCs w:val="24"/>
          <w:lang w:eastAsia="uk-UA"/>
        </w:rPr>
        <w:t xml:space="preserve"> </w:t>
      </w:r>
      <w:r w:rsidRPr="00A20426">
        <w:rPr>
          <w:rFonts w:ascii="Courier New" w:eastAsia="Times New Roman" w:hAnsi="Courier New" w:cs="Courier New"/>
          <w:sz w:val="20"/>
          <w:szCs w:val="24"/>
          <w:lang w:eastAsia="uk-UA"/>
        </w:rPr>
        <w:t xml:space="preserve">грн. - інші зміни), коефіцієнт оновлення становить 0,08. </w:t>
      </w:r>
    </w:p>
    <w:p w14:paraId="17053A30" w14:textId="61FA4315"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Вибуло за звітний період засобів на суму 197 454 тис.</w:t>
      </w:r>
      <w:r w:rsidR="00786B33">
        <w:rPr>
          <w:rFonts w:ascii="Courier New" w:eastAsia="Times New Roman" w:hAnsi="Courier New" w:cs="Courier New"/>
          <w:sz w:val="20"/>
          <w:szCs w:val="24"/>
          <w:lang w:eastAsia="uk-UA"/>
        </w:rPr>
        <w:t xml:space="preserve"> </w:t>
      </w:r>
      <w:r w:rsidRPr="00A20426">
        <w:rPr>
          <w:rFonts w:ascii="Courier New" w:eastAsia="Times New Roman" w:hAnsi="Courier New" w:cs="Courier New"/>
          <w:sz w:val="20"/>
          <w:szCs w:val="24"/>
          <w:lang w:eastAsia="uk-UA"/>
        </w:rPr>
        <w:t xml:space="preserve">грн. (первісна вартість), коефіцієнт вибуття склав 0,034. </w:t>
      </w:r>
    </w:p>
    <w:p w14:paraId="3E95F99C"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Знос визнається у прибутку або збитку за прямолінійним методом протягом оцінених строків корисного використання кожного компоненту одиниці основних засобів з дати, коли він є готовим для використання, оскільки така практика </w:t>
      </w:r>
      <w:r w:rsidRPr="00A20426">
        <w:rPr>
          <w:rFonts w:ascii="Courier New" w:eastAsia="Times New Roman" w:hAnsi="Courier New" w:cs="Courier New"/>
          <w:sz w:val="20"/>
          <w:szCs w:val="24"/>
          <w:lang w:eastAsia="uk-UA"/>
        </w:rPr>
        <w:lastRenderedPageBreak/>
        <w:t>найбільш точно відображає очікуване використання майбутніх економічних вигод, притаманних цьому активу.</w:t>
      </w:r>
    </w:p>
    <w:p w14:paraId="1A95BC07"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Згiдно прийнятої Товариством облікової політики для визначення строку корисного використання об'єктів утворені постійно дiючi експертні технічні комісії в м. Запорiжжi, м. Львові та м. Києві і встановлені наступні строки використання основних засобів: </w:t>
      </w:r>
    </w:p>
    <w:p w14:paraId="7D5B10A9"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будівлі, споруди та передавальні пристрої</w:t>
      </w:r>
      <w:r w:rsidRPr="00A20426">
        <w:rPr>
          <w:rFonts w:ascii="Courier New" w:eastAsia="Times New Roman" w:hAnsi="Courier New" w:cs="Courier New"/>
          <w:sz w:val="20"/>
          <w:szCs w:val="24"/>
          <w:lang w:eastAsia="uk-UA"/>
        </w:rPr>
        <w:tab/>
        <w:t>- 15-40 років;</w:t>
      </w:r>
    </w:p>
    <w:p w14:paraId="299B2579"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машини та обладнання - 2-20 років (де електронно - обчислювальні машини та зв'язані з ними комп'ютерні програми, </w:t>
      </w:r>
    </w:p>
    <w:p w14:paraId="3FF9530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комп'ютери, принтери, сканери, копіювальні апарати, модеми, комутатори, інформаційні сітки, сервери, комунікатори, смартфони - 2-3 роки);</w:t>
      </w:r>
    </w:p>
    <w:p w14:paraId="5AF2CC4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пакувальні матеріали і тара - 5-10 років; </w:t>
      </w:r>
    </w:p>
    <w:p w14:paraId="2F934AA9"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приладдя та інвентар, інші основні засоби - 3-10 років.</w:t>
      </w:r>
    </w:p>
    <w:p w14:paraId="40A3F5D5" w14:textId="58BD6C88"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За звітний рік по основним засобам нараховано зносу (амортизації) в сумі 595 602 тис.</w:t>
      </w:r>
      <w:r w:rsidR="00786B33">
        <w:rPr>
          <w:rFonts w:ascii="Courier New" w:eastAsia="Times New Roman" w:hAnsi="Courier New" w:cs="Courier New"/>
          <w:sz w:val="20"/>
          <w:szCs w:val="24"/>
          <w:lang w:eastAsia="uk-UA"/>
        </w:rPr>
        <w:t xml:space="preserve"> </w:t>
      </w:r>
      <w:r w:rsidRPr="00A20426">
        <w:rPr>
          <w:rFonts w:ascii="Courier New" w:eastAsia="Times New Roman" w:hAnsi="Courier New" w:cs="Courier New"/>
          <w:sz w:val="20"/>
          <w:szCs w:val="24"/>
          <w:lang w:eastAsia="uk-UA"/>
        </w:rPr>
        <w:t>грн. (у тому числі 1 945 тис.</w:t>
      </w:r>
      <w:r w:rsidR="00786B33">
        <w:rPr>
          <w:rFonts w:ascii="Courier New" w:eastAsia="Times New Roman" w:hAnsi="Courier New" w:cs="Courier New"/>
          <w:sz w:val="20"/>
          <w:szCs w:val="24"/>
          <w:lang w:eastAsia="uk-UA"/>
        </w:rPr>
        <w:t xml:space="preserve"> </w:t>
      </w:r>
      <w:r w:rsidRPr="00A20426">
        <w:rPr>
          <w:rFonts w:ascii="Courier New" w:eastAsia="Times New Roman" w:hAnsi="Courier New" w:cs="Courier New"/>
          <w:sz w:val="20"/>
          <w:szCs w:val="24"/>
          <w:lang w:eastAsia="uk-UA"/>
        </w:rPr>
        <w:t>грн. - інші зміни). Загальна ступінь зносу ос</w:t>
      </w:r>
      <w:r w:rsidR="00786B33">
        <w:rPr>
          <w:rFonts w:ascii="Courier New" w:eastAsia="Times New Roman" w:hAnsi="Courier New" w:cs="Courier New"/>
          <w:sz w:val="20"/>
          <w:szCs w:val="24"/>
          <w:lang w:eastAsia="uk-UA"/>
        </w:rPr>
        <w:t>н</w:t>
      </w:r>
      <w:r w:rsidRPr="00A20426">
        <w:rPr>
          <w:rFonts w:ascii="Courier New" w:eastAsia="Times New Roman" w:hAnsi="Courier New" w:cs="Courier New"/>
          <w:sz w:val="20"/>
          <w:szCs w:val="24"/>
          <w:lang w:eastAsia="uk-UA"/>
        </w:rPr>
        <w:t xml:space="preserve">овних засобів на кінець періоду в середньому становить 67,16%.  </w:t>
      </w:r>
    </w:p>
    <w:p w14:paraId="6D1ACE4F" w14:textId="75F97BBD"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У фінансовому звіті також відображено актив у вигляді права на використання об'єктів лізингу, а саме оренда автомобілів по двох договорах у сумі 102 348 тис.</w:t>
      </w:r>
      <w:r w:rsidR="00786B33">
        <w:rPr>
          <w:rFonts w:ascii="Courier New" w:eastAsia="Times New Roman" w:hAnsi="Courier New" w:cs="Courier New"/>
          <w:sz w:val="20"/>
          <w:szCs w:val="24"/>
          <w:lang w:eastAsia="uk-UA"/>
        </w:rPr>
        <w:t xml:space="preserve"> </w:t>
      </w:r>
      <w:r w:rsidRPr="00A20426">
        <w:rPr>
          <w:rFonts w:ascii="Courier New" w:eastAsia="Times New Roman" w:hAnsi="Courier New" w:cs="Courier New"/>
          <w:sz w:val="20"/>
          <w:szCs w:val="24"/>
          <w:lang w:eastAsia="uk-UA"/>
        </w:rPr>
        <w:t xml:space="preserve">грн. З 1 січня 2019 року лізинг визнається як актив у формі права користування з відображенням відповідного зобов'язання, починаючи з дати, на яку орендований актив доступний для використання Компанією. Значних правочинів щодо об'єктів оренди протягом звітного року не було. Основних засобів у заставі, або переданих на комісію, Товариство не має. </w:t>
      </w:r>
    </w:p>
    <w:p w14:paraId="3869960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Всі основні засоби використовуються за їх цільовим призначенням та утримуються за власні кошти Компанії. Обмежень на використання основних засобів не існує, ступінь використання виробничих потужностей в середньому становить 70%. </w:t>
      </w:r>
    </w:p>
    <w:p w14:paraId="45AE332F"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Основні засоби виробничого призначення Компанії розташовані у м. Києві, м. Запоріжжі та м. Львові.</w:t>
      </w:r>
    </w:p>
    <w:p w14:paraId="46EE705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Приріст потужностей вимагає відповідних затрат на капітальне будівництво та екологічні аспекти. При виробництві пива одержуються наступні супутні продукти: пивна дробина, засівні дріжджі, білковий відстій,  використаний кізельгур, які утилізуються у відповідності до природоохоронних вимог згідно підписаних угод.  У зв'язку з вступом країни до Євроінтеграції і внутрішніми стандартами компанії по зменшенню шкідливого впливу на навколишнє середовище запущено в роботу системи біологічної очистки стічних вод, які забезпечують якість скидів згідно норм ГДК. Також під час роботи очисних споруд утворюється біогаз, що спалюється у пальниках центральної котельні, зменшуючи тим самим споживання природного газу та викиди в атмосферу шкідливих речовин.</w:t>
      </w:r>
    </w:p>
    <w:p w14:paraId="44585A0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Підприємство відноситься до підприємств підвищеної небезпеки у зв'язку з використанням аміаку.</w:t>
      </w:r>
    </w:p>
    <w:p w14:paraId="0C837127"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Екологічні проблеми на утримання основних засобів не впливають.</w:t>
      </w:r>
    </w:p>
    <w:p w14:paraId="2998A323"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5FB73182"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3723FB36" w14:textId="77777777" w:rsidR="00A20426" w:rsidRPr="00A20426" w:rsidRDefault="00A20426" w:rsidP="00A20426">
      <w:pPr>
        <w:spacing w:after="0" w:line="240" w:lineRule="auto"/>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Проблеми, які впливають на діяльність емітента; ступінь залежності від законодавчих або економічних обмежень</w:t>
      </w:r>
    </w:p>
    <w:p w14:paraId="7A691810" w14:textId="77777777" w:rsidR="00A20426" w:rsidRPr="00A20426" w:rsidRDefault="00A20426" w:rsidP="00A20426">
      <w:pPr>
        <w:spacing w:after="0" w:line="240" w:lineRule="auto"/>
        <w:rPr>
          <w:rFonts w:ascii="Times New Roman" w:eastAsia="Times New Roman" w:hAnsi="Times New Roman" w:cs="Times New Roman"/>
          <w:b/>
          <w:sz w:val="24"/>
          <w:szCs w:val="24"/>
          <w:lang w:eastAsia="uk-UA"/>
        </w:rPr>
      </w:pPr>
    </w:p>
    <w:p w14:paraId="2CCD08A9" w14:textId="0398E071" w:rsidR="00A20426" w:rsidRPr="00A20426" w:rsidRDefault="00FE49A0" w:rsidP="00A20426">
      <w:pPr>
        <w:spacing w:after="0" w:line="240" w:lineRule="auto"/>
        <w:rPr>
          <w:rFonts w:ascii="Courier New" w:eastAsia="Times New Roman" w:hAnsi="Courier New" w:cs="Courier New"/>
          <w:sz w:val="20"/>
          <w:szCs w:val="24"/>
          <w:lang w:eastAsia="uk-UA"/>
        </w:rPr>
      </w:pPr>
      <w:r>
        <w:rPr>
          <w:rFonts w:ascii="Courier New" w:eastAsia="Times New Roman" w:hAnsi="Courier New" w:cs="Courier New"/>
          <w:sz w:val="20"/>
          <w:szCs w:val="24"/>
          <w:lang w:eastAsia="uk-UA"/>
        </w:rPr>
        <w:t xml:space="preserve">     </w:t>
      </w:r>
      <w:r w:rsidR="00A20426" w:rsidRPr="00A20426">
        <w:rPr>
          <w:rFonts w:ascii="Courier New" w:eastAsia="Times New Roman" w:hAnsi="Courier New" w:cs="Courier New"/>
          <w:sz w:val="20"/>
          <w:szCs w:val="24"/>
          <w:lang w:eastAsia="uk-UA"/>
        </w:rPr>
        <w:t>Суттєвий вплив на діяльність Компанії мають галузеві ризики та ризики державного регулювання.</w:t>
      </w:r>
    </w:p>
    <w:p w14:paraId="50D21622" w14:textId="1C39C1ED"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Основними проблемами, які можуть негативно вплинути на розвиток пивоварної галузі є наступні:</w:t>
      </w:r>
    </w:p>
    <w:p w14:paraId="26A7EEEB"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збільшення ставки акцизу;</w:t>
      </w:r>
    </w:p>
    <w:p w14:paraId="13857BA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посилення політики держави в частині обмеження реклами вживання і продажу пива;</w:t>
      </w:r>
    </w:p>
    <w:p w14:paraId="02E64836"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зміна структури споживання продукту;</w:t>
      </w:r>
    </w:p>
    <w:p w14:paraId="576CE11C"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наближення обсягу споживання пива до рівня насичення;</w:t>
      </w:r>
    </w:p>
    <w:p w14:paraId="0704D06F"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посилення конкурентної боротьби на ринку;</w:t>
      </w:r>
    </w:p>
    <w:p w14:paraId="5EBCF3F6"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зростання цін на сировину як наслідок світових економічних тенденцій та тенденції ситуації всередині країни;</w:t>
      </w:r>
    </w:p>
    <w:p w14:paraId="11E802B4"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дія природних монополій у сфері регулювання тарифів і обмеження доступу до їх потужностей (теплоенергія, електроенергія, залізничні перевезення, тощо); </w:t>
      </w:r>
    </w:p>
    <w:p w14:paraId="0CBC812B"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несприятливі погодні умови; </w:t>
      </w:r>
    </w:p>
    <w:p w14:paraId="36B416E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економічний спад у державі;</w:t>
      </w:r>
    </w:p>
    <w:p w14:paraId="35E066C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воєнні дії на сході України;</w:t>
      </w:r>
    </w:p>
    <w:p w14:paraId="7CD4A51B"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запровадження карантинних заходів у зв'язку з пандемією, пов'язані з призупиненням роботи кафе, ресторанів, готелів, пивних магазинів в період карантину.</w:t>
      </w:r>
    </w:p>
    <w:p w14:paraId="04CEE676"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Для посилення позиції в галузі та зменшення впливу галузевих ризиків Компанія робить комплекс заходів, в числі яких слід виділити наступні: оптимізація рентабельності і управління виробничими витратами, реалізація маркетингової стратегії Компанії з фокусом на побудову сильних брендів, інновації, розробка і випуск нових видів продуктів, розвиток системи дистрибуції і каналів просування, </w:t>
      </w:r>
      <w:r w:rsidRPr="00A20426">
        <w:rPr>
          <w:rFonts w:ascii="Courier New" w:eastAsia="Times New Roman" w:hAnsi="Courier New" w:cs="Courier New"/>
          <w:sz w:val="20"/>
          <w:szCs w:val="24"/>
          <w:lang w:eastAsia="uk-UA"/>
        </w:rPr>
        <w:lastRenderedPageBreak/>
        <w:t>подальше розширення географії продажів і розвиток суміжних напрямів, оптимізація інвестиційної діяльності, підвищення ефективності бізнес-процесів та операційна досконалість.</w:t>
      </w:r>
    </w:p>
    <w:p w14:paraId="106BF4D8"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Ступінь залежності від законодавчих та економічних обмежень становить 50%.</w:t>
      </w:r>
    </w:p>
    <w:p w14:paraId="189CA9E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Слід зазначити, що Компанія докладає досить багато зусиль для мінімізації впливу зовнішніх факторів на свою діяльність. Компанія намагається зробити позитивний внесок у суспільство і навколишнє середовище шляхом розробки та втілення практичних правил етичного ведення бізнесу, за допомогою яких забезпечується фінансовий успіх Компанії. Водночас Компанія гарантує, що її бізнес-стратегія і комерційна діяльність виконуються у відповідальний спосіб.</w:t>
      </w:r>
    </w:p>
    <w:p w14:paraId="4D2E0B68"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Компанія пишається тим, що являє собою приклад етичного бізнесу, тому очікує від постачальників і партнерів, з якими співпрацює, готовності дотримуватися цих стандартів. Діючи таким чином, Компанія намагається принести користь своїм акціонерам і тим, хто має значення для Компанії, у тому числі співробітникам, бізнес-партнерам та мешканцям місцевостей, де працює Компанія.</w:t>
      </w:r>
    </w:p>
    <w:p w14:paraId="7A78797B"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У Кодексі поведінки постачальників та ліцензіатів Компанією викладені стандарти, дотримання яких вона очікує від всіх компаній, що бажають співпрацювати. Цей ключовий документ, який є частиною договорів із постачальниками, охоплює чотири пріоритетні напрямки відповідального розвитку Компанії.</w:t>
      </w:r>
    </w:p>
    <w:p w14:paraId="7AD968AE"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Боротьба з хабарництвом та корупцією складає невід'ємну частину навчальної програми у Компанії. Під гаслом "Живіть за нашим компасом", Компанія знову підтвердила позицію стосовно етичного ведення бізнесу. Вона відображається в оновленому Кодексі етики та поведінки.</w:t>
      </w:r>
    </w:p>
    <w:p w14:paraId="0191C4F0"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Компанія втілює новий Кодекс у життя за допомогою ілюстрованих прикладів, які охоплюють 14 видів питань, як щодо дотримання законодавства та внутрішніх нормативних актів Компанії, так і щодо відповідального споживання алкоголю, не втручання у політичну діяльність та проведення благодійності.</w:t>
      </w:r>
    </w:p>
    <w:p w14:paraId="503CEA0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Кожен з продуктів Компанії відрізняється унікальним рецептом, що надає йому виразний смак, вигляд та консистенцію. Впродовж усього ланцюга постачання Компанія працює над тим, щоб гарантувати постійну відповідність рецептів точним специфікаціям, визначеним для кожного продукту. Також Компанія пильнує якість на всіх етапах виробництва. Постачання безпечної, високоякісної продукції - це завжди головний пріоритет Компанії. </w:t>
      </w:r>
    </w:p>
    <w:p w14:paraId="4BEBDDC6"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501A9930"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2773B5C8" w14:textId="77777777" w:rsidR="00A20426" w:rsidRPr="00A20426" w:rsidRDefault="00A20426" w:rsidP="00A20426">
      <w:pPr>
        <w:spacing w:after="0" w:line="240" w:lineRule="auto"/>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Опис обраної політики щодо фінансування діяльності емітента, достатність робочого капіталу для поточних потреб, можливі шляхи покращення ліквідності за оцінками фахівців емітента</w:t>
      </w:r>
    </w:p>
    <w:p w14:paraId="1D11905A" w14:textId="77777777" w:rsidR="00A20426" w:rsidRPr="00A20426" w:rsidRDefault="00A20426" w:rsidP="00A20426">
      <w:pPr>
        <w:spacing w:after="0" w:line="240" w:lineRule="auto"/>
        <w:rPr>
          <w:rFonts w:ascii="Times New Roman" w:eastAsia="Times New Roman" w:hAnsi="Times New Roman" w:cs="Times New Roman"/>
          <w:b/>
          <w:sz w:val="24"/>
          <w:szCs w:val="24"/>
          <w:lang w:eastAsia="uk-UA"/>
        </w:rPr>
      </w:pPr>
    </w:p>
    <w:p w14:paraId="45DB863D" w14:textId="59391EB9" w:rsidR="00A20426" w:rsidRPr="00A20426" w:rsidRDefault="00FE49A0" w:rsidP="00A20426">
      <w:pPr>
        <w:spacing w:after="0" w:line="240" w:lineRule="auto"/>
        <w:rPr>
          <w:rFonts w:ascii="Courier New" w:eastAsia="Times New Roman" w:hAnsi="Courier New" w:cs="Courier New"/>
          <w:sz w:val="20"/>
          <w:szCs w:val="24"/>
          <w:lang w:eastAsia="uk-UA"/>
        </w:rPr>
      </w:pPr>
      <w:r>
        <w:rPr>
          <w:rFonts w:ascii="Courier New" w:eastAsia="Times New Roman" w:hAnsi="Courier New" w:cs="Courier New"/>
          <w:sz w:val="20"/>
          <w:szCs w:val="24"/>
          <w:lang w:eastAsia="uk-UA"/>
        </w:rPr>
        <w:t xml:space="preserve">     </w:t>
      </w:r>
      <w:r w:rsidR="00A20426" w:rsidRPr="00A20426">
        <w:rPr>
          <w:rFonts w:ascii="Courier New" w:eastAsia="Times New Roman" w:hAnsi="Courier New" w:cs="Courier New"/>
          <w:sz w:val="20"/>
          <w:szCs w:val="24"/>
          <w:lang w:eastAsia="uk-UA"/>
        </w:rPr>
        <w:t>Фінансування діяльності Компанії здійснюється за рахунок власних коштів, кредити не залучалися.</w:t>
      </w:r>
    </w:p>
    <w:p w14:paraId="11B9BF2F"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Політика фінансування діяльності емітента:</w:t>
      </w:r>
    </w:p>
    <w:p w14:paraId="1DE82C9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Придбання обладнання, будівництво цехів і складів - за рахунок прибутку;</w:t>
      </w:r>
    </w:p>
    <w:p w14:paraId="6F027CE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Придбання торгового обладнання - за рахунок прибутку.</w:t>
      </w:r>
    </w:p>
    <w:p w14:paraId="4D7DCB8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Шляхи покращення ліквідності за оцінками фахівців емітента: </w:t>
      </w:r>
    </w:p>
    <w:p w14:paraId="6DF51929"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розроблена і впроваджена політика щодо продажів, закупівель, тендерна політика;</w:t>
      </w:r>
    </w:p>
    <w:p w14:paraId="6ED3190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здійснюється контроль за своєчасним приходом коштів від покупців за реалізовану продукцію на щоденній основі за допомогою спеціального програмного забезпечення, розроблена кредитна політика;</w:t>
      </w:r>
    </w:p>
    <w:p w14:paraId="3374FBF0"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здійснюється контроль за перерахуванням коштів постачальникам за придбану сировину, матеріали, та роботи згідно договорів на щоденній основі за допомогою спеціального програмного забезпечення;</w:t>
      </w:r>
    </w:p>
    <w:p w14:paraId="29F1F58A"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введено Положення по управлінню робочим капіталом;</w:t>
      </w:r>
    </w:p>
    <w:p w14:paraId="4265705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здійснюється управління коштами в реальному часі через Банк-Клієнт.</w:t>
      </w:r>
    </w:p>
    <w:p w14:paraId="4892D4A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Компанія у своїй діяльності робить акцент на використання власних обігових коштів, а також отриманого прибутку. Робочого капіталу вистачає для фінансування поточних потреб Компанії.</w:t>
      </w:r>
    </w:p>
    <w:p w14:paraId="43F5D75A"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51A5AD89"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5BFF45D9" w14:textId="77777777" w:rsidR="00A20426" w:rsidRPr="00A20426" w:rsidRDefault="00A20426" w:rsidP="00A20426">
      <w:pPr>
        <w:spacing w:after="0" w:line="240" w:lineRule="auto"/>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w:t>
      </w:r>
    </w:p>
    <w:p w14:paraId="6B2770F1" w14:textId="77777777" w:rsidR="00A20426" w:rsidRPr="00A20426" w:rsidRDefault="00A20426" w:rsidP="00A20426">
      <w:pPr>
        <w:spacing w:after="0" w:line="240" w:lineRule="auto"/>
        <w:rPr>
          <w:rFonts w:ascii="Times New Roman" w:eastAsia="Times New Roman" w:hAnsi="Times New Roman" w:cs="Times New Roman"/>
          <w:b/>
          <w:sz w:val="24"/>
          <w:szCs w:val="24"/>
          <w:lang w:eastAsia="uk-UA"/>
        </w:rPr>
      </w:pPr>
    </w:p>
    <w:p w14:paraId="6324C8F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На кінець звітного року Компанія не має невиконаних договорів чи контрактів, строк виконання яких закінчився у звітному періоді.</w:t>
      </w:r>
    </w:p>
    <w:p w14:paraId="153E3F24" w14:textId="7F5C7226" w:rsidR="00A20426" w:rsidRDefault="00A20426" w:rsidP="00A20426">
      <w:pPr>
        <w:spacing w:after="0" w:line="240" w:lineRule="auto"/>
        <w:rPr>
          <w:rFonts w:ascii="Courier New" w:eastAsia="Times New Roman" w:hAnsi="Courier New" w:cs="Courier New"/>
          <w:sz w:val="20"/>
          <w:szCs w:val="24"/>
          <w:lang w:eastAsia="uk-UA"/>
        </w:rPr>
      </w:pPr>
    </w:p>
    <w:p w14:paraId="18941EEF" w14:textId="05736582" w:rsidR="00FE49A0" w:rsidRDefault="00FE49A0" w:rsidP="00A20426">
      <w:pPr>
        <w:spacing w:after="0" w:line="240" w:lineRule="auto"/>
        <w:rPr>
          <w:rFonts w:ascii="Courier New" w:eastAsia="Times New Roman" w:hAnsi="Courier New" w:cs="Courier New"/>
          <w:sz w:val="20"/>
          <w:szCs w:val="24"/>
          <w:lang w:eastAsia="uk-UA"/>
        </w:rPr>
      </w:pPr>
    </w:p>
    <w:p w14:paraId="3709E5EC" w14:textId="11C66355" w:rsidR="00FE49A0" w:rsidRDefault="00FE49A0" w:rsidP="00A20426">
      <w:pPr>
        <w:spacing w:after="0" w:line="240" w:lineRule="auto"/>
        <w:rPr>
          <w:rFonts w:ascii="Courier New" w:eastAsia="Times New Roman" w:hAnsi="Courier New" w:cs="Courier New"/>
          <w:sz w:val="20"/>
          <w:szCs w:val="24"/>
          <w:lang w:eastAsia="uk-UA"/>
        </w:rPr>
      </w:pPr>
    </w:p>
    <w:p w14:paraId="02DD6A22" w14:textId="033D3AF3" w:rsidR="00FE49A0" w:rsidRDefault="00FE49A0" w:rsidP="00A20426">
      <w:pPr>
        <w:spacing w:after="0" w:line="240" w:lineRule="auto"/>
        <w:rPr>
          <w:rFonts w:ascii="Courier New" w:eastAsia="Times New Roman" w:hAnsi="Courier New" w:cs="Courier New"/>
          <w:sz w:val="20"/>
          <w:szCs w:val="24"/>
          <w:lang w:eastAsia="uk-UA"/>
        </w:rPr>
      </w:pPr>
    </w:p>
    <w:p w14:paraId="5F0B3047" w14:textId="4B4806E1" w:rsidR="00FE49A0" w:rsidRDefault="00FE49A0" w:rsidP="00A20426">
      <w:pPr>
        <w:spacing w:after="0" w:line="240" w:lineRule="auto"/>
        <w:rPr>
          <w:rFonts w:ascii="Courier New" w:eastAsia="Times New Roman" w:hAnsi="Courier New" w:cs="Courier New"/>
          <w:sz w:val="20"/>
          <w:szCs w:val="24"/>
          <w:lang w:eastAsia="uk-UA"/>
        </w:rPr>
      </w:pPr>
    </w:p>
    <w:p w14:paraId="1F5B7F58" w14:textId="77777777" w:rsidR="00D30FF9" w:rsidRDefault="00D30FF9" w:rsidP="00A20426">
      <w:pPr>
        <w:spacing w:after="0" w:line="240" w:lineRule="auto"/>
        <w:rPr>
          <w:rFonts w:ascii="Times New Roman" w:eastAsia="Times New Roman" w:hAnsi="Times New Roman" w:cs="Times New Roman"/>
          <w:b/>
          <w:sz w:val="24"/>
          <w:szCs w:val="24"/>
          <w:lang w:eastAsia="uk-UA"/>
        </w:rPr>
      </w:pPr>
    </w:p>
    <w:p w14:paraId="3A3279AB" w14:textId="77777777" w:rsidR="00D30FF9" w:rsidRDefault="00D30FF9" w:rsidP="00A20426">
      <w:pPr>
        <w:spacing w:after="0" w:line="240" w:lineRule="auto"/>
        <w:rPr>
          <w:rFonts w:ascii="Times New Roman" w:eastAsia="Times New Roman" w:hAnsi="Times New Roman" w:cs="Times New Roman"/>
          <w:b/>
          <w:sz w:val="24"/>
          <w:szCs w:val="24"/>
          <w:lang w:eastAsia="uk-UA"/>
        </w:rPr>
      </w:pPr>
    </w:p>
    <w:p w14:paraId="1008FD48" w14:textId="14311655" w:rsidR="00A20426" w:rsidRPr="00A20426" w:rsidRDefault="00A20426" w:rsidP="00A20426">
      <w:pPr>
        <w:spacing w:after="0" w:line="240" w:lineRule="auto"/>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Стратегія подальшої діяльності емітента щонайменше на рік (щодо розширення виробництва, реконструкції, поліпшення фінансового стану, опис істотних факторів, які можуть вплинути на діяльність емітента в майбутньому)</w:t>
      </w:r>
    </w:p>
    <w:p w14:paraId="43E96549" w14:textId="77777777" w:rsidR="00A20426" w:rsidRPr="00A20426" w:rsidRDefault="00A20426" w:rsidP="00A20426">
      <w:pPr>
        <w:spacing w:after="0" w:line="240" w:lineRule="auto"/>
        <w:rPr>
          <w:rFonts w:ascii="Times New Roman" w:eastAsia="Times New Roman" w:hAnsi="Times New Roman" w:cs="Times New Roman"/>
          <w:b/>
          <w:sz w:val="24"/>
          <w:szCs w:val="24"/>
          <w:lang w:eastAsia="uk-UA"/>
        </w:rPr>
      </w:pPr>
    </w:p>
    <w:p w14:paraId="6BDF68D9" w14:textId="65235890" w:rsidR="00A20426" w:rsidRPr="00A20426" w:rsidRDefault="00FE49A0" w:rsidP="00A20426">
      <w:pPr>
        <w:spacing w:after="0" w:line="240" w:lineRule="auto"/>
        <w:rPr>
          <w:rFonts w:ascii="Courier New" w:eastAsia="Times New Roman" w:hAnsi="Courier New" w:cs="Courier New"/>
          <w:sz w:val="20"/>
          <w:szCs w:val="24"/>
          <w:lang w:eastAsia="uk-UA"/>
        </w:rPr>
      </w:pPr>
      <w:r>
        <w:rPr>
          <w:rFonts w:ascii="Courier New" w:eastAsia="Times New Roman" w:hAnsi="Courier New" w:cs="Courier New"/>
          <w:sz w:val="20"/>
          <w:szCs w:val="24"/>
          <w:lang w:eastAsia="uk-UA"/>
        </w:rPr>
        <w:t xml:space="preserve">     </w:t>
      </w:r>
      <w:r w:rsidR="00A20426" w:rsidRPr="00A20426">
        <w:rPr>
          <w:rFonts w:ascii="Courier New" w:eastAsia="Times New Roman" w:hAnsi="Courier New" w:cs="Courier New"/>
          <w:sz w:val="20"/>
          <w:szCs w:val="24"/>
          <w:lang w:eastAsia="uk-UA"/>
        </w:rPr>
        <w:t>У поточному та наступних роках Компанія планує утримати лідерство на ринку та збільшити обсяги продажів за рахунок впровадження ряду продуктових інновацій, ефективної маркетингової політики та взаємодії з партнерами. В подальшому ПрАТ "Карлсберг Україна" планує впроваджувати проекти, направленні на захист навколишнього середовища:</w:t>
      </w:r>
    </w:p>
    <w:p w14:paraId="74C64A09"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заощадження енергоносіїв;</w:t>
      </w:r>
    </w:p>
    <w:p w14:paraId="76132930"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зменшення твердих відходів;</w:t>
      </w:r>
    </w:p>
    <w:p w14:paraId="5820024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ефективне використання водних ресурсів та інші.</w:t>
      </w:r>
    </w:p>
    <w:p w14:paraId="5F038680"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Поряд із модернізацією, оптимізацією виробництва та запуском нових продуктів компанія планує впроваджувати найсучасніші маркетингові, технологічні та управлінські програми.</w:t>
      </w:r>
    </w:p>
    <w:p w14:paraId="254BC540"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Капіталовкладення та інвестиції планується спрямовувати не лише на оновлення виробничих потужностей, а й на розвиток персоналу, проектів в напрямку логістики, впровадження інновацій у інших напрямках діяльності компанії.</w:t>
      </w:r>
    </w:p>
    <w:p w14:paraId="66DAFF8A"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Як одна з найбільших пивоварних компаній в Україні ПрАТ "Карлсберг Україна" також робить значний внесок у суспільство. </w:t>
      </w:r>
    </w:p>
    <w:p w14:paraId="7A8A426C"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Діяльність Компанії створює робочі місця, підтримує економічне зростання та генерує надходження в бюджет за рахунок акцизу та інших податків та зборів. Окрім того, Компанія підтримує науку та спорт в Україні. </w:t>
      </w:r>
    </w:p>
    <w:p w14:paraId="25231BA7"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Компанія і в подальшому планує вести прибуткову діяльність, що забезпечить реалізацію її стратегії. Компанія прагне вносити вклад в життя суспільства на локальному рівні, підтримуючи соціальні ініціативи в регіонах своєї присутності. </w:t>
      </w:r>
    </w:p>
    <w:p w14:paraId="4EE8973B"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Після дати фінансової звітності, 24 лютого 2022 року, Російська Федерація розпочала неспровоковану повномасштабну воєнну агресію в Україні. Негайно після цього урядом України було введено воєнний стан та відповідні тимчасові обмеження, які впливають на економічні умови. Не зважаюче на ці зовніші фактори Компанія продовжила свою діяльність, підлаштовуючись під умови воєнного часу. </w:t>
      </w:r>
    </w:p>
    <w:p w14:paraId="4BFE89CD"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Додаткову інформацію про ці події після закінчення звітного періоду наведено також у Примітках до фінансової звітності за 2021 рік.</w:t>
      </w:r>
    </w:p>
    <w:p w14:paraId="7EF94F5E" w14:textId="18096DF2" w:rsidR="00A20426" w:rsidRDefault="00A20426" w:rsidP="00A20426">
      <w:pPr>
        <w:spacing w:after="0" w:line="240" w:lineRule="auto"/>
        <w:rPr>
          <w:rFonts w:ascii="Courier New" w:eastAsia="Times New Roman" w:hAnsi="Courier New" w:cs="Courier New"/>
          <w:sz w:val="20"/>
          <w:szCs w:val="24"/>
          <w:lang w:eastAsia="uk-UA"/>
        </w:rPr>
      </w:pPr>
    </w:p>
    <w:p w14:paraId="3CCBAA64" w14:textId="3D727734" w:rsidR="00FE49A0" w:rsidRDefault="00FE49A0" w:rsidP="00A20426">
      <w:pPr>
        <w:spacing w:after="0" w:line="240" w:lineRule="auto"/>
        <w:rPr>
          <w:rFonts w:ascii="Courier New" w:eastAsia="Times New Roman" w:hAnsi="Courier New" w:cs="Courier New"/>
          <w:sz w:val="20"/>
          <w:szCs w:val="24"/>
          <w:lang w:eastAsia="uk-UA"/>
        </w:rPr>
      </w:pPr>
    </w:p>
    <w:p w14:paraId="6B53D6D0" w14:textId="77777777" w:rsidR="00D30FF9" w:rsidRPr="00A20426" w:rsidRDefault="00D30FF9" w:rsidP="00A20426">
      <w:pPr>
        <w:spacing w:after="0" w:line="240" w:lineRule="auto"/>
        <w:rPr>
          <w:rFonts w:ascii="Courier New" w:eastAsia="Times New Roman" w:hAnsi="Courier New" w:cs="Courier New"/>
          <w:sz w:val="20"/>
          <w:szCs w:val="24"/>
          <w:lang w:eastAsia="uk-UA"/>
        </w:rPr>
      </w:pPr>
    </w:p>
    <w:p w14:paraId="3D66B772" w14:textId="77777777" w:rsidR="00A20426" w:rsidRPr="00A20426" w:rsidRDefault="00A20426" w:rsidP="00A20426">
      <w:pPr>
        <w:spacing w:after="0" w:line="240" w:lineRule="auto"/>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Опис політики емітента щодо досліджень та розробок, вказати суму витрат на дослідження та розробку за звітний рік</w:t>
      </w:r>
    </w:p>
    <w:p w14:paraId="28985247" w14:textId="77777777" w:rsidR="00A20426" w:rsidRPr="00A20426" w:rsidRDefault="00A20426" w:rsidP="00A20426">
      <w:pPr>
        <w:spacing w:after="0" w:line="240" w:lineRule="auto"/>
        <w:rPr>
          <w:rFonts w:ascii="Times New Roman" w:eastAsia="Times New Roman" w:hAnsi="Times New Roman" w:cs="Times New Roman"/>
          <w:b/>
          <w:sz w:val="24"/>
          <w:szCs w:val="24"/>
          <w:lang w:eastAsia="uk-UA"/>
        </w:rPr>
      </w:pPr>
    </w:p>
    <w:p w14:paraId="76993AAB" w14:textId="4E6ED91F" w:rsidR="00A20426" w:rsidRPr="00A20426" w:rsidRDefault="00FE49A0" w:rsidP="00A20426">
      <w:pPr>
        <w:spacing w:after="0" w:line="240" w:lineRule="auto"/>
        <w:rPr>
          <w:rFonts w:ascii="Courier New" w:eastAsia="Times New Roman" w:hAnsi="Courier New" w:cs="Courier New"/>
          <w:sz w:val="20"/>
          <w:szCs w:val="24"/>
          <w:lang w:eastAsia="uk-UA"/>
        </w:rPr>
      </w:pPr>
      <w:r>
        <w:rPr>
          <w:rFonts w:ascii="Courier New" w:eastAsia="Times New Roman" w:hAnsi="Courier New" w:cs="Courier New"/>
          <w:sz w:val="20"/>
          <w:szCs w:val="24"/>
          <w:lang w:eastAsia="uk-UA"/>
        </w:rPr>
        <w:t xml:space="preserve">     </w:t>
      </w:r>
      <w:r w:rsidR="00A20426" w:rsidRPr="00A20426">
        <w:rPr>
          <w:rFonts w:ascii="Courier New" w:eastAsia="Times New Roman" w:hAnsi="Courier New" w:cs="Courier New"/>
          <w:sz w:val="20"/>
          <w:szCs w:val="24"/>
          <w:lang w:eastAsia="uk-UA"/>
        </w:rPr>
        <w:t>Інноваціями на ринку пива у 2021 році став запуск продукції під брендом S&amp;R's Garage (позиції з підвищеним рівнем алкоголю - "S&amp;R's Garage Hard Core Cherry&amp;More", "S&amp;R's Garage Hard Core Grapefruit &amp; More" та розширення "S&amp;R's Garage Hard Lemon" форматом ПЕТ в упаковці) та під брендом Балтика (розширення лінійки Балтика 0 позиціями "Балтика № 0 Лайм" та "Балтика № 0 Малина"):</w:t>
      </w:r>
    </w:p>
    <w:p w14:paraId="6F6C99E5"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Інновації від бренда "S&amp;R's Garage" зайняли 0,7% частки ринку;</w:t>
      </w:r>
    </w:p>
    <w:p w14:paraId="3458D60F"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"Балтика № 0 Лайм" та "Балтика № 0 Малина" за підсумками року зайняли частку 0,2% ринку та 6.8% у безалкогольному сегменті. </w:t>
      </w:r>
    </w:p>
    <w:p w14:paraId="4F18DEA1"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В цілому частка Карлсберг в безалкогольному пиві склала 55.3%</w:t>
      </w:r>
    </w:p>
    <w:p w14:paraId="0821B6E2"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Загальна частка Компанії на ринку пива склала 31,3%.</w:t>
      </w:r>
    </w:p>
    <w:p w14:paraId="1071C143"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Інновації на ринку квасу під ТМ Квас Тарас Crazy зайняли 2.5%. ТМ Квас Тарас лідирує на ринку квасу з часткою у 33%.</w:t>
      </w:r>
    </w:p>
    <w:p w14:paraId="770FF3EA"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 xml:space="preserve">     За результатами звітного року Компанія витратила на інновації (включаючи витрати на виконання робіт власними силами підприємства та інші відповідні витрати) близько 4 000 тис. грн. </w:t>
      </w:r>
    </w:p>
    <w:p w14:paraId="3A0D4A46"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Насамперед ці витрати пов'язані із запровадженням нової маркетингової концепції/стратегії нових продуктів, які раніше не випускались Компанією, а саме: розробка нової торгової марки, розробка нових смаків і зміни у дизайні продукції та її пакуванні, що додає продукту оригінального вигляду та дозволяє залучити нову групу покупців.</w:t>
      </w:r>
    </w:p>
    <w:p w14:paraId="2AE7396C" w14:textId="0A64CA00" w:rsidR="00A20426" w:rsidRDefault="00A20426" w:rsidP="00A20426">
      <w:pPr>
        <w:spacing w:after="0" w:line="240" w:lineRule="auto"/>
        <w:rPr>
          <w:rFonts w:ascii="Courier New" w:eastAsia="Times New Roman" w:hAnsi="Courier New" w:cs="Courier New"/>
          <w:sz w:val="20"/>
          <w:szCs w:val="24"/>
          <w:lang w:eastAsia="uk-UA"/>
        </w:rPr>
      </w:pPr>
    </w:p>
    <w:p w14:paraId="57A60CC8" w14:textId="184549FF" w:rsidR="00D30FF9" w:rsidRDefault="00D30FF9" w:rsidP="00A20426">
      <w:pPr>
        <w:spacing w:after="0" w:line="240" w:lineRule="auto"/>
        <w:rPr>
          <w:rFonts w:ascii="Courier New" w:eastAsia="Times New Roman" w:hAnsi="Courier New" w:cs="Courier New"/>
          <w:sz w:val="20"/>
          <w:szCs w:val="24"/>
          <w:lang w:eastAsia="uk-UA"/>
        </w:rPr>
      </w:pPr>
    </w:p>
    <w:p w14:paraId="35348059" w14:textId="3A2C9F76" w:rsidR="00D30FF9" w:rsidRDefault="00D30FF9" w:rsidP="00A20426">
      <w:pPr>
        <w:spacing w:after="0" w:line="240" w:lineRule="auto"/>
        <w:rPr>
          <w:rFonts w:ascii="Courier New" w:eastAsia="Times New Roman" w:hAnsi="Courier New" w:cs="Courier New"/>
          <w:sz w:val="20"/>
          <w:szCs w:val="24"/>
          <w:lang w:eastAsia="uk-UA"/>
        </w:rPr>
      </w:pPr>
    </w:p>
    <w:p w14:paraId="5CEE567F" w14:textId="3E791DCE" w:rsidR="00D30FF9" w:rsidRDefault="00D30FF9" w:rsidP="00A20426">
      <w:pPr>
        <w:spacing w:after="0" w:line="240" w:lineRule="auto"/>
        <w:rPr>
          <w:rFonts w:ascii="Courier New" w:eastAsia="Times New Roman" w:hAnsi="Courier New" w:cs="Courier New"/>
          <w:sz w:val="20"/>
          <w:szCs w:val="24"/>
          <w:lang w:eastAsia="uk-UA"/>
        </w:rPr>
      </w:pPr>
    </w:p>
    <w:p w14:paraId="47792F3E" w14:textId="0F163B56" w:rsidR="00D30FF9" w:rsidRDefault="00D30FF9" w:rsidP="00A20426">
      <w:pPr>
        <w:spacing w:after="0" w:line="240" w:lineRule="auto"/>
        <w:rPr>
          <w:rFonts w:ascii="Courier New" w:eastAsia="Times New Roman" w:hAnsi="Courier New" w:cs="Courier New"/>
          <w:sz w:val="20"/>
          <w:szCs w:val="24"/>
          <w:lang w:eastAsia="uk-UA"/>
        </w:rPr>
      </w:pPr>
    </w:p>
    <w:p w14:paraId="62EF159A" w14:textId="091C9A1A" w:rsidR="00D30FF9" w:rsidRDefault="00D30FF9" w:rsidP="00A20426">
      <w:pPr>
        <w:spacing w:after="0" w:line="240" w:lineRule="auto"/>
        <w:rPr>
          <w:rFonts w:ascii="Courier New" w:eastAsia="Times New Roman" w:hAnsi="Courier New" w:cs="Courier New"/>
          <w:sz w:val="20"/>
          <w:szCs w:val="24"/>
          <w:lang w:eastAsia="uk-UA"/>
        </w:rPr>
      </w:pPr>
    </w:p>
    <w:p w14:paraId="2950932A" w14:textId="132A832F" w:rsidR="00D30FF9" w:rsidRDefault="00D30FF9" w:rsidP="00A20426">
      <w:pPr>
        <w:spacing w:after="0" w:line="240" w:lineRule="auto"/>
        <w:rPr>
          <w:rFonts w:ascii="Courier New" w:eastAsia="Times New Roman" w:hAnsi="Courier New" w:cs="Courier New"/>
          <w:sz w:val="20"/>
          <w:szCs w:val="24"/>
          <w:lang w:eastAsia="uk-UA"/>
        </w:rPr>
      </w:pPr>
    </w:p>
    <w:p w14:paraId="60F75C24" w14:textId="0C96C884" w:rsidR="00D30FF9" w:rsidRDefault="00D30FF9" w:rsidP="00A20426">
      <w:pPr>
        <w:spacing w:after="0" w:line="240" w:lineRule="auto"/>
        <w:rPr>
          <w:rFonts w:ascii="Courier New" w:eastAsia="Times New Roman" w:hAnsi="Courier New" w:cs="Courier New"/>
          <w:sz w:val="20"/>
          <w:szCs w:val="24"/>
          <w:lang w:eastAsia="uk-UA"/>
        </w:rPr>
      </w:pPr>
    </w:p>
    <w:p w14:paraId="0F9737F6" w14:textId="374AA133" w:rsidR="00D30FF9" w:rsidRDefault="00D30FF9" w:rsidP="00A20426">
      <w:pPr>
        <w:spacing w:after="0" w:line="240" w:lineRule="auto"/>
        <w:rPr>
          <w:rFonts w:ascii="Courier New" w:eastAsia="Times New Roman" w:hAnsi="Courier New" w:cs="Courier New"/>
          <w:sz w:val="20"/>
          <w:szCs w:val="24"/>
          <w:lang w:eastAsia="uk-UA"/>
        </w:rPr>
      </w:pPr>
    </w:p>
    <w:p w14:paraId="4516EA48" w14:textId="77777777" w:rsidR="00D30FF9" w:rsidRPr="00A20426" w:rsidRDefault="00D30FF9" w:rsidP="00A20426">
      <w:pPr>
        <w:spacing w:after="0" w:line="240" w:lineRule="auto"/>
        <w:rPr>
          <w:rFonts w:ascii="Courier New" w:eastAsia="Times New Roman" w:hAnsi="Courier New" w:cs="Courier New"/>
          <w:sz w:val="20"/>
          <w:szCs w:val="24"/>
          <w:lang w:eastAsia="uk-UA"/>
        </w:rPr>
      </w:pPr>
    </w:p>
    <w:p w14:paraId="03929D7C" w14:textId="77777777" w:rsidR="00A20426" w:rsidRPr="00A20426" w:rsidRDefault="00A20426" w:rsidP="00A20426">
      <w:pPr>
        <w:spacing w:after="0" w:line="240" w:lineRule="auto"/>
        <w:rPr>
          <w:rFonts w:ascii="Times New Roman" w:eastAsia="Times New Roman" w:hAnsi="Times New Roman" w:cs="Times New Roman"/>
          <w:b/>
          <w:sz w:val="24"/>
          <w:szCs w:val="24"/>
          <w:lang w:eastAsia="uk-UA"/>
        </w:rPr>
      </w:pPr>
      <w:r w:rsidRPr="00A20426">
        <w:rPr>
          <w:rFonts w:ascii="Times New Roman" w:eastAsia="Times New Roman" w:hAnsi="Times New Roman" w:cs="Times New Roman"/>
          <w:b/>
          <w:sz w:val="24"/>
          <w:szCs w:val="24"/>
          <w:lang w:eastAsia="uk-UA"/>
        </w:rPr>
        <w:t>Інша інформацію, яка може бути істотною для оцінки інвестором фінансового стану та результатів діяльності емітента, у тому числі, за наявності, інформація про результати та аналіз господарювання емітента за останні три роки у формі аналітичної довідки в довільній формі</w:t>
      </w:r>
    </w:p>
    <w:p w14:paraId="2AB048D5" w14:textId="77777777" w:rsidR="00A20426" w:rsidRPr="00A20426" w:rsidRDefault="00A20426" w:rsidP="00A20426">
      <w:pPr>
        <w:spacing w:after="0" w:line="240" w:lineRule="auto"/>
        <w:rPr>
          <w:rFonts w:ascii="Times New Roman" w:eastAsia="Times New Roman" w:hAnsi="Times New Roman" w:cs="Times New Roman"/>
          <w:b/>
          <w:sz w:val="24"/>
          <w:szCs w:val="24"/>
          <w:lang w:eastAsia="uk-UA"/>
        </w:rPr>
      </w:pPr>
    </w:p>
    <w:p w14:paraId="47E6E25A"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Протягом звiтного року Компанія працювала без припинення дiяльностi, накладання арешту на банкiвськi рахунки не було. Протягом останнiх трьох рокiв справи щодо банкрутства Компанії не порушувались, дiї по економiчному оздоровленню (сануванню) не здiйснювались.</w:t>
      </w:r>
    </w:p>
    <w:p w14:paraId="7F8681C4" w14:textId="77777777" w:rsidR="00A20426" w:rsidRPr="00A20426" w:rsidRDefault="00A20426" w:rsidP="00A20426">
      <w:pPr>
        <w:spacing w:after="0" w:line="240" w:lineRule="auto"/>
        <w:rPr>
          <w:rFonts w:ascii="Courier New" w:eastAsia="Times New Roman" w:hAnsi="Courier New" w:cs="Courier New"/>
          <w:sz w:val="20"/>
          <w:szCs w:val="24"/>
          <w:lang w:eastAsia="uk-UA"/>
        </w:rPr>
      </w:pPr>
      <w:r w:rsidRPr="00A20426">
        <w:rPr>
          <w:rFonts w:ascii="Courier New" w:eastAsia="Times New Roman" w:hAnsi="Courier New" w:cs="Courier New"/>
          <w:sz w:val="20"/>
          <w:szCs w:val="24"/>
          <w:lang w:eastAsia="uk-UA"/>
        </w:rPr>
        <w:t>Додаткову інформацію, яка може бути істотною для оцінки інвестором фінансового стану та результатів діяльності емітента, міститься на сторінці Компанії: https://carlsbergukraine.com/</w:t>
      </w:r>
    </w:p>
    <w:p w14:paraId="662D2BB2"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6DF2304A"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7F3384E9"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767ECC90"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797A9C22"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6FC4ACE0"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6728F633" w14:textId="77777777" w:rsidR="00A20426" w:rsidRPr="00A20426" w:rsidRDefault="00A20426" w:rsidP="00A20426">
      <w:pPr>
        <w:spacing w:after="0" w:line="240" w:lineRule="auto"/>
        <w:rPr>
          <w:rFonts w:ascii="Courier New" w:eastAsia="Times New Roman" w:hAnsi="Courier New" w:cs="Courier New"/>
          <w:sz w:val="20"/>
          <w:szCs w:val="24"/>
          <w:lang w:eastAsia="uk-UA"/>
        </w:rPr>
      </w:pPr>
    </w:p>
    <w:p w14:paraId="214C8FA4" w14:textId="77777777" w:rsidR="00A20426" w:rsidRPr="004373B5" w:rsidRDefault="00A20426">
      <w:pPr>
        <w:sectPr w:rsidR="00A20426" w:rsidRPr="004373B5" w:rsidSect="00A20426">
          <w:pgSz w:w="11906" w:h="16838"/>
          <w:pgMar w:top="363" w:right="567" w:bottom="363" w:left="1417" w:header="709" w:footer="709" w:gutter="0"/>
          <w:cols w:space="708"/>
          <w:docGrid w:linePitch="360"/>
        </w:sectPr>
      </w:pPr>
    </w:p>
    <w:p w14:paraId="112F3855" w14:textId="77777777" w:rsidR="00A20426" w:rsidRPr="00A20426" w:rsidRDefault="00A20426" w:rsidP="00A20426">
      <w:pPr>
        <w:spacing w:before="100" w:beforeAutospacing="1" w:after="100" w:afterAutospacing="1" w:line="240" w:lineRule="auto"/>
        <w:ind w:left="567" w:firstLine="708"/>
        <w:jc w:val="center"/>
        <w:outlineLvl w:val="2"/>
        <w:rPr>
          <w:rFonts w:ascii="Times New Roman" w:eastAsia="Times New Roman" w:hAnsi="Times New Roman" w:cs="Times New Roman"/>
          <w:b/>
          <w:bCs/>
          <w:sz w:val="27"/>
          <w:szCs w:val="27"/>
          <w:lang w:eastAsia="uk-UA"/>
        </w:rPr>
      </w:pPr>
      <w:r w:rsidRPr="00A20426">
        <w:rPr>
          <w:rFonts w:ascii="Times New Roman" w:eastAsia="Times New Roman" w:hAnsi="Times New Roman" w:cs="Times New Roman"/>
          <w:b/>
          <w:bCs/>
          <w:sz w:val="27"/>
          <w:szCs w:val="27"/>
          <w:lang w:eastAsia="uk-UA"/>
        </w:rPr>
        <w:lastRenderedPageBreak/>
        <w:t>IV. Інформація про органи управління</w:t>
      </w:r>
      <w:bookmarkStart w:id="1" w:name="10086"/>
      <w:bookmarkEnd w:id="1"/>
    </w:p>
    <w:p w14:paraId="5B90DFBB" w14:textId="77777777" w:rsidR="00A20426" w:rsidRPr="00A20426" w:rsidRDefault="00A20426" w:rsidP="00A20426">
      <w:pPr>
        <w:spacing w:after="0" w:line="240" w:lineRule="auto"/>
        <w:rPr>
          <w:rFonts w:ascii="Times New Roman" w:eastAsia="Times New Roman" w:hAnsi="Times New Roman" w:cs="Times New Roman"/>
          <w:vanish/>
          <w:color w:val="000000"/>
          <w:sz w:val="24"/>
          <w:szCs w:val="24"/>
          <w:lang w:eastAsia="uk-UA"/>
        </w:rPr>
      </w:pPr>
    </w:p>
    <w:tbl>
      <w:tblPr>
        <w:tblW w:w="15451" w:type="dxa"/>
        <w:tblInd w:w="582" w:type="dxa"/>
        <w:tblLayout w:type="fixed"/>
        <w:tblCellMar>
          <w:top w:w="15" w:type="dxa"/>
          <w:left w:w="15" w:type="dxa"/>
          <w:bottom w:w="15" w:type="dxa"/>
          <w:right w:w="15" w:type="dxa"/>
        </w:tblCellMar>
        <w:tblLook w:val="0000" w:firstRow="0" w:lastRow="0" w:firstColumn="0" w:lastColumn="0" w:noHBand="0" w:noVBand="0"/>
      </w:tblPr>
      <w:tblGrid>
        <w:gridCol w:w="2977"/>
        <w:gridCol w:w="5103"/>
        <w:gridCol w:w="7371"/>
      </w:tblGrid>
      <w:tr w:rsidR="00A20426" w:rsidRPr="00A20426" w14:paraId="770AF91D" w14:textId="77777777" w:rsidTr="0091004C">
        <w:tc>
          <w:tcPr>
            <w:tcW w:w="2977" w:type="dxa"/>
            <w:tcBorders>
              <w:top w:val="single" w:sz="6" w:space="0" w:color="000000"/>
              <w:left w:val="single" w:sz="6" w:space="0" w:color="000000"/>
              <w:bottom w:val="single" w:sz="6" w:space="0" w:color="000000"/>
              <w:right w:val="single" w:sz="6" w:space="0" w:color="000000"/>
            </w:tcBorders>
            <w:vAlign w:val="center"/>
          </w:tcPr>
          <w:p w14:paraId="5FE3F461" w14:textId="77777777" w:rsidR="00A20426" w:rsidRPr="00A20426" w:rsidRDefault="00A20426" w:rsidP="00A20426">
            <w:pPr>
              <w:spacing w:after="0" w:line="240" w:lineRule="auto"/>
              <w:ind w:left="180" w:hanging="180"/>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sz w:val="20"/>
                <w:szCs w:val="20"/>
                <w:lang w:eastAsia="uk-UA"/>
              </w:rPr>
              <w:t>Орган управління</w:t>
            </w:r>
          </w:p>
        </w:tc>
        <w:tc>
          <w:tcPr>
            <w:tcW w:w="5103" w:type="dxa"/>
            <w:tcBorders>
              <w:top w:val="single" w:sz="6" w:space="0" w:color="000000"/>
              <w:left w:val="single" w:sz="6" w:space="0" w:color="000000"/>
              <w:bottom w:val="single" w:sz="6" w:space="0" w:color="000000"/>
              <w:right w:val="single" w:sz="6" w:space="0" w:color="000000"/>
            </w:tcBorders>
            <w:vAlign w:val="center"/>
          </w:tcPr>
          <w:p w14:paraId="47231936"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sz w:val="20"/>
                <w:szCs w:val="20"/>
                <w:lang w:eastAsia="uk-UA"/>
              </w:rPr>
              <w:t>Структура</w:t>
            </w:r>
          </w:p>
        </w:tc>
        <w:tc>
          <w:tcPr>
            <w:tcW w:w="7371" w:type="dxa"/>
            <w:tcBorders>
              <w:top w:val="single" w:sz="6" w:space="0" w:color="000000"/>
              <w:left w:val="single" w:sz="6" w:space="0" w:color="000000"/>
              <w:bottom w:val="single" w:sz="6" w:space="0" w:color="000000"/>
              <w:right w:val="single" w:sz="6" w:space="0" w:color="000000"/>
            </w:tcBorders>
            <w:vAlign w:val="center"/>
          </w:tcPr>
          <w:p w14:paraId="288AFCA4"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sz w:val="20"/>
                <w:szCs w:val="20"/>
                <w:lang w:eastAsia="uk-UA"/>
              </w:rPr>
              <w:t>Персональний склад</w:t>
            </w:r>
          </w:p>
        </w:tc>
      </w:tr>
      <w:tr w:rsidR="00A20426" w:rsidRPr="00A20426" w14:paraId="0E683D39" w14:textId="77777777" w:rsidTr="0091004C">
        <w:tc>
          <w:tcPr>
            <w:tcW w:w="2977" w:type="dxa"/>
            <w:tcBorders>
              <w:top w:val="single" w:sz="6" w:space="0" w:color="000000"/>
              <w:left w:val="single" w:sz="6" w:space="0" w:color="000000"/>
              <w:bottom w:val="single" w:sz="6" w:space="0" w:color="000000"/>
              <w:right w:val="single" w:sz="6" w:space="0" w:color="000000"/>
            </w:tcBorders>
            <w:vAlign w:val="center"/>
          </w:tcPr>
          <w:p w14:paraId="7B03D00F" w14:textId="77777777" w:rsidR="00A20426" w:rsidRPr="00A20426" w:rsidRDefault="00A20426" w:rsidP="00A20426">
            <w:pPr>
              <w:spacing w:after="0" w:line="240" w:lineRule="auto"/>
              <w:ind w:left="180" w:hanging="180"/>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Загальні Збори акціонерів</w:t>
            </w:r>
          </w:p>
        </w:tc>
        <w:tc>
          <w:tcPr>
            <w:tcW w:w="5103" w:type="dxa"/>
            <w:tcBorders>
              <w:top w:val="single" w:sz="6" w:space="0" w:color="000000"/>
              <w:left w:val="single" w:sz="6" w:space="0" w:color="000000"/>
              <w:bottom w:val="single" w:sz="6" w:space="0" w:color="000000"/>
              <w:right w:val="single" w:sz="6" w:space="0" w:color="000000"/>
            </w:tcBorders>
            <w:vAlign w:val="center"/>
          </w:tcPr>
          <w:p w14:paraId="5C51B979" w14:textId="4A842634"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Загальні Збори акціо</w:t>
            </w:r>
            <w:r w:rsidR="00D30FF9">
              <w:rPr>
                <w:rFonts w:ascii="Times New Roman" w:eastAsia="Times New Roman" w:hAnsi="Times New Roman" w:cs="Times New Roman"/>
                <w:sz w:val="20"/>
                <w:szCs w:val="20"/>
                <w:lang w:eastAsia="uk-UA"/>
              </w:rPr>
              <w:t>н</w:t>
            </w:r>
            <w:r w:rsidRPr="00A20426">
              <w:rPr>
                <w:rFonts w:ascii="Times New Roman" w:eastAsia="Times New Roman" w:hAnsi="Times New Roman" w:cs="Times New Roman"/>
                <w:sz w:val="20"/>
                <w:szCs w:val="20"/>
                <w:lang w:eastAsia="uk-UA"/>
              </w:rPr>
              <w:t xml:space="preserve">ерів (надалі - Збори) є вищим органом Товариства. </w:t>
            </w:r>
          </w:p>
          <w:p w14:paraId="464531B2"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У загальних Зборах акціонерів можуть брати участь особи, включені до переліку акціонерів, які мають право на участь у Зборах. Такий перелік складається в  порядку, встановленому законодавством про депозитарну систему України. </w:t>
            </w:r>
          </w:p>
          <w:p w14:paraId="6790523A"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Право голосу на загальних Зборах акціонерів мають акціонери - власники простих акцій Товариства, які володіють акціями на дату складення переліку акціонерів, які мають право на участь у загальних Зборах. Одна голосуюча акція надає акціонеру один голос для вирішення кожного з питань, винесених на голосування на загальних Зборах. </w:t>
            </w:r>
          </w:p>
          <w:p w14:paraId="26AF6FBC"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Протягом звітного року акціонером Товариства була одна юридична особа, яка володіла 100% акцій Товариства.</w:t>
            </w:r>
          </w:p>
        </w:tc>
        <w:tc>
          <w:tcPr>
            <w:tcW w:w="7371" w:type="dxa"/>
            <w:tcBorders>
              <w:top w:val="single" w:sz="6" w:space="0" w:color="000000"/>
              <w:left w:val="single" w:sz="6" w:space="0" w:color="000000"/>
              <w:bottom w:val="single" w:sz="6" w:space="0" w:color="000000"/>
              <w:right w:val="single" w:sz="6" w:space="0" w:color="000000"/>
            </w:tcBorders>
            <w:vAlign w:val="center"/>
          </w:tcPr>
          <w:p w14:paraId="335E5205"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Згідно статті 49 Закону України "Про акціонерні товариства" (редакція до 01.01.2023р.) до товариства з одним акціонером не застосовуються положення статей Закону щодо порядку скликання та проведення загальних зборів акціонерного товариства. Повноваження загальних зборів здійснюються акціонером одноосібно. Всі рішення акціонера з питань, що належать до компетенції загальних зборів, оформлюються ним письмово у формі Рішення. Таке Рішення акціонера має статус протоколу загальних Зборів. </w:t>
            </w:r>
          </w:p>
          <w:p w14:paraId="447D51AC"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Протягом 2021 року єдиним акціонером Товариства була юридична особа - Балтик Бевериджиз Інвест Акцеболаг (Швецiя)/Baltic Beverages Invest Aktiebolag (Sweden), якій належить 1 022 432 914 простих іменних акцій емітента (всі акції є голосуючими). </w:t>
            </w:r>
          </w:p>
          <w:p w14:paraId="16B314BF"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У звітному році єдиним акціонером Товариства прийнято та оформлено чотири Рішення (28.04.2021р., 26.08.2021р., 26.10.2021р., 09.12.2021р.). Детальна іфнормація щодо прийнятих рішень зазначена у розділі "Звіт про копоративне управління".   </w:t>
            </w:r>
          </w:p>
          <w:p w14:paraId="6F2F8E05"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p>
        </w:tc>
      </w:tr>
      <w:tr w:rsidR="00A20426" w:rsidRPr="00A20426" w14:paraId="38858807" w14:textId="77777777" w:rsidTr="0091004C">
        <w:tc>
          <w:tcPr>
            <w:tcW w:w="2977" w:type="dxa"/>
            <w:tcBorders>
              <w:top w:val="single" w:sz="6" w:space="0" w:color="000000"/>
              <w:left w:val="single" w:sz="6" w:space="0" w:color="000000"/>
              <w:bottom w:val="single" w:sz="6" w:space="0" w:color="000000"/>
              <w:right w:val="single" w:sz="6" w:space="0" w:color="000000"/>
            </w:tcBorders>
            <w:vAlign w:val="center"/>
          </w:tcPr>
          <w:p w14:paraId="50015A4B" w14:textId="77777777" w:rsidR="00A20426" w:rsidRPr="00A20426" w:rsidRDefault="00A20426" w:rsidP="00A20426">
            <w:pPr>
              <w:spacing w:after="0" w:line="240" w:lineRule="auto"/>
              <w:ind w:left="180" w:hanging="180"/>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Наглядова рада</w:t>
            </w:r>
          </w:p>
        </w:tc>
        <w:tc>
          <w:tcPr>
            <w:tcW w:w="5103" w:type="dxa"/>
            <w:tcBorders>
              <w:top w:val="single" w:sz="6" w:space="0" w:color="000000"/>
              <w:left w:val="single" w:sz="6" w:space="0" w:color="000000"/>
              <w:bottom w:val="single" w:sz="6" w:space="0" w:color="000000"/>
              <w:right w:val="single" w:sz="6" w:space="0" w:color="000000"/>
            </w:tcBorders>
            <w:vAlign w:val="center"/>
          </w:tcPr>
          <w:p w14:paraId="5EF1DDFD"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Наглядова рада є колегіальним органом, який здійснює захист прав акціонерів Товариства і в межах компетенції, визначеної Статутом Товариством та законом, здійснює управління Товариством, а також контролює та регулює діяльність виконавчого органу.</w:t>
            </w:r>
          </w:p>
          <w:p w14:paraId="7FDE1E94"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До складу Наглядової ради Товариства обираються акціонери або особи, які представляють їхні інтереси (представники акціонерів).</w:t>
            </w:r>
          </w:p>
          <w:p w14:paraId="074814A5"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Наглядова рада Товариства обрана загальними Зборами акціонерів в кількості трьох осіб:</w:t>
            </w:r>
          </w:p>
          <w:p w14:paraId="734CC199"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Голова Наглядової ради;</w:t>
            </w:r>
          </w:p>
          <w:p w14:paraId="62AC0B9B"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Члени Наглядової ради (2 особи).</w:t>
            </w:r>
          </w:p>
          <w:p w14:paraId="7D46316A"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p>
        </w:tc>
        <w:tc>
          <w:tcPr>
            <w:tcW w:w="7371" w:type="dxa"/>
            <w:tcBorders>
              <w:top w:val="single" w:sz="6" w:space="0" w:color="000000"/>
              <w:left w:val="single" w:sz="6" w:space="0" w:color="000000"/>
              <w:bottom w:val="single" w:sz="6" w:space="0" w:color="000000"/>
              <w:right w:val="single" w:sz="6" w:space="0" w:color="000000"/>
            </w:tcBorders>
            <w:vAlign w:val="center"/>
          </w:tcPr>
          <w:p w14:paraId="08E2B63C"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Протягом 2021 року Наглядова рада Товариства мала наступний склад:</w:t>
            </w:r>
          </w:p>
          <w:p w14:paraId="7C75BFAF"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Голова Наглядової ради - Ларс Леманн; </w:t>
            </w:r>
          </w:p>
          <w:p w14:paraId="4C479D00"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Член Наглядової ради - Сабро Джеспер Бернхард; </w:t>
            </w:r>
          </w:p>
          <w:p w14:paraId="725EEFB9"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Член Наглядової ради - Рогачевський Антон Львович. </w:t>
            </w:r>
          </w:p>
          <w:p w14:paraId="3F1F8D89"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Голова та члени Наглядової ради є представниками єдиного акцiонера Товариства - Балтик Бевериджиз Інвест Акцеболаг (Швецiя)/Baltic Beverages Invest Aktiebolag (Sweden).</w:t>
            </w:r>
          </w:p>
        </w:tc>
      </w:tr>
      <w:tr w:rsidR="00A20426" w:rsidRPr="00A20426" w14:paraId="4BD72064" w14:textId="77777777" w:rsidTr="0091004C">
        <w:tc>
          <w:tcPr>
            <w:tcW w:w="2977" w:type="dxa"/>
            <w:tcBorders>
              <w:top w:val="single" w:sz="6" w:space="0" w:color="000000"/>
              <w:left w:val="single" w:sz="6" w:space="0" w:color="000000"/>
              <w:bottom w:val="single" w:sz="6" w:space="0" w:color="000000"/>
              <w:right w:val="single" w:sz="6" w:space="0" w:color="000000"/>
            </w:tcBorders>
            <w:vAlign w:val="center"/>
          </w:tcPr>
          <w:p w14:paraId="75C0446A" w14:textId="77777777" w:rsidR="00A20426" w:rsidRPr="00A20426" w:rsidRDefault="00A20426" w:rsidP="00A20426">
            <w:pPr>
              <w:spacing w:after="0" w:line="240" w:lineRule="auto"/>
              <w:ind w:left="180" w:hanging="180"/>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Генеральний директор</w:t>
            </w:r>
          </w:p>
        </w:tc>
        <w:tc>
          <w:tcPr>
            <w:tcW w:w="5103" w:type="dxa"/>
            <w:tcBorders>
              <w:top w:val="single" w:sz="6" w:space="0" w:color="000000"/>
              <w:left w:val="single" w:sz="6" w:space="0" w:color="000000"/>
              <w:bottom w:val="single" w:sz="6" w:space="0" w:color="000000"/>
              <w:right w:val="single" w:sz="6" w:space="0" w:color="000000"/>
            </w:tcBorders>
            <w:vAlign w:val="center"/>
          </w:tcPr>
          <w:p w14:paraId="6C0D8879"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Генеральний директор  є одноосібним виконавчим органом Товариства, який здійснює управління його поточною діяльністю.</w:t>
            </w:r>
          </w:p>
          <w:p w14:paraId="5E396E6F"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p>
        </w:tc>
        <w:tc>
          <w:tcPr>
            <w:tcW w:w="7371" w:type="dxa"/>
            <w:tcBorders>
              <w:top w:val="single" w:sz="6" w:space="0" w:color="000000"/>
              <w:left w:val="single" w:sz="6" w:space="0" w:color="000000"/>
              <w:bottom w:val="single" w:sz="6" w:space="0" w:color="000000"/>
              <w:right w:val="single" w:sz="6" w:space="0" w:color="000000"/>
            </w:tcBorders>
            <w:vAlign w:val="center"/>
          </w:tcPr>
          <w:p w14:paraId="5C4E887E"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Шевченко Євген Вікторович (з 31.12.2021р. повноваження даної особи припинені згідно Рішення єдиного акціонера № 4/2021 від 09.12.2021р.)</w:t>
            </w:r>
          </w:p>
        </w:tc>
      </w:tr>
    </w:tbl>
    <w:p w14:paraId="17027545" w14:textId="77777777" w:rsidR="00A20426" w:rsidRPr="00A20426" w:rsidRDefault="00A20426" w:rsidP="00A20426">
      <w:pPr>
        <w:spacing w:after="0" w:line="240" w:lineRule="auto"/>
        <w:rPr>
          <w:rFonts w:ascii="Times New Roman" w:eastAsia="Times New Roman" w:hAnsi="Times New Roman" w:cs="Times New Roman"/>
          <w:sz w:val="24"/>
          <w:szCs w:val="24"/>
          <w:lang w:eastAsia="uk-UA"/>
        </w:rPr>
      </w:pPr>
    </w:p>
    <w:p w14:paraId="3107E6F0" w14:textId="77777777" w:rsidR="00A20426" w:rsidRPr="004373B5" w:rsidRDefault="00A20426">
      <w:pPr>
        <w:sectPr w:rsidR="00A20426" w:rsidRPr="004373B5" w:rsidSect="00A20426">
          <w:pgSz w:w="16838" w:h="11906" w:orient="landscape"/>
          <w:pgMar w:top="1417" w:right="363" w:bottom="850" w:left="363" w:header="709" w:footer="709" w:gutter="0"/>
          <w:cols w:space="708"/>
          <w:docGrid w:linePitch="360"/>
        </w:sectPr>
      </w:pPr>
    </w:p>
    <w:tbl>
      <w:tblPr>
        <w:tblW w:w="14144" w:type="dxa"/>
        <w:tblInd w:w="420" w:type="dxa"/>
        <w:tblCellMar>
          <w:top w:w="15" w:type="dxa"/>
          <w:left w:w="15" w:type="dxa"/>
          <w:bottom w:w="15" w:type="dxa"/>
          <w:right w:w="15" w:type="dxa"/>
        </w:tblCellMar>
        <w:tblLook w:val="0000" w:firstRow="0" w:lastRow="0" w:firstColumn="0" w:lastColumn="0" w:noHBand="0" w:noVBand="0"/>
      </w:tblPr>
      <w:tblGrid>
        <w:gridCol w:w="14144"/>
      </w:tblGrid>
      <w:tr w:rsidR="00A20426" w:rsidRPr="00A20426" w14:paraId="44152DC0" w14:textId="77777777" w:rsidTr="0091004C">
        <w:trPr>
          <w:trHeight w:val="421"/>
        </w:trPr>
        <w:tc>
          <w:tcPr>
            <w:tcW w:w="14144" w:type="dxa"/>
            <w:tcMar>
              <w:top w:w="60" w:type="dxa"/>
              <w:left w:w="60" w:type="dxa"/>
              <w:bottom w:w="60" w:type="dxa"/>
              <w:right w:w="60" w:type="dxa"/>
            </w:tcMar>
            <w:vAlign w:val="center"/>
          </w:tcPr>
          <w:tbl>
            <w:tblPr>
              <w:tblW w:w="12539" w:type="dxa"/>
              <w:tblCellMar>
                <w:top w:w="15" w:type="dxa"/>
                <w:left w:w="15" w:type="dxa"/>
                <w:bottom w:w="15" w:type="dxa"/>
                <w:right w:w="15" w:type="dxa"/>
              </w:tblCellMar>
              <w:tblLook w:val="0000" w:firstRow="0" w:lastRow="0" w:firstColumn="0" w:lastColumn="0" w:noHBand="0" w:noVBand="0"/>
            </w:tblPr>
            <w:tblGrid>
              <w:gridCol w:w="12539"/>
            </w:tblGrid>
            <w:tr w:rsidR="00A20426" w:rsidRPr="00A20426" w14:paraId="2439B61C" w14:textId="77777777" w:rsidTr="0091004C">
              <w:trPr>
                <w:trHeight w:val="318"/>
              </w:trPr>
              <w:tc>
                <w:tcPr>
                  <w:tcW w:w="12539" w:type="dxa"/>
                  <w:tcMar>
                    <w:top w:w="60" w:type="dxa"/>
                    <w:left w:w="60" w:type="dxa"/>
                    <w:bottom w:w="60" w:type="dxa"/>
                    <w:right w:w="60" w:type="dxa"/>
                  </w:tcMar>
                  <w:vAlign w:val="center"/>
                </w:tcPr>
                <w:p w14:paraId="17334062" w14:textId="77777777" w:rsidR="00A20426" w:rsidRPr="00A20426" w:rsidRDefault="00A20426" w:rsidP="00A20426">
                  <w:pPr>
                    <w:spacing w:after="0" w:line="240" w:lineRule="auto"/>
                    <w:ind w:left="-210"/>
                    <w:jc w:val="center"/>
                    <w:rPr>
                      <w:rFonts w:ascii="Times New Roman" w:eastAsia="Times New Roman" w:hAnsi="Times New Roman" w:cs="Times New Roman"/>
                      <w:b/>
                      <w:bCs/>
                      <w:sz w:val="28"/>
                      <w:szCs w:val="28"/>
                      <w:lang w:eastAsia="uk-UA"/>
                    </w:rPr>
                  </w:pPr>
                  <w:r w:rsidRPr="00A20426">
                    <w:rPr>
                      <w:rFonts w:ascii="Times New Roman" w:eastAsia="Times New Roman" w:hAnsi="Times New Roman" w:cs="Times New Roman"/>
                      <w:b/>
                      <w:color w:val="000000"/>
                      <w:sz w:val="28"/>
                      <w:szCs w:val="28"/>
                      <w:lang w:eastAsia="uk-UA"/>
                    </w:rPr>
                    <w:lastRenderedPageBreak/>
                    <w:t>V. Інформація про посадових осіб емітента</w:t>
                  </w:r>
                </w:p>
              </w:tc>
            </w:tr>
            <w:tr w:rsidR="00A20426" w:rsidRPr="00A20426" w14:paraId="4E446BCE" w14:textId="77777777" w:rsidTr="0091004C">
              <w:trPr>
                <w:trHeight w:val="273"/>
              </w:trPr>
              <w:tc>
                <w:tcPr>
                  <w:tcW w:w="12539" w:type="dxa"/>
                  <w:tcMar>
                    <w:top w:w="60" w:type="dxa"/>
                    <w:left w:w="60" w:type="dxa"/>
                    <w:bottom w:w="60" w:type="dxa"/>
                    <w:right w:w="60" w:type="dxa"/>
                  </w:tcMar>
                </w:tcPr>
                <w:p w14:paraId="550C2716" w14:textId="77777777" w:rsidR="00A20426" w:rsidRPr="00A20426" w:rsidRDefault="00A20426" w:rsidP="00A20426">
                  <w:pPr>
                    <w:spacing w:after="0" w:line="240" w:lineRule="auto"/>
                    <w:jc w:val="center"/>
                    <w:rPr>
                      <w:rFonts w:ascii="Times New Roman" w:eastAsia="Times New Roman" w:hAnsi="Times New Roman" w:cs="Times New Roman"/>
                      <w:sz w:val="24"/>
                      <w:szCs w:val="24"/>
                      <w:lang w:eastAsia="uk-UA"/>
                    </w:rPr>
                  </w:pPr>
                  <w:r w:rsidRPr="00A20426">
                    <w:rPr>
                      <w:rFonts w:ascii="Times New Roman" w:eastAsia="Times New Roman" w:hAnsi="Times New Roman" w:cs="Times New Roman"/>
                      <w:b/>
                      <w:bCs/>
                      <w:color w:val="000000"/>
                      <w:sz w:val="24"/>
                      <w:szCs w:val="24"/>
                      <w:lang w:eastAsia="uk-UA"/>
                    </w:rPr>
                    <w:t>1. Інформація щодо освіти та стажу роботи посадових осіб емітента</w:t>
                  </w:r>
                </w:p>
              </w:tc>
            </w:tr>
          </w:tbl>
          <w:p w14:paraId="31E89E7F" w14:textId="77777777" w:rsidR="00A20426" w:rsidRPr="00A20426" w:rsidRDefault="00A20426" w:rsidP="00A20426">
            <w:pPr>
              <w:spacing w:after="0" w:line="240" w:lineRule="auto"/>
              <w:rPr>
                <w:rFonts w:ascii="Times New Roman" w:eastAsia="Times New Roman" w:hAnsi="Times New Roman" w:cs="Times New Roman"/>
                <w:b/>
                <w:bCs/>
                <w:sz w:val="24"/>
                <w:szCs w:val="24"/>
                <w:lang w:eastAsia="uk-UA"/>
              </w:rPr>
            </w:pPr>
          </w:p>
        </w:tc>
      </w:tr>
    </w:tbl>
    <w:p w14:paraId="7B8900C1" w14:textId="77777777" w:rsidR="00A20426" w:rsidRPr="00A20426" w:rsidRDefault="00A20426" w:rsidP="00A20426">
      <w:pPr>
        <w:spacing w:after="0" w:line="240" w:lineRule="auto"/>
        <w:rPr>
          <w:rFonts w:ascii="Times New Roman" w:eastAsia="Times New Roman" w:hAnsi="Times New Roman" w:cs="Times New Roman"/>
          <w:vanish/>
          <w:sz w:val="24"/>
          <w:szCs w:val="24"/>
          <w:lang w:eastAsia="uk-UA"/>
        </w:rPr>
      </w:pPr>
    </w:p>
    <w:tbl>
      <w:tblPr>
        <w:tblW w:w="15462" w:type="dxa"/>
        <w:tblInd w:w="-127" w:type="dxa"/>
        <w:tblLayout w:type="fixed"/>
        <w:tblCellMar>
          <w:top w:w="15" w:type="dxa"/>
          <w:left w:w="15" w:type="dxa"/>
          <w:bottom w:w="15" w:type="dxa"/>
          <w:right w:w="15" w:type="dxa"/>
        </w:tblCellMar>
        <w:tblLook w:val="0000" w:firstRow="0" w:lastRow="0" w:firstColumn="0" w:lastColumn="0" w:noHBand="0" w:noVBand="0"/>
      </w:tblPr>
      <w:tblGrid>
        <w:gridCol w:w="568"/>
        <w:gridCol w:w="2268"/>
        <w:gridCol w:w="3206"/>
        <w:gridCol w:w="896"/>
        <w:gridCol w:w="2885"/>
        <w:gridCol w:w="993"/>
        <w:gridCol w:w="2871"/>
        <w:gridCol w:w="1775"/>
      </w:tblGrid>
      <w:tr w:rsidR="00A20426" w:rsidRPr="00A20426" w14:paraId="513FFB33" w14:textId="77777777" w:rsidTr="0091004C">
        <w:trPr>
          <w:trHeight w:val="974"/>
        </w:trPr>
        <w:tc>
          <w:tcPr>
            <w:tcW w:w="568" w:type="dxa"/>
            <w:tcBorders>
              <w:top w:val="single" w:sz="6" w:space="0" w:color="000000"/>
              <w:left w:val="single" w:sz="6" w:space="0" w:color="000000"/>
              <w:bottom w:val="single" w:sz="6" w:space="0" w:color="000000"/>
              <w:right w:val="single" w:sz="6" w:space="0" w:color="000000"/>
            </w:tcBorders>
            <w:vAlign w:val="center"/>
          </w:tcPr>
          <w:p w14:paraId="51EEDC6E"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w:t>
            </w:r>
          </w:p>
          <w:p w14:paraId="538B4C97"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з/п</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2061486" w14:textId="77777777" w:rsidR="00A20426" w:rsidRPr="00A20426" w:rsidRDefault="00A20426" w:rsidP="00A20426">
            <w:pPr>
              <w:tabs>
                <w:tab w:val="left" w:pos="214"/>
              </w:tabs>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Посада</w:t>
            </w:r>
          </w:p>
        </w:tc>
        <w:tc>
          <w:tcPr>
            <w:tcW w:w="3206"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5E4E2016"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sz w:val="20"/>
                <w:szCs w:val="20"/>
                <w:lang w:eastAsia="uk-UA"/>
              </w:rPr>
              <w:t xml:space="preserve">Прізвище, ім'я, по батькові </w:t>
            </w:r>
            <w:bookmarkStart w:id="2" w:name="10109"/>
            <w:bookmarkEnd w:id="2"/>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631C9CD"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Рік народження</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F17A732"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Освіта</w:t>
            </w:r>
          </w:p>
        </w:tc>
        <w:tc>
          <w:tcPr>
            <w:tcW w:w="993"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79760E64"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Стаж роботи (років)</w:t>
            </w:r>
          </w:p>
        </w:tc>
        <w:tc>
          <w:tcPr>
            <w:tcW w:w="2871" w:type="dxa"/>
            <w:tcBorders>
              <w:top w:val="single" w:sz="6" w:space="0" w:color="000000"/>
              <w:left w:val="single" w:sz="6" w:space="0" w:color="000000"/>
              <w:right w:val="single" w:sz="6" w:space="0" w:color="000000"/>
            </w:tcBorders>
            <w:vAlign w:val="center"/>
          </w:tcPr>
          <w:p w14:paraId="4112FB74"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 xml:space="preserve">  Найменування підприємства, ідентифікаційний код юридичної особи та посада, яку займав </w:t>
            </w:r>
          </w:p>
        </w:tc>
        <w:tc>
          <w:tcPr>
            <w:tcW w:w="1775" w:type="dxa"/>
            <w:tcBorders>
              <w:top w:val="single" w:sz="6" w:space="0" w:color="000000"/>
              <w:left w:val="single" w:sz="6" w:space="0" w:color="000000"/>
              <w:right w:val="single" w:sz="6" w:space="0" w:color="000000"/>
            </w:tcBorders>
            <w:vAlign w:val="center"/>
          </w:tcPr>
          <w:p w14:paraId="104564FD" w14:textId="77777777" w:rsidR="00A20426" w:rsidRPr="00A20426" w:rsidRDefault="00A20426" w:rsidP="00A20426">
            <w:pPr>
              <w:spacing w:after="0" w:line="240" w:lineRule="auto"/>
              <w:ind w:left="-15"/>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Дата набуття повноважень та термін, на який обрано (призначено)</w:t>
            </w:r>
          </w:p>
        </w:tc>
      </w:tr>
      <w:tr w:rsidR="00A20426" w:rsidRPr="00A20426" w14:paraId="1FA49C4C" w14:textId="77777777" w:rsidTr="0091004C">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14:paraId="1E94C3B3"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1</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C245A48"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2</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9A85519"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3</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9D56ADC"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4</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B715E66"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5</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73F5F25"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6</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5320474"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7</w:t>
            </w:r>
          </w:p>
        </w:tc>
        <w:tc>
          <w:tcPr>
            <w:tcW w:w="1775" w:type="dxa"/>
            <w:tcBorders>
              <w:top w:val="single" w:sz="6" w:space="0" w:color="000000"/>
              <w:left w:val="single" w:sz="6" w:space="0" w:color="000000"/>
              <w:bottom w:val="single" w:sz="6" w:space="0" w:color="000000"/>
              <w:right w:val="single" w:sz="6" w:space="0" w:color="000000"/>
            </w:tcBorders>
          </w:tcPr>
          <w:p w14:paraId="5AE1B333"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8</w:t>
            </w:r>
          </w:p>
        </w:tc>
      </w:tr>
      <w:tr w:rsidR="00A20426" w:rsidRPr="00A20426" w14:paraId="3005E706" w14:textId="77777777" w:rsidTr="0091004C">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14:paraId="090CD140"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1</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BC43C39"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Генеральний директор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247247C"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Шевченко Євген Вікторович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E4F715A"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1976</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8BC6E67"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FE41DB0"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23</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D53D296"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Компанії "Балтика", РФ</w:t>
            </w:r>
          </w:p>
          <w:p w14:paraId="03C2A2AE"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01824944</w:t>
            </w:r>
          </w:p>
          <w:p w14:paraId="5CE7AD0C"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Вiце-президент з продажiв</w:t>
            </w:r>
          </w:p>
        </w:tc>
        <w:tc>
          <w:tcPr>
            <w:tcW w:w="1775" w:type="dxa"/>
            <w:tcBorders>
              <w:top w:val="single" w:sz="6" w:space="0" w:color="000000"/>
              <w:left w:val="single" w:sz="6" w:space="0" w:color="000000"/>
              <w:bottom w:val="single" w:sz="6" w:space="0" w:color="000000"/>
              <w:right w:val="single" w:sz="6" w:space="0" w:color="000000"/>
            </w:tcBorders>
          </w:tcPr>
          <w:p w14:paraId="3EE69C45"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01.04.2014 до переобрання</w:t>
            </w:r>
          </w:p>
        </w:tc>
      </w:tr>
      <w:tr w:rsidR="00A20426" w:rsidRPr="00A20426" w14:paraId="2C5B6FC2" w14:textId="77777777" w:rsidTr="0091004C">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14:paraId="6D7C907E"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EC01E45" w14:textId="77777777" w:rsidR="00A20426" w:rsidRPr="00A20426" w:rsidRDefault="00A20426" w:rsidP="00A20426">
            <w:pPr>
              <w:spacing w:after="0" w:line="240" w:lineRule="auto"/>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Генеральний директор, як одноосібний виконавчий орган Товариства, наділений всіма повноваженнями першої особи, які не суперечать діючому законодавству та Статуту емітента. Головним обов'язком Генерального директора є керівництво поточною діяльністю підприємства та забезпечення виконання рішень загальних зборів акціонерів та Наглядової ради Товариства. Повноваження Генерального директора закріплені в Статуті Товариства. </w:t>
            </w:r>
          </w:p>
          <w:p w14:paraId="0B561782" w14:textId="4ABA884F" w:rsidR="00A20426" w:rsidRPr="00A20426" w:rsidRDefault="00A20426" w:rsidP="00A20426">
            <w:pPr>
              <w:spacing w:after="0" w:line="240" w:lineRule="auto"/>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Протягом звіт</w:t>
            </w:r>
            <w:r w:rsidR="00D30FF9">
              <w:rPr>
                <w:rFonts w:ascii="Times New Roman" w:eastAsia="Times New Roman" w:hAnsi="Times New Roman" w:cs="Times New Roman"/>
                <w:bCs/>
                <w:sz w:val="20"/>
                <w:szCs w:val="20"/>
                <w:lang w:eastAsia="uk-UA"/>
              </w:rPr>
              <w:t>н</w:t>
            </w:r>
            <w:r w:rsidRPr="00A20426">
              <w:rPr>
                <w:rFonts w:ascii="Times New Roman" w:eastAsia="Times New Roman" w:hAnsi="Times New Roman" w:cs="Times New Roman"/>
                <w:bCs/>
                <w:sz w:val="20"/>
                <w:szCs w:val="20"/>
                <w:lang w:eastAsia="uk-UA"/>
              </w:rPr>
              <w:t xml:space="preserve">ого періоду додаткової винагороди, крім заробітної плати згідно штатного розкладу, в тому числі і в натуральній формі, Генеральний директор в Товаристві не отримував, посад на будь-яких інших підприємствах не обіймав. </w:t>
            </w:r>
          </w:p>
          <w:p w14:paraId="00D092EC" w14:textId="77777777" w:rsidR="00A20426" w:rsidRPr="00A20426" w:rsidRDefault="00A20426" w:rsidP="00A20426">
            <w:pPr>
              <w:spacing w:after="0" w:line="240" w:lineRule="auto"/>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Непогашеної судимостi за корисливi та посадовi злочини Генеральний директор Товариства не має, до адмiнiстративної вiдповiдальностi не притягався. Загальний стаж роботи становить 23 роки. Протягом останніх п'яти років обіймав посаду Генерального директора ПрАТ "Карлсберг Україна", протягом звітного періоду змін не було.</w:t>
            </w:r>
          </w:p>
          <w:p w14:paraId="5CA12027" w14:textId="77777777" w:rsidR="00A20426" w:rsidRPr="00A20426" w:rsidRDefault="00A20426" w:rsidP="00A20426">
            <w:pPr>
              <w:spacing w:after="0" w:line="240" w:lineRule="auto"/>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Згідно рішення єдиного акціонера Товариства № 4/2021 від 09 грудня 2021 року повноваження Генерального директора Шевченка Євгена Вікторовича були припинені з 31.12.2021р. На дану посаду з 01.01.2022р. обраний Хайдакін Олег Ігорович, який і підписує звіт Товариства за 2021 рік.</w:t>
            </w:r>
          </w:p>
        </w:tc>
      </w:tr>
      <w:tr w:rsidR="00A20426" w:rsidRPr="00A20426" w14:paraId="207FEBB0" w14:textId="77777777" w:rsidTr="0091004C">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14:paraId="4ADB2085"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2</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37B6D40"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Головний бухгалтер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11B0F69"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Дорошенко Катерина Володимирiвна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62AFCD8"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1957</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A32D22B"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AB5A473"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42</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57287BF"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ВАТ "ПБК "Славутич"</w:t>
            </w:r>
          </w:p>
          <w:p w14:paraId="45CE9E87"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00377511</w:t>
            </w:r>
          </w:p>
          <w:p w14:paraId="22A46980"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Головний бухгалтер</w:t>
            </w:r>
          </w:p>
        </w:tc>
        <w:tc>
          <w:tcPr>
            <w:tcW w:w="1775" w:type="dxa"/>
            <w:tcBorders>
              <w:top w:val="single" w:sz="6" w:space="0" w:color="000000"/>
              <w:left w:val="single" w:sz="6" w:space="0" w:color="000000"/>
              <w:bottom w:val="single" w:sz="6" w:space="0" w:color="000000"/>
              <w:right w:val="single" w:sz="6" w:space="0" w:color="000000"/>
            </w:tcBorders>
          </w:tcPr>
          <w:p w14:paraId="18701FC8"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01.11.1999 до переобрання</w:t>
            </w:r>
          </w:p>
        </w:tc>
      </w:tr>
      <w:tr w:rsidR="00A20426" w:rsidRPr="00A20426" w14:paraId="102549CA" w14:textId="77777777" w:rsidTr="0091004C">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14:paraId="668182F8"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18A619A" w14:textId="77777777" w:rsidR="00A20426" w:rsidRPr="00A20426" w:rsidRDefault="00A20426" w:rsidP="00A20426">
            <w:pPr>
              <w:spacing w:after="0" w:line="240" w:lineRule="auto"/>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Головний бухгалтер забезпечує ведення бухгалтерського облiку з дотриманням вимог законодавства України, Міжнародних стандартів фінансової звітності (МСФЗ) з урахуванням особливостей дiяльностi пiдприємства. Основними обов'язками є ведення, складання та надання у встановленi строки фiнансової звiтностi, контроль за вiдображенням на вiдповiдних рахунках всiх господарських операцiй, дотримання технологiї обробки бухгалтерської iнформацiї i порядку документообороту.</w:t>
            </w:r>
          </w:p>
          <w:p w14:paraId="04CF0DF1" w14:textId="710C1C5B" w:rsidR="00A20426" w:rsidRPr="00A20426" w:rsidRDefault="00A20426" w:rsidP="00A20426">
            <w:pPr>
              <w:spacing w:after="0" w:line="240" w:lineRule="auto"/>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Протягом звіт</w:t>
            </w:r>
            <w:r w:rsidR="00D30FF9">
              <w:rPr>
                <w:rFonts w:ascii="Times New Roman" w:eastAsia="Times New Roman" w:hAnsi="Times New Roman" w:cs="Times New Roman"/>
                <w:bCs/>
                <w:sz w:val="20"/>
                <w:szCs w:val="20"/>
                <w:lang w:eastAsia="uk-UA"/>
              </w:rPr>
              <w:t>н</w:t>
            </w:r>
            <w:r w:rsidRPr="00A20426">
              <w:rPr>
                <w:rFonts w:ascii="Times New Roman" w:eastAsia="Times New Roman" w:hAnsi="Times New Roman" w:cs="Times New Roman"/>
                <w:bCs/>
                <w:sz w:val="20"/>
                <w:szCs w:val="20"/>
                <w:lang w:eastAsia="uk-UA"/>
              </w:rPr>
              <w:t>ого періоду додаткової винагороди, крім заробітної плати згідно штатного розкладу, в тому числі і в натуральній формі, Головний бухгалтер в Товаристві не отримував. Посад на будь-яких iнших пiдприємствах особа не обіймає.</w:t>
            </w:r>
          </w:p>
          <w:p w14:paraId="1656847C" w14:textId="77777777" w:rsidR="00A20426" w:rsidRPr="00A20426" w:rsidRDefault="00A20426" w:rsidP="00A20426">
            <w:pPr>
              <w:spacing w:after="0" w:line="240" w:lineRule="auto"/>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Головний бухгалтер непогашеної судимостi за корисливi та посадовi злочини не має, до адмiнiстративної вiдповiдальностi не притягався. Загальний стаж роботи становить 42 роки. Головним бухгалтером в Товаристві Дорошенко К.В. працює з листопада 1999 року, У звітному періоді змін не було.</w:t>
            </w:r>
          </w:p>
        </w:tc>
      </w:tr>
      <w:tr w:rsidR="00A20426" w:rsidRPr="00A20426" w14:paraId="28906064" w14:textId="77777777" w:rsidTr="0091004C">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14:paraId="018C7B77"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3</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56936BC"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Голова Наглядової ради - представник акціонера Балтик Бевериджиз Iнвест Акцеболаг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0658E1C"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Ларс Леманн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30995E8"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1966</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1C8B5A4"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BED3A54"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27</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6E39BFC"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Carlsberg Group</w:t>
            </w:r>
          </w:p>
          <w:p w14:paraId="64E3C293"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д/н</w:t>
            </w:r>
          </w:p>
          <w:p w14:paraId="10AC6BCE"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Віце-президент регіону Центральної та Східної Європи</w:t>
            </w:r>
          </w:p>
        </w:tc>
        <w:tc>
          <w:tcPr>
            <w:tcW w:w="1775" w:type="dxa"/>
            <w:tcBorders>
              <w:top w:val="single" w:sz="6" w:space="0" w:color="000000"/>
              <w:left w:val="single" w:sz="6" w:space="0" w:color="000000"/>
              <w:bottom w:val="single" w:sz="6" w:space="0" w:color="000000"/>
              <w:right w:val="single" w:sz="6" w:space="0" w:color="000000"/>
            </w:tcBorders>
          </w:tcPr>
          <w:p w14:paraId="41B06E9D"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24.04.2019 3 роки</w:t>
            </w:r>
          </w:p>
        </w:tc>
      </w:tr>
      <w:tr w:rsidR="00A20426" w:rsidRPr="00A20426" w14:paraId="1A2CD7BD" w14:textId="77777777" w:rsidTr="0091004C">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14:paraId="45CEB09F"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55AAADD" w14:textId="77777777" w:rsidR="00A20426" w:rsidRPr="00A20426" w:rsidRDefault="00A20426" w:rsidP="00A20426">
            <w:pPr>
              <w:spacing w:after="0" w:line="240" w:lineRule="auto"/>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Голова Наглядової ради є керівником органу Товариства, який здійснює захист прав акціонерів Товариства і в межах компетенції, визначеної Статутом Товариством та законом, здійснює управління Товариством, а також контролює та регулює діяльність виконавчого органу. Основними обов'язками Голови є керування роботою Наглядової ради, скликання її засідань та виконання інших функцій, які визначені Статутом та "Положенням про Наглядову раду" Товариства. </w:t>
            </w:r>
          </w:p>
          <w:p w14:paraId="2259B7BB" w14:textId="77777777" w:rsidR="00A20426" w:rsidRPr="00A20426" w:rsidRDefault="00A20426" w:rsidP="00A20426">
            <w:pPr>
              <w:spacing w:after="0" w:line="240" w:lineRule="auto"/>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lastRenderedPageBreak/>
              <w:t>У звітному періоді Голова Наглядової ради винагороди за посаду в Товаристві не отримував. Згідно договору, укладеного між Товариством та Головою Наглядової ради, останній працює на безоплатній основі і винагороди, в тому числі і в натуральній формі, не отримує. Також займає посаду Віце-президента регіону Центральної та Східної Європи Carlsberg Group.</w:t>
            </w:r>
          </w:p>
          <w:p w14:paraId="66EA336F" w14:textId="77777777" w:rsidR="00A20426" w:rsidRPr="00A20426" w:rsidRDefault="00A20426" w:rsidP="00A20426">
            <w:pPr>
              <w:spacing w:after="0" w:line="240" w:lineRule="auto"/>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Голова Наглядової ради непогашеної судимості за корисливі та посадові злочини не має, до адмiнiстративної вiдповiдальностi не притягався. Загальний стаж роботи становить 27 років. Протягом останніх п'яти років обіймав посади: Генеральний директор Carlsberg Malaysia, Президент компанії "Балтика", Виконавчий віце-президент у регіоні Східна Європа, Голова Наглядової ради ПрАТ "Карлсберг Україна". </w:t>
            </w:r>
          </w:p>
          <w:p w14:paraId="41C4137F" w14:textId="77777777" w:rsidR="00A20426" w:rsidRPr="00A20426" w:rsidRDefault="00A20426" w:rsidP="00A20426">
            <w:pPr>
              <w:spacing w:after="0" w:line="240" w:lineRule="auto"/>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Голова Наглядової ради є представником акцiонера Балтик Бевериджиз Iнвест Акцеболаг, Швецiя (код: 556594-3585) і не є незалежним директором. Посаду обіймає згідно рішення загальних Зборів акціонерів від 24.04.2019 року. Змін у складі Наглядової ради протягом звітного періоду не було.</w:t>
            </w:r>
          </w:p>
        </w:tc>
      </w:tr>
      <w:tr w:rsidR="00A20426" w:rsidRPr="00A20426" w14:paraId="21EFF131" w14:textId="77777777" w:rsidTr="0091004C">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14:paraId="455D3704"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lastRenderedPageBreak/>
              <w:t>4</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41467A0"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Член Наглядової ради - представник акціонера Балтик Бевериджиз Iнвест Акцеболаг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DD8306E"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Рогачевський Антон Львович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9C6B47E"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1971</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7071905"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657A716"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32</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BB1E1C4"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Carlsberg Group</w:t>
            </w:r>
          </w:p>
          <w:p w14:paraId="122EEFE7"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д/н</w:t>
            </w:r>
          </w:p>
          <w:p w14:paraId="2DB62046"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Віце-президент з правових питань регіону Центральної та Східної Європи</w:t>
            </w:r>
          </w:p>
        </w:tc>
        <w:tc>
          <w:tcPr>
            <w:tcW w:w="1775" w:type="dxa"/>
            <w:tcBorders>
              <w:top w:val="single" w:sz="6" w:space="0" w:color="000000"/>
              <w:left w:val="single" w:sz="6" w:space="0" w:color="000000"/>
              <w:bottom w:val="single" w:sz="6" w:space="0" w:color="000000"/>
              <w:right w:val="single" w:sz="6" w:space="0" w:color="000000"/>
            </w:tcBorders>
          </w:tcPr>
          <w:p w14:paraId="3F00EF7A"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24.04.2019 3 роки</w:t>
            </w:r>
          </w:p>
        </w:tc>
      </w:tr>
      <w:tr w:rsidR="00A20426" w:rsidRPr="00A20426" w14:paraId="02748111" w14:textId="77777777" w:rsidTr="0091004C">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14:paraId="0D049E6D"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53E62DD" w14:textId="77777777" w:rsidR="00A20426" w:rsidRPr="00A20426" w:rsidRDefault="00A20426" w:rsidP="00A20426">
            <w:pPr>
              <w:spacing w:after="0" w:line="240" w:lineRule="auto"/>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Член Наглядової ради представляє iнтереси акцiонерiв у перервах мiж проведенням зборiв i у складi Наглядової ради здійснює управління Товариством, контролює i регулює дiяльнiсть виконавчого органу. Основним обов'язком є участь у засiданнях Наглядової ради, попереднiй розгляд звiтiв i питань, що виносяться на затвердження зборам, та iншi функцiї, якi закрiпленi в Статутi та "Положенні про Наглядову раду" Товариства. </w:t>
            </w:r>
          </w:p>
          <w:p w14:paraId="456372A7" w14:textId="77777777" w:rsidR="00A20426" w:rsidRPr="00A20426" w:rsidRDefault="00A20426" w:rsidP="00A20426">
            <w:pPr>
              <w:spacing w:after="0" w:line="240" w:lineRule="auto"/>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У звiтному періоді член Наглядової ради винагороди за посаду в Товариствi не отримував. Згідно договору, укладеного між Товариством та членом Наглядової ради, останній працює на безоплатній основі і винагороди, у тому числі і в натуральній формі, не отримує. Також займав посаду Вiце-президента ТОВ Балтика, яке знаходиться за адресою: РФ, м. Санкт-Петербург, 6-й Верхній провулок,буд.3. </w:t>
            </w:r>
          </w:p>
          <w:p w14:paraId="13325D9E" w14:textId="77777777" w:rsidR="00A20426" w:rsidRPr="00A20426" w:rsidRDefault="00A20426" w:rsidP="00A20426">
            <w:pPr>
              <w:spacing w:after="0" w:line="240" w:lineRule="auto"/>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Член Наглядової ради непогашеної судимостi за корисливi та посадовi злочини не має, до адмiнiстративної вiдповiдальностi не притягався. Загальний стаж роботи становить 32 роки. Протягом останніх п'яти років обіймав посади: Вiце-Президент з правових питань ТОВ Балтика РФ, член Наглядової ради ПрАТ "Карлсберг Україна".</w:t>
            </w:r>
          </w:p>
          <w:p w14:paraId="0E3E2DEC" w14:textId="77777777" w:rsidR="00A20426" w:rsidRPr="00A20426" w:rsidRDefault="00A20426" w:rsidP="00A20426">
            <w:pPr>
              <w:spacing w:after="0" w:line="240" w:lineRule="auto"/>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Член Наглядової ради є представником акцiонера Балтик Бевериджиз Iнвест Акцеболаг, Швецiя (код: 556594-3585) і не є незалежним директором. Згідно рішення загальних Зборів акціонерів від 24.04.2019р. повноваження члена Наглядової ради були подовжені терміном на 3 роки. У звітному періоді змін не було.</w:t>
            </w:r>
          </w:p>
        </w:tc>
      </w:tr>
      <w:tr w:rsidR="00A20426" w:rsidRPr="00A20426" w14:paraId="707A9BDB" w14:textId="77777777" w:rsidTr="0091004C">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14:paraId="4A8823D8"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5</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3D3F7ED"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Член Наглядової ради - представник акціонера Балтик Бевериджиз Iнвест Акцеболаг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5DB2380"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Сабро Джеспер Бернхард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2EDCEA0"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1977</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81CA3E6"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DC864E1"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18</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BD2D9AB"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Carlsberg Breweries A/S</w:t>
            </w:r>
          </w:p>
          <w:p w14:paraId="02F52501"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д/н</w:t>
            </w:r>
          </w:p>
          <w:p w14:paraId="11994D77"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Віце-президент з фінансів</w:t>
            </w:r>
          </w:p>
        </w:tc>
        <w:tc>
          <w:tcPr>
            <w:tcW w:w="1775" w:type="dxa"/>
            <w:tcBorders>
              <w:top w:val="single" w:sz="6" w:space="0" w:color="000000"/>
              <w:left w:val="single" w:sz="6" w:space="0" w:color="000000"/>
              <w:bottom w:val="single" w:sz="6" w:space="0" w:color="000000"/>
              <w:right w:val="single" w:sz="6" w:space="0" w:color="000000"/>
            </w:tcBorders>
          </w:tcPr>
          <w:p w14:paraId="413D8741"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24.04.2019 3 роки</w:t>
            </w:r>
          </w:p>
        </w:tc>
      </w:tr>
      <w:tr w:rsidR="00A20426" w:rsidRPr="00A20426" w14:paraId="7D8A617F" w14:textId="77777777" w:rsidTr="0091004C">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14:paraId="2ABA1932"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06557B9" w14:textId="77777777" w:rsidR="00A20426" w:rsidRPr="00A20426" w:rsidRDefault="00A20426" w:rsidP="00A20426">
            <w:pPr>
              <w:spacing w:after="0" w:line="240" w:lineRule="auto"/>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Член Наглядової ради представляє iнтереси акцiонерiв у перервах мiж проведенням зборiв i у складi Наглядової ради здійснює управління Товариством, контролює i регулює дiяльнiсть виконавчого органу. Основним обов'язком є участь у засiданнях Наглядової ради, попереднiй розгляд звiтiв i питань, що виносяться на затвердження зборам, та iншi функцiї, якi закрiпленi в Статутi та "Положенні про Наглядову раду" Товариства. </w:t>
            </w:r>
          </w:p>
          <w:p w14:paraId="0AE335C4" w14:textId="77777777" w:rsidR="00A20426" w:rsidRPr="00A20426" w:rsidRDefault="00A20426" w:rsidP="00A20426">
            <w:pPr>
              <w:spacing w:after="0" w:line="240" w:lineRule="auto"/>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У звiтному періоді член Наглядової ради винагороди за посаду в Товариствi не отримував. Згідно договору, укладеного між Товариством та членом Наглядової ради, останній працює на безоплатній основі і винагороди, в тому числі і в натуральній формі, не отримує. Також займає посаду Вiце-президента з фінансів Carlsberg Breweries A/S. </w:t>
            </w:r>
          </w:p>
          <w:p w14:paraId="499266B6" w14:textId="77777777" w:rsidR="00A20426" w:rsidRPr="00A20426" w:rsidRDefault="00A20426" w:rsidP="00A20426">
            <w:pPr>
              <w:spacing w:after="0" w:line="240" w:lineRule="auto"/>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Член Наглядової ради непогашеної судимостi за корисливi та посадовi злочини не має, до адмiнiстративної вiдповiдальностi не притягався. Загальний стаж роботи становить 18 років. Протягом останніх п'яти років обіймав посади: Віце-президент з бізнесу та фінансів компанії Pandora A/S, Вiце-президента з фінансів Carlsberg Breweries A/S, член Наглядової ради ПрАТ "Карлсберг Україна".</w:t>
            </w:r>
          </w:p>
          <w:p w14:paraId="107B2B0A" w14:textId="77777777" w:rsidR="00A20426" w:rsidRPr="00A20426" w:rsidRDefault="00A20426" w:rsidP="00A20426">
            <w:pPr>
              <w:spacing w:after="0" w:line="240" w:lineRule="auto"/>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Член Наглядової ради є представником акцiонера Балтик Бевериджиз Iнвест Акцеболаг, Швецiя (код: 556594-3585) і не є незалежним директором. Посаду обіймає згідно рішення загальних Зборів акціонерів від 24.04.2019 року, у звітному періоді змін не було.</w:t>
            </w:r>
          </w:p>
          <w:p w14:paraId="602EC6B8" w14:textId="77777777" w:rsidR="00A20426" w:rsidRPr="00A20426" w:rsidRDefault="00A20426" w:rsidP="00A20426">
            <w:pPr>
              <w:spacing w:after="0" w:line="240" w:lineRule="auto"/>
              <w:rPr>
                <w:rFonts w:ascii="Times New Roman" w:eastAsia="Times New Roman" w:hAnsi="Times New Roman" w:cs="Times New Roman"/>
                <w:bCs/>
                <w:sz w:val="20"/>
                <w:szCs w:val="20"/>
                <w:lang w:eastAsia="uk-UA"/>
              </w:rPr>
            </w:pPr>
          </w:p>
        </w:tc>
      </w:tr>
    </w:tbl>
    <w:p w14:paraId="40CB517A" w14:textId="77777777" w:rsidR="00A20426" w:rsidRPr="00A20426" w:rsidRDefault="00A20426" w:rsidP="00A20426">
      <w:pPr>
        <w:spacing w:after="0" w:line="240" w:lineRule="auto"/>
        <w:rPr>
          <w:rFonts w:ascii="Times New Roman" w:eastAsia="Times New Roman" w:hAnsi="Times New Roman" w:cs="Times New Roman"/>
          <w:sz w:val="24"/>
          <w:szCs w:val="24"/>
          <w:lang w:eastAsia="uk-UA"/>
        </w:rPr>
      </w:pPr>
    </w:p>
    <w:p w14:paraId="649438F1" w14:textId="77777777" w:rsidR="00A20426" w:rsidRPr="004373B5" w:rsidRDefault="00A20426">
      <w:pPr>
        <w:sectPr w:rsidR="00A20426" w:rsidRPr="004373B5" w:rsidSect="00D30FF9">
          <w:pgSz w:w="16838" w:h="11906" w:orient="landscape"/>
          <w:pgMar w:top="851" w:right="363" w:bottom="850" w:left="363" w:header="709" w:footer="709" w:gutter="0"/>
          <w:cols w:space="708"/>
          <w:docGrid w:linePitch="360"/>
        </w:sectPr>
      </w:pPr>
    </w:p>
    <w:tbl>
      <w:tblPr>
        <w:tblW w:w="15480" w:type="dxa"/>
        <w:tblInd w:w="420" w:type="dxa"/>
        <w:tblCellMar>
          <w:top w:w="15" w:type="dxa"/>
          <w:left w:w="15" w:type="dxa"/>
          <w:bottom w:w="15" w:type="dxa"/>
          <w:right w:w="15" w:type="dxa"/>
        </w:tblCellMar>
        <w:tblLook w:val="0000" w:firstRow="0" w:lastRow="0" w:firstColumn="0" w:lastColumn="0" w:noHBand="0" w:noVBand="0"/>
      </w:tblPr>
      <w:tblGrid>
        <w:gridCol w:w="15480"/>
      </w:tblGrid>
      <w:tr w:rsidR="00A20426" w:rsidRPr="00A20426" w14:paraId="20311367" w14:textId="77777777" w:rsidTr="0091004C">
        <w:trPr>
          <w:trHeight w:val="463"/>
        </w:trPr>
        <w:tc>
          <w:tcPr>
            <w:tcW w:w="15480" w:type="dxa"/>
            <w:tcMar>
              <w:top w:w="60" w:type="dxa"/>
              <w:left w:w="60" w:type="dxa"/>
              <w:bottom w:w="60" w:type="dxa"/>
              <w:right w:w="60" w:type="dxa"/>
            </w:tcMar>
            <w:vAlign w:val="center"/>
          </w:tcPr>
          <w:p w14:paraId="2559675E" w14:textId="77777777" w:rsidR="00A20426" w:rsidRPr="00A20426" w:rsidRDefault="00A20426" w:rsidP="00A20426">
            <w:pPr>
              <w:tabs>
                <w:tab w:val="left" w:pos="17640"/>
              </w:tabs>
              <w:spacing w:after="0" w:line="240" w:lineRule="auto"/>
              <w:ind w:left="180" w:hanging="180"/>
              <w:jc w:val="center"/>
              <w:rPr>
                <w:rFonts w:ascii="Times New Roman" w:eastAsia="Times New Roman" w:hAnsi="Times New Roman" w:cs="Times New Roman"/>
                <w:b/>
                <w:bCs/>
                <w:sz w:val="24"/>
                <w:szCs w:val="24"/>
                <w:lang w:eastAsia="uk-UA"/>
              </w:rPr>
            </w:pPr>
            <w:r w:rsidRPr="00A20426">
              <w:rPr>
                <w:rFonts w:ascii="Times New Roman" w:eastAsia="Times New Roman" w:hAnsi="Times New Roman" w:cs="Times New Roman"/>
                <w:b/>
                <w:bCs/>
                <w:sz w:val="24"/>
                <w:szCs w:val="24"/>
                <w:lang w:eastAsia="uk-UA"/>
              </w:rPr>
              <w:lastRenderedPageBreak/>
              <w:t>2. Інформація про володіння посадовими особами емітента акціями емітента</w:t>
            </w:r>
          </w:p>
          <w:p w14:paraId="71DF579D" w14:textId="77777777" w:rsidR="00A20426" w:rsidRPr="00A20426" w:rsidRDefault="00A20426" w:rsidP="00A20426">
            <w:pPr>
              <w:spacing w:after="0" w:line="240" w:lineRule="auto"/>
              <w:rPr>
                <w:rFonts w:ascii="Times New Roman" w:eastAsia="Times New Roman" w:hAnsi="Times New Roman" w:cs="Times New Roman"/>
                <w:b/>
                <w:bCs/>
                <w:sz w:val="24"/>
                <w:szCs w:val="24"/>
                <w:lang w:eastAsia="uk-UA"/>
              </w:rPr>
            </w:pPr>
          </w:p>
        </w:tc>
      </w:tr>
    </w:tbl>
    <w:p w14:paraId="15C22984" w14:textId="77777777" w:rsidR="00A20426" w:rsidRPr="00A20426" w:rsidRDefault="00A20426" w:rsidP="00A20426">
      <w:pPr>
        <w:spacing w:after="0" w:line="240" w:lineRule="auto"/>
        <w:rPr>
          <w:rFonts w:ascii="Times New Roman" w:eastAsia="Times New Roman" w:hAnsi="Times New Roman" w:cs="Times New Roman"/>
          <w:vanish/>
          <w:sz w:val="24"/>
          <w:szCs w:val="24"/>
          <w:lang w:eastAsia="uk-UA"/>
        </w:rPr>
      </w:pPr>
    </w:p>
    <w:tbl>
      <w:tblPr>
        <w:tblW w:w="15416" w:type="dxa"/>
        <w:tblInd w:w="420" w:type="dxa"/>
        <w:tblLayout w:type="fixed"/>
        <w:tblCellMar>
          <w:top w:w="15" w:type="dxa"/>
          <w:left w:w="15" w:type="dxa"/>
          <w:bottom w:w="15" w:type="dxa"/>
          <w:right w:w="15" w:type="dxa"/>
        </w:tblCellMar>
        <w:tblLook w:val="0000" w:firstRow="0" w:lastRow="0" w:firstColumn="0" w:lastColumn="0" w:noHBand="0" w:noVBand="0"/>
      </w:tblPr>
      <w:tblGrid>
        <w:gridCol w:w="2930"/>
        <w:gridCol w:w="4081"/>
        <w:gridCol w:w="2127"/>
        <w:gridCol w:w="1980"/>
        <w:gridCol w:w="2156"/>
        <w:gridCol w:w="2142"/>
      </w:tblGrid>
      <w:tr w:rsidR="00A20426" w:rsidRPr="00A20426" w14:paraId="77FDD0C9" w14:textId="77777777" w:rsidTr="0091004C">
        <w:tc>
          <w:tcPr>
            <w:tcW w:w="293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4BF7149"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Посада</w:t>
            </w:r>
          </w:p>
        </w:tc>
        <w:tc>
          <w:tcPr>
            <w:tcW w:w="4081" w:type="dxa"/>
            <w:vMerge w:val="restart"/>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4F69F089"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sz w:val="20"/>
                <w:szCs w:val="20"/>
                <w:lang w:eastAsia="uk-UA"/>
              </w:rPr>
              <w:t xml:space="preserve">Прізвище, ім'я, по батькові </w:t>
            </w:r>
          </w:p>
        </w:tc>
        <w:tc>
          <w:tcPr>
            <w:tcW w:w="2127"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E3D8AA4"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Кількість акцій (штук)</w:t>
            </w:r>
          </w:p>
        </w:tc>
        <w:tc>
          <w:tcPr>
            <w:tcW w:w="198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9FC8B60"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Від загальної кількості акцій (у відсотках)</w:t>
            </w:r>
          </w:p>
        </w:tc>
        <w:tc>
          <w:tcPr>
            <w:tcW w:w="429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87B9487"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Кількість за видами акцій</w:t>
            </w:r>
          </w:p>
        </w:tc>
      </w:tr>
      <w:tr w:rsidR="00A20426" w:rsidRPr="00A20426" w14:paraId="4C4C071D" w14:textId="77777777" w:rsidTr="0091004C">
        <w:tc>
          <w:tcPr>
            <w:tcW w:w="2930" w:type="dxa"/>
            <w:vMerge/>
            <w:tcBorders>
              <w:top w:val="single" w:sz="6" w:space="0" w:color="000000"/>
              <w:left w:val="single" w:sz="6" w:space="0" w:color="000000"/>
              <w:bottom w:val="single" w:sz="6" w:space="0" w:color="000000"/>
              <w:right w:val="single" w:sz="6" w:space="0" w:color="000000"/>
            </w:tcBorders>
            <w:vAlign w:val="center"/>
          </w:tcPr>
          <w:p w14:paraId="5F3FB5BD"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p>
        </w:tc>
        <w:tc>
          <w:tcPr>
            <w:tcW w:w="4081" w:type="dxa"/>
            <w:vMerge/>
            <w:tcBorders>
              <w:left w:val="single" w:sz="6" w:space="0" w:color="000000"/>
              <w:bottom w:val="single" w:sz="6" w:space="0" w:color="000000"/>
              <w:right w:val="single" w:sz="6" w:space="0" w:color="000000"/>
            </w:tcBorders>
            <w:vAlign w:val="center"/>
          </w:tcPr>
          <w:p w14:paraId="2A2C0447"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p>
        </w:tc>
        <w:tc>
          <w:tcPr>
            <w:tcW w:w="2127" w:type="dxa"/>
            <w:vMerge/>
            <w:tcBorders>
              <w:top w:val="single" w:sz="6" w:space="0" w:color="000000"/>
              <w:left w:val="single" w:sz="6" w:space="0" w:color="000000"/>
              <w:bottom w:val="single" w:sz="6" w:space="0" w:color="000000"/>
              <w:right w:val="single" w:sz="6" w:space="0" w:color="000000"/>
            </w:tcBorders>
            <w:vAlign w:val="center"/>
          </w:tcPr>
          <w:p w14:paraId="75ACF1DB"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p>
        </w:tc>
        <w:tc>
          <w:tcPr>
            <w:tcW w:w="1980" w:type="dxa"/>
            <w:vMerge/>
            <w:tcBorders>
              <w:top w:val="single" w:sz="6" w:space="0" w:color="000000"/>
              <w:left w:val="single" w:sz="6" w:space="0" w:color="000000"/>
              <w:bottom w:val="single" w:sz="6" w:space="0" w:color="000000"/>
              <w:right w:val="single" w:sz="6" w:space="0" w:color="000000"/>
            </w:tcBorders>
            <w:vAlign w:val="center"/>
          </w:tcPr>
          <w:p w14:paraId="06C74524"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5B41CD1"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прості іменні</w:t>
            </w:r>
          </w:p>
          <w:p w14:paraId="09C2543F"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F26B1F3" w14:textId="77777777" w:rsidR="00A20426" w:rsidRPr="00A20426" w:rsidRDefault="00A20426" w:rsidP="00A20426">
            <w:pPr>
              <w:spacing w:after="0" w:line="240" w:lineRule="auto"/>
              <w:ind w:left="-243"/>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 xml:space="preserve">  Привілейовані</w:t>
            </w:r>
          </w:p>
          <w:p w14:paraId="0A85B8E8" w14:textId="77777777" w:rsidR="00A20426" w:rsidRPr="00A20426" w:rsidRDefault="00A20426" w:rsidP="00A20426">
            <w:pPr>
              <w:spacing w:after="0" w:line="240" w:lineRule="auto"/>
              <w:ind w:left="-243"/>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іменні</w:t>
            </w:r>
          </w:p>
          <w:p w14:paraId="4713590C"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p>
        </w:tc>
      </w:tr>
      <w:tr w:rsidR="00A20426" w:rsidRPr="00A20426" w14:paraId="71ECEC5C" w14:textId="77777777" w:rsidTr="0091004C">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BB9B0A4"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1</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DBA3388"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2</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B57CBD6"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3</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233AC01"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4</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35A8557"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5</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2BA58C8"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6</w:t>
            </w:r>
          </w:p>
        </w:tc>
      </w:tr>
      <w:tr w:rsidR="00A20426" w:rsidRPr="00A20426" w14:paraId="26824F34" w14:textId="77777777" w:rsidTr="0091004C">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934816E"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Генеральний директор</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E56241D"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Шевченко Євген Вікторович</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9B44D7E"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50DB644"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A15F9DC"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81F5EBD"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0</w:t>
            </w:r>
          </w:p>
        </w:tc>
      </w:tr>
      <w:tr w:rsidR="00A20426" w:rsidRPr="00A20426" w14:paraId="1A087088" w14:textId="77777777" w:rsidTr="0091004C">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0254FDC"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Головний бухгалтер</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275A02F"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Дорошенко Катерина Володимирiвна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58F0F41"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C4904D5"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84B3F83"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9D0603B"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0</w:t>
            </w:r>
          </w:p>
        </w:tc>
      </w:tr>
      <w:tr w:rsidR="00A20426" w:rsidRPr="00A20426" w14:paraId="35435689" w14:textId="77777777" w:rsidTr="0091004C">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0D1D49E"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Голова Наглядової ради - представник акціонера Балтик Бевериджиз Iнвест Акцеболаг</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CD6889E"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Ларс Леманн</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D43D95B"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EF66E98"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EFDA4D9"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3A9D453"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0</w:t>
            </w:r>
          </w:p>
        </w:tc>
      </w:tr>
      <w:tr w:rsidR="00A20426" w:rsidRPr="00A20426" w14:paraId="1E22CDD9" w14:textId="77777777" w:rsidTr="0091004C">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35B8C33"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Член Наглядової ради - представник акціонера Балтик Бевериджиз Iнвест Акцеболаг</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A1E76D7"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Рогачевський Антон Львович</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DC1E8C1"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30AF501"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665E661"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E43E7DC"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0</w:t>
            </w:r>
          </w:p>
        </w:tc>
      </w:tr>
      <w:tr w:rsidR="00A20426" w:rsidRPr="00A20426" w14:paraId="017FD8E0" w14:textId="77777777" w:rsidTr="0091004C">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83FB907"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Член Наглядової ради - представник акціонера Балтик Бевериджиз Iнвест Акцеболаг</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FAA080C"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Сабро Джеспер Бернхард</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903B1A4"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DC2AF07"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0C18034"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A600A81"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0</w:t>
            </w:r>
          </w:p>
        </w:tc>
      </w:tr>
    </w:tbl>
    <w:p w14:paraId="20AFACF8" w14:textId="77777777" w:rsidR="00A20426" w:rsidRPr="00A20426" w:rsidRDefault="00A20426" w:rsidP="00A20426">
      <w:pPr>
        <w:spacing w:after="0" w:line="240" w:lineRule="auto"/>
        <w:rPr>
          <w:rFonts w:ascii="Times New Roman" w:eastAsia="Times New Roman" w:hAnsi="Times New Roman" w:cs="Times New Roman"/>
          <w:sz w:val="24"/>
          <w:szCs w:val="24"/>
          <w:lang w:eastAsia="uk-UA"/>
        </w:rPr>
      </w:pPr>
    </w:p>
    <w:p w14:paraId="41519952" w14:textId="77777777" w:rsidR="00A20426" w:rsidRPr="004373B5" w:rsidRDefault="00A20426">
      <w:pPr>
        <w:sectPr w:rsidR="00A20426" w:rsidRPr="004373B5" w:rsidSect="00A20426">
          <w:pgSz w:w="16838" w:h="11906" w:orient="landscape"/>
          <w:pgMar w:top="1417" w:right="363" w:bottom="850" w:left="363" w:header="709" w:footer="709" w:gutter="0"/>
          <w:cols w:space="708"/>
          <w:docGrid w:linePitch="360"/>
        </w:sectPr>
      </w:pPr>
    </w:p>
    <w:p w14:paraId="2FE0C475" w14:textId="77777777" w:rsidR="00556AED" w:rsidRDefault="00556AED" w:rsidP="00A20426">
      <w:pPr>
        <w:spacing w:before="100" w:beforeAutospacing="1" w:after="100" w:afterAutospacing="1" w:line="240" w:lineRule="auto"/>
        <w:jc w:val="center"/>
        <w:outlineLvl w:val="2"/>
        <w:rPr>
          <w:rFonts w:ascii="Times New Roman" w:eastAsia="Times New Roman" w:hAnsi="Times New Roman" w:cs="Times New Roman"/>
          <w:b/>
          <w:bCs/>
          <w:color w:val="000000"/>
          <w:sz w:val="28"/>
          <w:szCs w:val="28"/>
          <w:lang w:eastAsia="uk-UA"/>
        </w:rPr>
      </w:pPr>
    </w:p>
    <w:p w14:paraId="7273C105" w14:textId="5CDD7C7E" w:rsidR="00A20426" w:rsidRPr="00A20426" w:rsidRDefault="00A20426" w:rsidP="00A20426">
      <w:pPr>
        <w:spacing w:before="100" w:beforeAutospacing="1" w:after="100" w:afterAutospacing="1" w:line="240" w:lineRule="auto"/>
        <w:jc w:val="center"/>
        <w:outlineLvl w:val="2"/>
        <w:rPr>
          <w:rFonts w:ascii="Times New Roman" w:eastAsia="Times New Roman" w:hAnsi="Times New Roman" w:cs="Times New Roman"/>
          <w:b/>
          <w:bCs/>
          <w:sz w:val="28"/>
          <w:szCs w:val="28"/>
          <w:lang w:eastAsia="uk-UA"/>
        </w:rPr>
      </w:pPr>
      <w:r w:rsidRPr="00A20426">
        <w:rPr>
          <w:rFonts w:ascii="Times New Roman" w:eastAsia="Times New Roman" w:hAnsi="Times New Roman" w:cs="Times New Roman"/>
          <w:b/>
          <w:bCs/>
          <w:color w:val="000000"/>
          <w:sz w:val="28"/>
          <w:szCs w:val="28"/>
          <w:lang w:eastAsia="uk-UA"/>
        </w:rPr>
        <w:t>VII. Звіт керівництва (звіт про управління)</w:t>
      </w:r>
    </w:p>
    <w:p w14:paraId="5DC0CA0F"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A20426">
        <w:rPr>
          <w:rFonts w:ascii="Times New Roman" w:eastAsia="Times New Roman" w:hAnsi="Times New Roman" w:cs="Times New Roman"/>
          <w:b/>
          <w:color w:val="000000"/>
          <w:sz w:val="28"/>
          <w:szCs w:val="28"/>
          <w:lang w:eastAsia="ru-RU"/>
        </w:rPr>
        <w:t>1. Вірогідні перспективи подальшого розвитку емітента.</w:t>
      </w:r>
    </w:p>
    <w:p w14:paraId="48149B5B"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ПрАТ "Карлсберг Україна" є частиною Carlsberg Group, однієї з провідних пивоварних Груп у світі з великим портфелем брендів пива та інших напоїв.  Як складова частина Групи компаній Carlsberg, яка має заводи більше ніж в 35 країнах світу та яка проводить експортну та імпортну діяльність в більш як 100 країнах світу, ПрАТ "Карлсберг Україна" прагне вносити значний вклад в економічний розвиток суспільства. </w:t>
      </w:r>
    </w:p>
    <w:p w14:paraId="5998E034"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Діяльність Компанії створює робочі місця, підтримує економічне зростання та генерує надходження в бюджет за рахунок акцизу та інших податків та зборів. ПрАТ "Карлсберг Україна" за даними рейтингу ДФС України 2021 року входить до списку найбільших платників податків України. За 2021 рік Компанія сплатила 2 946 млн. грн.  до  бюджетів всіх рівнів країни у вигляді податків і зборів. Окрім того, Компанія підтримує науку та спорт в Україні. Так у 2021 році бренд компанії Carlsberg Ukraine "Львівське" став Національним спонсором збірної команди України з футболу.</w:t>
      </w:r>
    </w:p>
    <w:p w14:paraId="58DE052E"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Компанія і в подальшому планує вести прибуткову діяльність, що забезпечить реалізацію стратегії Компанії. ПрАТ "Карлсберг Україна" впроваджує на українському ринку глобальну стратегію Групи компаній Carlsberg  під назвою "Вітрила'22". Компанія орієнтується на попит споживача, який  динамічно змінюється, а також на основні ринкові тренди, виступаючи провідним інноватором в галузі та вибудовуючи портфель основних пивних брендів, крафту та спеціалітетів, а також активно формуючи і розвиваючи напрямок безалкогольного пива та напоїв. Місія глобальної стратегії "Вітрила'22" полягає в тому, щоб досягти статусу найбільш успішної, найбільш професійної та найбільш привабливої пивоварної компанії на кожному з ринків, де оперує компанія Групи Carlsberg. Стратегія "Вітрила'22" зосереджена на таких ключових пріоритетах як "Зміцнення основних брендів", "Стійке зростання" та "Створення культури переможців". Для 2021 року характерним було визначення напрямку "Опанувати шторм та рушити на повних вітрилах", яке тісно пов'язане з викликами, внесеними пандемією COVID-19. </w:t>
      </w:r>
    </w:p>
    <w:p w14:paraId="58798AD4"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Компанія прагне і в подальшому вносити вклад в життя суспільства на локальному рівні, підтримуючи соціальні ініціативи в регіонах своєї присутності.</w:t>
      </w:r>
    </w:p>
    <w:p w14:paraId="5CA5D55D" w14:textId="77777777" w:rsidR="00A20426" w:rsidRDefault="00A20426"/>
    <w:p w14:paraId="40027047"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A20426">
        <w:rPr>
          <w:rFonts w:ascii="Times New Roman" w:eastAsia="Times New Roman" w:hAnsi="Times New Roman" w:cs="Times New Roman"/>
          <w:b/>
          <w:color w:val="000000"/>
          <w:sz w:val="28"/>
          <w:szCs w:val="28"/>
          <w:lang w:eastAsia="ru-RU"/>
        </w:rPr>
        <w:t>2. Інформація про розвиток емітента.</w:t>
      </w:r>
    </w:p>
    <w:p w14:paraId="389A31AE"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Впродовж 2021 року ПрАТ "Карлсберг Україна" здiйснювало свою дiяльнiсть в межах затвердженої стратегiї розвитку Компанiї. Основнi види дiяльностi протягом звітного періоду Компанія не змiнювала, працювала в штатному режимi з дотриманням всiх необхiдних заходiв захисту щодо пандемiї COVID-19.</w:t>
      </w:r>
    </w:p>
    <w:p w14:paraId="0E70AA8B"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Основним видом діяльності Компанії є виробництво та продаж пива, сидру та безалкогольних напоїв. ПрАТ "Карлсберг Україна" має великий портфель брендів пива та інших напоїв як, наприклад, Carlsberg, який є одним із найвідоміших пивних брендів у світі, а такі бренди як Baltika і Tuborg входять до числа найбільш популярних пивних брендів у Європі. В портфель Компанії також входять пиво та безалкогольні напої таких торгових марок, як "Львівське", Robert Doms, Kronenbourg 1664, "Арсенал", "Жигулівське Запорізького розливу", "Квас Тарас", Somersby, Guinness, Garage, Warsteiner, Grimbergen  та інші.</w:t>
      </w:r>
    </w:p>
    <w:p w14:paraId="134B512B"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За підсумками 2021 року частка компанії ПрАТ "Карлсберг Україна" на ринку пива України склала 31,3% в натуральних одиницях. Лідерами продажів у портфелі компанії за 2021 рік є продукція під ТМ "Львівське", "Балтика" та "Арсенал". Сидр "Somersby" та "Квас Тарас" продовжують займати лідерські позиції в своїх продуктових категоріях. На лідируючі позиції на ринку України Компанія вийшла з 2016 року, але здобути право першості вдалось тільки за підсумками 2018 року - як в натуральному, так і в вартісному вираженні. </w:t>
      </w:r>
    </w:p>
    <w:p w14:paraId="4B759AB7"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79BD2BE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Організаційна структура Компанії протягом року не змінилася. </w:t>
      </w:r>
    </w:p>
    <w:p w14:paraId="694948ED"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До складу ПрАТ "Карлсберг Україна" входять заводи у містах Запоріжжя, Київ та Львів. У компанії працює понад 1300 чоловік. </w:t>
      </w:r>
    </w:p>
    <w:p w14:paraId="3B7FA568"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Київський пивоварний завод, що розпочав діяльність у 2004 році, на сьогодні є найсучаснішою броварнею в Україні. У ньому втілилися самі передові світові інновації в пивоварінні та будівництві. На заводі встановлено новітнє обладнання пивної промисловості виробництва Бельгії, Німеччини і Швейцарії. А сам технологічний процес побудований з урахуванням останніх технологій енергозбереження, охорони здоров'я та навколишнього середовища. Перевагою Київського пивоварного заводу є зручне і функціональне планування приміщення. </w:t>
      </w:r>
    </w:p>
    <w:p w14:paraId="2AF9638B"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Запорізький завод Компанії  увійшов до Групи компаній Карлсберг у 1996 році. Інвестиції були направлені на встановлення нового обладнання, виготовлене провідними компаніями пивоварної світової промисловості. Завдяки цьому завод став передовим підприємством європейського типу з ефективним виробництвом та високим рівнем автоматизації технологічних процесів.</w:t>
      </w:r>
    </w:p>
    <w:p w14:paraId="3C6CA064"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Львівська пивоварня, що була заснована в далекому 1715 році, приєдналася до Групи компаній Карлсберг  у 1999 році. З цього моменту в модернізацію заводу було інвестовано понад 54 млн. доларів США,  вдосконалено технології пивоваріння, якість продукції приведена у відповідність з найвищими світовими стандартами.</w:t>
      </w:r>
    </w:p>
    <w:p w14:paraId="2E51EE73"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Також у складі юридичної особи Компанії є три представництва: Представництво ПрАТ "Карлсберг Україна" у м. Харкові, Представництво ПрАТ "Карлсберг Україна" у м. Одеса та Представництво ПрАТ "Карлсберг Україна" у м. Донецьку (з середини 2014 року фактична діяльність даного представництва призупинена), які не є відокремленими юридичними особам, та  діють у відповідності до Положень про представництво,  здійснюють </w:t>
      </w:r>
      <w:r w:rsidRPr="00A20426">
        <w:rPr>
          <w:rFonts w:ascii="Times New Roman" w:eastAsia="Times New Roman" w:hAnsi="Times New Roman" w:cs="Times New Roman"/>
          <w:sz w:val="20"/>
          <w:szCs w:val="20"/>
          <w:lang w:eastAsia="uk-UA"/>
        </w:rPr>
        <w:lastRenderedPageBreak/>
        <w:t xml:space="preserve">представництво і захист інтересів юридичної особи за своїм місцезнаходженням та прилеглих до нього областей. Станом на 31 грудня 2021 року дочірнім підприємством ПрАТ "Карлсберг Україна" зі 100% долею володіння є ICS "Carlsberg" SRL, з місцем реєстрації в Республіка Молдова. </w:t>
      </w:r>
    </w:p>
    <w:p w14:paraId="18358E9E"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59ACF8E5" w14:textId="53689364"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Фінансовим результатом ді</w:t>
      </w:r>
      <w:r w:rsidR="00556AED">
        <w:rPr>
          <w:rFonts w:ascii="Times New Roman" w:eastAsia="Times New Roman" w:hAnsi="Times New Roman" w:cs="Times New Roman"/>
          <w:sz w:val="20"/>
          <w:szCs w:val="20"/>
          <w:lang w:eastAsia="uk-UA"/>
        </w:rPr>
        <w:t>я</w:t>
      </w:r>
      <w:r w:rsidRPr="00A20426">
        <w:rPr>
          <w:rFonts w:ascii="Times New Roman" w:eastAsia="Times New Roman" w:hAnsi="Times New Roman" w:cs="Times New Roman"/>
          <w:sz w:val="20"/>
          <w:szCs w:val="20"/>
          <w:lang w:eastAsia="uk-UA"/>
        </w:rPr>
        <w:t>льності Компанії за звітний період став прибуток у розмірі 1,3 млрд. грн.</w:t>
      </w:r>
    </w:p>
    <w:p w14:paraId="5BD55D8E"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Чистий фінансовий результат ПрАТ "Карлсберг Україна" за 2021 рік в порівнянні з 2020 роком зменшився, не зважаючи на те, що показник чистого доходу від реалізації в середньому збільшився на 4,0% (збільшення  відбулося по більшості видів продукції). </w:t>
      </w:r>
    </w:p>
    <w:p w14:paraId="2372EDCC"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У 2021 році об'єми виробництва зменшились (у порівнянні до показників 2020 року) за рахунок завершення контрактів на виробництво продукції для компаній Групи та, зокрема, на заборону зі сторони Білорусі на імпорт продукції в пляшках та ПЕТ упаковці.</w:t>
      </w:r>
    </w:p>
    <w:p w14:paraId="0B198374"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Відсоток реалізації продукції  на території України у 2021 році склав  96,6%, експортна реалізація 3,4%. В об'ємах виробництва питома вага пива складає 90%, сидру 5%, безалкогольних напоїв 6%.</w:t>
      </w:r>
    </w:p>
    <w:p w14:paraId="6CD4B289"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Обсяги реалізації у 2021 році в цілому знизилися на 0,6% щодо показників за 2020 рік, і Компанія не змогла виконати цільові показники прибутку на поточний рік через значний ріст цін на сировину, енергоресурси, транспортні послуги, ріст частки великих мереж і їх неприйняття політики підвищення цін.</w:t>
      </w:r>
    </w:p>
    <w:p w14:paraId="36D210DB"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Розрахунок чистого та скоригованого чистого прибутку на акцію за рік, що закінчився 31 грудня 2021 р., базувався на сумі чистого прибутку власників простих акцій за рік за даними консолідованої фінансової звітності, який складав 1 337 576 тисяч гривень (31 грудня 2020 р.: 1 640 449 тисяч гривень), та середньозваженій кількості простих акцій, що перебували в обігу протягом періоду, яка складала 1 022 432 914 акцій (31 грудня 2020 р.: 1 022 432 914 акцій). Прибуток на акцію за 2021 рік, розрахований на основі консолідованого прибутку, становить 1,3082 гривень на акцію (2020 р.: 1,6045 гривень на акцію). Компанія не має потенційних простих акцій з розбавляючим ефектом.</w:t>
      </w:r>
    </w:p>
    <w:p w14:paraId="7562A027" w14:textId="77777777" w:rsidR="00A20426" w:rsidRDefault="00A20426"/>
    <w:p w14:paraId="57821797"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b/>
          <w:color w:val="000000"/>
          <w:sz w:val="28"/>
          <w:szCs w:val="24"/>
          <w:lang w:eastAsia="ru-RU"/>
        </w:rPr>
      </w:pPr>
      <w:r w:rsidRPr="00A20426">
        <w:rPr>
          <w:rFonts w:ascii="Times New Roman" w:eastAsia="Times New Roman" w:hAnsi="Times New Roman" w:cs="Times New Roman"/>
          <w:b/>
          <w:color w:val="000000"/>
          <w:sz w:val="28"/>
          <w:szCs w:val="24"/>
          <w:lang w:eastAsia="ru-RU"/>
        </w:rPr>
        <w:t xml:space="preserve">3. </w:t>
      </w:r>
      <w:r w:rsidRPr="00A20426">
        <w:rPr>
          <w:rFonts w:ascii="Times New Roman" w:eastAsia="Times New Roman" w:hAnsi="Times New Roman" w:cs="Times New Roman"/>
          <w:b/>
          <w:color w:val="000000"/>
          <w:sz w:val="28"/>
          <w:szCs w:val="28"/>
          <w:lang w:eastAsia="ru-RU"/>
        </w:rPr>
        <w:t>Інформація про укладення деривативів або вчинення правочинів щодо похідних цінних паперів емітентом, якщо це впливає на оцінку його активів, зобов'язань, фінансового стану і доходів або витрат емітента</w:t>
      </w:r>
    </w:p>
    <w:p w14:paraId="34CFD82B"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Протягом звітного періоду ПрАТ "Карлсберг Україна" не укладало деривативів і не вчиняло інших правочинів щодо похідних цінних паперів. Цей факт не має жодного впливу на оцінку активів емітента, його зобов'язань, фінансового стану, доходів або витрат. </w:t>
      </w:r>
    </w:p>
    <w:p w14:paraId="24A4BB12"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5EA96606"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7C4738E7" w14:textId="77777777" w:rsidR="00556AED" w:rsidRDefault="00556AED" w:rsidP="00A20426">
      <w:pPr>
        <w:spacing w:after="0" w:line="240" w:lineRule="auto"/>
        <w:jc w:val="center"/>
        <w:rPr>
          <w:rFonts w:ascii="Times New Roman" w:eastAsia="Times New Roman" w:hAnsi="Times New Roman" w:cs="Times New Roman"/>
          <w:b/>
          <w:color w:val="000000"/>
          <w:sz w:val="28"/>
          <w:szCs w:val="28"/>
          <w:lang w:eastAsia="uk-UA"/>
        </w:rPr>
      </w:pPr>
    </w:p>
    <w:p w14:paraId="2C70E358" w14:textId="3B5D104D" w:rsidR="00A20426" w:rsidRPr="00A20426" w:rsidRDefault="00A20426" w:rsidP="00A20426">
      <w:pPr>
        <w:spacing w:after="0" w:line="240" w:lineRule="auto"/>
        <w:jc w:val="center"/>
        <w:rPr>
          <w:rFonts w:ascii="Times New Roman" w:eastAsia="Times New Roman" w:hAnsi="Times New Roman" w:cs="Times New Roman"/>
          <w:b/>
          <w:color w:val="000000"/>
          <w:sz w:val="28"/>
          <w:szCs w:val="28"/>
          <w:lang w:eastAsia="uk-UA"/>
        </w:rPr>
      </w:pPr>
      <w:r w:rsidRPr="00A20426">
        <w:rPr>
          <w:rFonts w:ascii="Times New Roman" w:eastAsia="Times New Roman" w:hAnsi="Times New Roman" w:cs="Times New Roman"/>
          <w:b/>
          <w:color w:val="000000"/>
          <w:sz w:val="28"/>
          <w:szCs w:val="28"/>
          <w:lang w:eastAsia="uk-UA"/>
        </w:rPr>
        <w:t>1) завдання та політика емітента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p w14:paraId="01CE611E"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65706D93"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Компанія прагне впроваджувати оптимальні процеси, що виявляють, аналізують та керують ризиками, пов'язаними зі своєю діяльністю, як засіб контролю над впливом від небажаних і непередбачуваних подій для досягнення поставлених цілей і підвищення акціонерної вартості Компанії.</w:t>
      </w:r>
    </w:p>
    <w:p w14:paraId="25288AA8"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Управління ризиками Компанії здійснюється у відповідності до впровадженої  стратегії управління ризиками Групи Карлсберг, процеси прийняття ризику та управління відповідними рівнями ризику є невід'ємною частиною ділової активності, операцій і реалізації цієї стратегії. </w:t>
      </w:r>
    </w:p>
    <w:p w14:paraId="1F5C08E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Компанія має різноманітні процедури управління ризиками, в яких  визначено норми управління ризиками, а також функції та обов'язки фахівців в регіонах та структурах, включаючи вимоги до звітування. Керівництво з управління ризиками Компанії містить додаткову інформацію, у тому числі про інструменти, які повинні застосовуватися працівниками, керівниками та фахівцями з ризиків в рамках Компанії. </w:t>
      </w:r>
    </w:p>
    <w:p w14:paraId="28CD5BE8"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В Компанії визначені ролі та обов'язки в галузі управління ризиками, а також процеси і система звітності, які впроваджені в Групі Карлсберг. Управлінський персонал Компанії несе загальну відповідальність за створення структури управління ризиками і здійснення нагляду за нею. Застосовуючи засоби навчання і стандарти та процедури управління, Компанія прагне створити таке дисциплінуюче і конструктивне середовище контролю, в якому всі працівники розуміють свої ролі і обов'язки.</w:t>
      </w:r>
    </w:p>
    <w:p w14:paraId="694BA7A6"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Наглядова Рада Компанії здійснює нагляд за тим, як управлінський персонал контролює дотримання процедур управління ризиками і перевіряє відповідність структури управління ризиками тим ризикам, які виникають у компаній Групи Карлсберг.</w:t>
      </w:r>
    </w:p>
    <w:p w14:paraId="166B796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Функція управління ризиками в Компанії здійснюється централізовано щодо фінансових ризиків, які включають кредитний ризик, ризик ліквідності і ринковий ризик (валютний ризик і ризик зміни інших ринкових курсів). Основними цілями управління фінансовими ризиками є визначення лімітів ризику і встановлення контролю над тим, щоб ці ліміти не перевищувались. У зв'язку з непередбачуванiстю фiнансового ринку України, загальна програма управлiнського персоналу щодо управлiння фiнансовими ризиками зосереджена i спрямована на зменшення їх потенцiйного негативного впливу на фiнансовий стан Компанії. </w:t>
      </w:r>
    </w:p>
    <w:p w14:paraId="341C2B32"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Операцiї хеджування Товариством у звiтному перiодi не проводились.</w:t>
      </w:r>
    </w:p>
    <w:p w14:paraId="34BDAE7B" w14:textId="77777777" w:rsidR="00A20426" w:rsidRPr="004373B5" w:rsidRDefault="00A20426">
      <w:pPr>
        <w:sectPr w:rsidR="00A20426" w:rsidRPr="004373B5" w:rsidSect="00A20426">
          <w:pgSz w:w="11906" w:h="16838"/>
          <w:pgMar w:top="363" w:right="567" w:bottom="363" w:left="1417" w:header="709" w:footer="709" w:gutter="0"/>
          <w:cols w:space="708"/>
          <w:docGrid w:linePitch="360"/>
        </w:sectPr>
      </w:pPr>
    </w:p>
    <w:p w14:paraId="6BDB856A" w14:textId="77777777" w:rsidR="00A20426" w:rsidRPr="00A20426" w:rsidRDefault="00A20426" w:rsidP="00A20426">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14:paraId="5F9A2074"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b/>
          <w:color w:val="000000"/>
          <w:sz w:val="28"/>
          <w:szCs w:val="28"/>
          <w:lang w:eastAsia="uk-UA"/>
        </w:rPr>
        <w:t>2) схильність емітента до цінових ризиків, кредитного ризику, ризику ліквідності та/або ризику грошових потоків</w:t>
      </w:r>
    </w:p>
    <w:p w14:paraId="36DBE02D"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2C33F69D"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Компанія, як i будь-яке iнше пiдприємство в сучасних умовах економiчного розвитку країни, з урахуванням темпiв iнфляцiї та рiвня конкуренцiї в окремих сегментах фiнансового ринку, в певній мiрi є схильною до цiнових ризикiв, кредитного ризику, ризику лiквiдностi та/або ризику грошових потокiв. </w:t>
      </w:r>
    </w:p>
    <w:p w14:paraId="6088BDD3"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Основні фінансові інструменти підприємства, які несуть в собі фінансові ризики, включають грошові кошти, дебіторську заборгованість, кредиторську заборгованість, та піддаються наступним фінансовим ризикам: </w:t>
      </w:r>
    </w:p>
    <w:p w14:paraId="78E72ADB"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кредитний ризик;</w:t>
      </w:r>
    </w:p>
    <w:p w14:paraId="57640047"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ризик ліквідності;</w:t>
      </w:r>
    </w:p>
    <w:p w14:paraId="326B9336"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ринковий ризик.</w:t>
      </w:r>
    </w:p>
    <w:p w14:paraId="63FB5C47"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Управлінський персонал несе загальну відповідальність за створення структури управління ризиками і здійснення нагляду за нею. Політика управління ризиками розробляється з метою виявлення і аналізу ризиків, з якими стикається Компанія, встановлення належних лімітів ризиків і засобів контролю за ними, моніторингу ризиків і дотримання лімітів. Політики і системи управління ризиками регулярно переглядаються з метою відображення змін ринкових умов і діяльності Компанії. Застосовуючи засоби навчання і стандарти та процедури управління, Компанія прагне створити таке дисциплінуюче і конструктивне середовище контролю, в якому всі працівники розуміють свої ролі і обов'язки. Наглядова Рада Компанії здійснює нагляд за тим, як управлінський персонал контролює дотримання Компанією політики і процедур управління ризиками і перевіряє адекватність структури управління ризиками тим ризикам, які виникають у Компанії.</w:t>
      </w:r>
    </w:p>
    <w:p w14:paraId="3D0FEB95"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Кредитний ризик.</w:t>
      </w:r>
    </w:p>
    <w:p w14:paraId="26CD7A2A"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Компанія наражається на кредитний ризик, який виникає тоді, коли інша сторона договору виявиться неспроможною повністю виконати свої зобов'язання при настанні терміну їх погашення. Кредитний ризик виникає, переважно, у зв'язку з дебіторською заборгованістю з боку клієнтів Компанії. Максимальний рівень кредитного ризику представляє собою балансову вартість фінансових активів Компанії, відображених у звіті про фінансовий стан. </w:t>
      </w:r>
    </w:p>
    <w:p w14:paraId="33D4583A"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Управління кредитним ризиком:</w:t>
      </w:r>
    </w:p>
    <w:p w14:paraId="74498109"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Кредитний ризик - це єдиний найбільш суттєвий ризик для бізнесу Компанії, отже, керівництво приділяє особливу увагу управлінню кредитним ризиком.</w:t>
      </w:r>
    </w:p>
    <w:p w14:paraId="42E8198D"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Оцінювання кредитного ризику для управління ризиками - це складний процес, який потребує використання моделей, оскільки ризик змінюється залежно від ринкових умов, очікуваних грошових потоків і з плином часу. Оцінювання кредитного ризику за портфелем активів вимагає додаткового оцінювання ймовірності настання дефолту, відповідних коефіцієнтів збитковості й кореляції дефолтів між контрагентами. </w:t>
      </w:r>
    </w:p>
    <w:p w14:paraId="5D29039F"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Система класифікації кредитного ризику:</w:t>
      </w:r>
    </w:p>
    <w:p w14:paraId="097CDCF5"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Для оцінки кредитного ризику та класифікації фінансових інструментів за сумою кредитного ризику Компанія використовує оцінку категорій ризику зовнішніми міжнародними рейтинговими агентствами (Standard &amp; Poor's [S&amp;P], Fitch, Moody's). Кредитні рейтинги визначаються за єдиною шкалою з визначеним діапазоном імовірностей настання дефолту. Кожній категорії кредитного ризику за єдиною шкалою присвоюється певний рівень платоспроможності:</w:t>
      </w:r>
    </w:p>
    <w:p w14:paraId="16354F97"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Відмінно - висока кредитна якість із низьким очікуваним кредитним ризиком</w:t>
      </w:r>
    </w:p>
    <w:p w14:paraId="163B0A42"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Добре - достатня кредитна якість із середнім кредитним ризиком.</w:t>
      </w:r>
    </w:p>
    <w:p w14:paraId="7205348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Задовільно - середня кредитна якість із задовільним кредитним ризиком.</w:t>
      </w:r>
    </w:p>
    <w:p w14:paraId="4CBC3159"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Потребує спеціального моніторингу - механізми кредитування, що потребують більш ретельного моніторингу й відновлювального управління.</w:t>
      </w:r>
    </w:p>
    <w:p w14:paraId="6ABE002A"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Дефолт - механізми кредитування, за якими настав дефолт. </w:t>
      </w:r>
    </w:p>
    <w:p w14:paraId="16194D7C"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Зовнішні рейтинги присвоюються контрагентам незалежними міжнародними рейтинговими агентствами, такими як S&amp;P, Moody's та Fitch. Ці рейтинги знаходяться у відкритому доступі. Такі рейтинги та відповідні діапазони ймовірностей дефолту застосовуються до таких фінансових інструментів: грошові кошти на банківських рахунках до запитання та строкові депозити. Коли вищезазначені зовнішні рейтинги не доступні, Компанія використовує усю наявну інформацію, в основному оприлюднену на офіційних сайтах цих банків та відповідних регуляторів для оцінки їх платоспроможності. Політикою Компанії передбачено управління кредитним ризиком, пов'язаним з грошовими коштами та їх еквівалентами, шляхом розміщення грошових коштів на рахунках різних банків.</w:t>
      </w:r>
    </w:p>
    <w:p w14:paraId="63BE5C0C"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Оцінка очікуваних кредитних збитків (ОКЗ): </w:t>
      </w:r>
    </w:p>
    <w:p w14:paraId="18DE1593"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Оцінка очікуваних кредитних збитків базується на ймовірності дефолту ("PD"). Очікувані кредитні збитки моделюються за весь строк дії інструмента. Весь строк дії інструмента дорівнює залишковому строку дії договору до терміну погашення боргових інструментів з коригуванням на непередбачуване дострокове погашення, якщо таке має місце. В моделі управління "Очікувані кредитні збитки за весь строк" оцінюються збитки, які виникають у результаті настання всіх можливих подій дефолту протягом залишкового строку дії фінансового інструмента. Оцінка керівництвом очікуваних кредитних збитків для підготовки фінансової звітності заснована на оцінках на визначений момент часу, а не на оцінках за весь цикл, що, як правило, використовуються для регуляторних цілей. В оцінках використовується прогнозна інформація. Отже, ОКЗ відображають зважену з урахуванням імовірності динаміку основних макроекономічних змінних, які впливають на кредитний ризик. Для оцінювання ймовірності дефолту Компанія визначає дефолт як ситуацію, за якої ризик відповідає одному чи декільком із нижчезазначених критеріїв:</w:t>
      </w:r>
    </w:p>
    <w:p w14:paraId="1AEE5A62"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прострочення позичальником договірних платежів; </w:t>
      </w:r>
    </w:p>
    <w:p w14:paraId="450E1AFF"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міжнародні рейтингові агентства включають контрагента до класу рейтингів дефолту.</w:t>
      </w:r>
    </w:p>
    <w:p w14:paraId="492E87B8"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lastRenderedPageBreak/>
        <w:t>Для цілей розкриття інформації Компанія привела визначення дефолту в повну відповідність визначенню кредитно-знецінених активів. Вищезазначене визначення дефолту застосовується до всіх категорій фінансових активів Компанії. Матриця резервування заснована на історичних даних щодо рівнів дефолту протягом всього очікуваного строку дебіторської заборгованості з коригуванням на прогнозну інформацію. Для оцінки очікуваних кредитних збитків Компанія застосовує матрицю резервування для розрахунку очікуваних кредитних збитків, як практичний виняток. Матриця резервів базується на історичних показниках Компанії за дефолтом протягом очікуваного строку дії дебіторської заборгованості та коригується для прогнозних оцінок.</w:t>
      </w:r>
    </w:p>
    <w:p w14:paraId="19198AF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Дебіторська заборгованість за продукцію, товари, роботи, послуги та інша дебіторська заборгованість:</w:t>
      </w:r>
    </w:p>
    <w:p w14:paraId="03F40503"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Рівень кредитного ризику залежить, головним чином, від індивідуальних характеристик кожного клієнта. Демографічні характеристики клієнтської бази, включаючи ризик дефолту у країнах, в яких клієнти здійснюють свою діяльність, мають менший вплив на кредитний ризик. Управлінський персонал затвердив кредитну політику, згідно з якою кожний новий клієнт індивідуально оцінюється на предмет платоспроможності, перш ніж йому будуть запропоновані стандартні умови оплати та доставки продукції. Така оцінка включає аналіз зовнішніх рейтингів, якщо вони існують, а в окремих випадках аналіз банківських довідок. Здійснюючи моніторинг кредитного ризику, пов'язаного з клієнтами, Компанія розподіляє їх на групи відповідно до їх кредитних характеристик, залежно від того, чи є вони оптовими чи роздрібними клієнтами, а також за їх географічним місцезнаходженням, галузевою приналежністю, структурою заборгованості за строками, договірними строками погашення зобов'язань та наявністю фінансових труднощів у минулому. Дебіторська заборгованість за продукцію, товари, роботи, послуги та інша дебіторська заборгованість є переважно заборгованістю оптових клієнтів. Компанія не вимагає застави по дебіторській заборгованості за продукцію, товари, роботи, послуги та іншій дебіторській заборгованості. Банківські гарантії є обов'язковою умовою співпраці з більшістю клієнтів, та покривають значну частину дебіторської заборгованості за продукцію. Рівень кредитного ризику підлягає постійному моніторингу. Компанія створює резерв під кредитні збитки, який являє собою її оцінку понесених збитків від дебіторської заборгованості за продукцію, товари, роботи та послуги та іншої дебіторської заборгованості. Основні компоненти цього резерву включають компонент індивідуального збитку, який відноситься до заборгованості, що є значною індивідуально, а також компонент сукупного збитку, що визначається для груп подібних активів стосовно понесених, але ще не виявлених збитків. Резерв на покриття збитків від зменшення корисності, що оцінюється у сукупності, визначається на основі статистики платежів за подібними фінансовими активами.</w:t>
      </w:r>
    </w:p>
    <w:p w14:paraId="4371062D"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Ризик ліквідності.</w:t>
      </w:r>
    </w:p>
    <w:p w14:paraId="6206CE2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Ризик ліквідності полягає у тому, що у Компанії можуть виникнути труднощі у виконанні фінансових зобов'язань, розрахунки за якими здійснюються шляхом передачі грошових коштів або іншого фінансового активу. Підхід Компанії до управління ліквідністю передбачає забезпечення, наскільки це можливо, постійної наявності ліквідності, достатньої для виконання зобов'язань по мірі настання строків їх погашення як у звичайних умовах, так і у надзвичайних ситуаціях, уникаючи при цьому неприйнятних збитків чи ризику нанесення шкоди репутації Компанії. </w:t>
      </w:r>
    </w:p>
    <w:p w14:paraId="3A1EA367"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Ринковий ризик. </w:t>
      </w:r>
    </w:p>
    <w:p w14:paraId="446F70F9"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Ринковий ризик полягає у тому, що зміни ринкових курсів, таких як валютні курси, процентні ставки і курси цінних паперів, будуть впливати на доходи або на вартість фінансових інструментів Компанії. Метою управління ринковим ризиком є управління і контроль рівня ринкового ризику у межах прийнятних параметрів при оптимізації доходності.</w:t>
      </w:r>
    </w:p>
    <w:p w14:paraId="024DD009"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Валютний ризик: У Компанії виникає валютний ризик у зв'язку з продажами, закупками і залишками коштів на банківських рахунках, деномінованими в іноземних валютах, переважно в доларах США, російських рублях та євро. Законодавство України обмежує можливість Компанії хеджувати валютний ризик, отже, Компанія не хеджує свій валютний ризик.</w:t>
      </w:r>
    </w:p>
    <w:p w14:paraId="7E3298FF"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Ризик зміни інших ринкових курсів: Компанія не укладає договорів на поставку товарів, крім тих що укладаються для цілей використання та продажу з урахуванням прогнозних потреб Компанії; такі договори не передбачають розрахунків шляхом проведення взаємозаліків.</w:t>
      </w:r>
    </w:p>
    <w:p w14:paraId="76246386"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Крім зазначених вище, суттєвий вплив на діяльність Компанії можуть мати такі зовнішні ризики, як нестабільність та суперечливість законодавства, непередбачені дії державних органів, нестабільність економічної (фінансової, податкової, зовнішньоекономічної та ін.) політики, непередбачена зміна кон'юнктури внутрішнього і зовнішнього ринку, непередбачені дії конкурентів.</w:t>
      </w:r>
    </w:p>
    <w:p w14:paraId="095AF626" w14:textId="77777777" w:rsidR="00A20426" w:rsidRPr="004373B5" w:rsidRDefault="00A20426">
      <w:pPr>
        <w:sectPr w:rsidR="00A20426" w:rsidRPr="004373B5" w:rsidSect="00A20426">
          <w:pgSz w:w="11906" w:h="16838"/>
          <w:pgMar w:top="363" w:right="567" w:bottom="363" w:left="1417" w:header="709" w:footer="709" w:gutter="0"/>
          <w:cols w:space="708"/>
          <w:docGrid w:linePitch="360"/>
        </w:sectPr>
      </w:pPr>
    </w:p>
    <w:p w14:paraId="01A1C23C" w14:textId="77777777" w:rsidR="00A20426" w:rsidRPr="00A20426" w:rsidRDefault="00A20426" w:rsidP="00A20426">
      <w:pPr>
        <w:spacing w:before="100" w:beforeAutospacing="1" w:after="100" w:afterAutospacing="1" w:line="240" w:lineRule="auto"/>
        <w:jc w:val="both"/>
        <w:rPr>
          <w:rFonts w:ascii="Times New Roman" w:eastAsia="Times New Roman" w:hAnsi="Times New Roman" w:cs="Times New Roman"/>
          <w:b/>
          <w:color w:val="000000"/>
          <w:sz w:val="28"/>
          <w:szCs w:val="28"/>
          <w:lang w:eastAsia="ru-RU"/>
        </w:rPr>
      </w:pPr>
      <w:r w:rsidRPr="00A20426">
        <w:rPr>
          <w:rFonts w:ascii="Times New Roman" w:eastAsia="Times New Roman" w:hAnsi="Times New Roman" w:cs="Times New Roman"/>
          <w:b/>
          <w:color w:val="000000"/>
          <w:sz w:val="28"/>
          <w:szCs w:val="28"/>
          <w:lang w:eastAsia="ru-RU"/>
        </w:rPr>
        <w:lastRenderedPageBreak/>
        <w:t>4. Звіт про корпоративне управління:</w:t>
      </w:r>
    </w:p>
    <w:p w14:paraId="35A534A4" w14:textId="77777777" w:rsidR="00A20426" w:rsidRPr="00A20426" w:rsidRDefault="00A20426" w:rsidP="00A20426">
      <w:pPr>
        <w:spacing w:after="0" w:line="240" w:lineRule="auto"/>
        <w:jc w:val="center"/>
        <w:rPr>
          <w:rFonts w:ascii="Times New Roman" w:eastAsia="Times New Roman" w:hAnsi="Times New Roman" w:cs="Times New Roman"/>
          <w:b/>
          <w:sz w:val="28"/>
          <w:szCs w:val="28"/>
          <w:lang w:eastAsia="uk-UA"/>
        </w:rPr>
      </w:pPr>
      <w:r w:rsidRPr="00A20426">
        <w:rPr>
          <w:rFonts w:ascii="Times New Roman" w:eastAsia="Times New Roman" w:hAnsi="Times New Roman" w:cs="Times New Roman"/>
          <w:b/>
          <w:color w:val="000000"/>
          <w:sz w:val="28"/>
          <w:szCs w:val="28"/>
          <w:lang w:eastAsia="uk-UA"/>
        </w:rPr>
        <w:t>1) власний кодекс корпоративного управління, яким керується емітент</w:t>
      </w:r>
    </w:p>
    <w:p w14:paraId="1DE13DF0"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6511F4A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В ПрАТ "Карлсберг Україна" та ICS "Carlsberg" SRL не розроблявся і не впроваджувався власний кодекс корпоративного управління.</w:t>
      </w:r>
    </w:p>
    <w:p w14:paraId="7CE2B986"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ПрАТ "Карлсберг Україна" застосовує норми корпоративного управління в межах, передбачених чинним законодавством України, а ICS "Carlsberg" SRL  застосовує норми корпоративного управління в межах, передбачених чинним законодавством Молдови.</w:t>
      </w:r>
    </w:p>
    <w:p w14:paraId="20F43F3F"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Для забезпечення належного рівня корпоративного управління в ПрАТ "Карлсберг Україна" забезпечується чіткий та раціональний розподіл повноважень між органами управління Товариством. Оцінка діяльності кожного органу залежить від результатів діяльності Товариства в цілому. Для моніторингу належного виконання всіма органами своїх функцій в Товаристві наявна чітка система підзвіту та контролю.</w:t>
      </w:r>
    </w:p>
    <w:p w14:paraId="552B0736"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Діяльність Компанії в певній галузі регламентують політики,  процедури та інші організаційні документи. Метою політик певної галузі є побудова ефективної системи управління Компанією, спрямованої на досягнення стратегічних і тактичних цілей, удосконалення системи корпоративного управління. </w:t>
      </w:r>
    </w:p>
    <w:p w14:paraId="6EC08CB7"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6BE32A1C"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47AE3BD8" w14:textId="38C6CC31" w:rsidR="00A20426" w:rsidRPr="00A20426" w:rsidRDefault="00556AED" w:rsidP="00556AED">
      <w:pPr>
        <w:rPr>
          <w:rFonts w:ascii="Times New Roman" w:eastAsia="Times New Roman" w:hAnsi="Times New Roman" w:cs="Times New Roman"/>
          <w:b/>
          <w:sz w:val="28"/>
          <w:szCs w:val="28"/>
          <w:lang w:eastAsia="uk-UA"/>
        </w:rPr>
      </w:pPr>
      <w:r>
        <w:t xml:space="preserve"> </w:t>
      </w:r>
      <w:r w:rsidR="00A20426" w:rsidRPr="00A20426">
        <w:rPr>
          <w:rFonts w:ascii="Times New Roman" w:eastAsia="Times New Roman" w:hAnsi="Times New Roman" w:cs="Times New Roman"/>
          <w:b/>
          <w:color w:val="000000"/>
          <w:sz w:val="28"/>
          <w:szCs w:val="28"/>
          <w:lang w:eastAsia="uk-UA"/>
        </w:rPr>
        <w:t xml:space="preserve">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 </w:t>
      </w:r>
    </w:p>
    <w:p w14:paraId="023AB433"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211FBD2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Компанія не користується кодексом корпоративного управління фондової біржі, об'єднання юридичних осіб або іншим кодексом корпоративного управління. Емітентом не приймалося рішення про добровільне застосування перелічених кодексів. Крім того, акції ПрАТ "Карлсберг Україна" на фондових біржах не торгуються, Компанія не є членом будь-якого об'єднання юридичних осіб. У зв'язку з цим посилання на зазначені в цьому пункті кодекси не наводяться.</w:t>
      </w:r>
    </w:p>
    <w:p w14:paraId="7E7BD259" w14:textId="77777777" w:rsidR="00A20426" w:rsidRDefault="00A20426"/>
    <w:p w14:paraId="5327868F" w14:textId="77777777" w:rsidR="00A20426" w:rsidRPr="00A20426" w:rsidRDefault="00A20426" w:rsidP="00A20426">
      <w:pPr>
        <w:spacing w:after="0" w:line="240" w:lineRule="auto"/>
        <w:jc w:val="center"/>
        <w:rPr>
          <w:rFonts w:ascii="Times New Roman" w:eastAsia="Times New Roman" w:hAnsi="Times New Roman" w:cs="Times New Roman"/>
          <w:b/>
          <w:sz w:val="28"/>
          <w:szCs w:val="28"/>
          <w:lang w:eastAsia="uk-UA"/>
        </w:rPr>
      </w:pPr>
      <w:r w:rsidRPr="00A20426">
        <w:rPr>
          <w:rFonts w:ascii="Times New Roman" w:eastAsia="Times New Roman" w:hAnsi="Times New Roman" w:cs="Times New Roman"/>
          <w:b/>
          <w:color w:val="000000"/>
          <w:sz w:val="28"/>
          <w:szCs w:val="28"/>
          <w:lang w:eastAsia="uk-UA"/>
        </w:rPr>
        <w:t xml:space="preserve">Інформація про практику корпоративного управління, застосовувану понад визначені законодавством вимоги </w:t>
      </w:r>
    </w:p>
    <w:p w14:paraId="2E61FFD4"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00A046BB"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ПрАТ "Карлсберг Україна" увійшло в ТОП-5 кращих компаній в Україні за рівнем корпоративної стійкості. До участі в рейтингу були відібрані компанії, які входять до списку найбільших платників податків України. Рейтинг Sustainable Ukraine оцінював та порівнював якість корпоративного управління в компаніях, їх здатність здійснювати позитивний вплив на суспільство, керувати нефінансовими ризиками та можливостями, а також забезпечувати свій сталий розвиток.</w:t>
      </w:r>
    </w:p>
    <w:p w14:paraId="1FC617D4"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Увійти до числа переможців, стало можливим завдяки внеску кожного працівника, адже Компанію було детально перевірено за 4-ма основними сферами: екологічною, фінансово-економічною, соціальною і сферою корпоративного управління.</w:t>
      </w:r>
    </w:p>
    <w:p w14:paraId="0D8CD3B9"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ПрАТ "Карлсберг Україна" показало найкращий результат в Україні за напрямками: трудові відносини, ланцюг постачання та протидія корупції. У результаті оцінювання Компанію було відзначено як одну з кращих в країні і присвоєно високий рівень корпоративної стійкості. </w:t>
      </w:r>
    </w:p>
    <w:p w14:paraId="6EA3058E"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У грудні 2021 року ПрАТ "Карлсберг Україна" увійшло в ТОП-50 роботодавців країни.</w:t>
      </w:r>
    </w:p>
    <w:p w14:paraId="252D9AFD" w14:textId="77777777" w:rsidR="00556AED" w:rsidRDefault="00556AED" w:rsidP="00A20426">
      <w:pPr>
        <w:spacing w:after="0" w:line="240" w:lineRule="auto"/>
        <w:jc w:val="center"/>
        <w:rPr>
          <w:rFonts w:ascii="Times New Roman" w:eastAsia="Times New Roman" w:hAnsi="Times New Roman" w:cs="Times New Roman"/>
          <w:b/>
          <w:color w:val="000000"/>
          <w:sz w:val="28"/>
          <w:szCs w:val="28"/>
          <w:lang w:eastAsia="uk-UA"/>
        </w:rPr>
      </w:pPr>
    </w:p>
    <w:p w14:paraId="449F745B" w14:textId="77777777" w:rsidR="00556AED" w:rsidRDefault="00556AED" w:rsidP="00A20426">
      <w:pPr>
        <w:spacing w:after="0" w:line="240" w:lineRule="auto"/>
        <w:jc w:val="center"/>
        <w:rPr>
          <w:rFonts w:ascii="Times New Roman" w:eastAsia="Times New Roman" w:hAnsi="Times New Roman" w:cs="Times New Roman"/>
          <w:b/>
          <w:color w:val="000000"/>
          <w:sz w:val="28"/>
          <w:szCs w:val="28"/>
          <w:lang w:eastAsia="uk-UA"/>
        </w:rPr>
      </w:pPr>
    </w:p>
    <w:p w14:paraId="6B055E15" w14:textId="619FA590" w:rsidR="00A20426" w:rsidRPr="00A20426" w:rsidRDefault="00A20426" w:rsidP="00A20426">
      <w:pPr>
        <w:spacing w:after="0" w:line="240" w:lineRule="auto"/>
        <w:jc w:val="center"/>
        <w:rPr>
          <w:rFonts w:ascii="Times New Roman" w:eastAsia="Times New Roman" w:hAnsi="Times New Roman" w:cs="Times New Roman"/>
          <w:b/>
          <w:sz w:val="28"/>
          <w:szCs w:val="28"/>
          <w:lang w:eastAsia="uk-UA"/>
        </w:rPr>
      </w:pPr>
      <w:r w:rsidRPr="00A20426">
        <w:rPr>
          <w:rFonts w:ascii="Times New Roman" w:eastAsia="Times New Roman" w:hAnsi="Times New Roman" w:cs="Times New Roman"/>
          <w:b/>
          <w:color w:val="000000"/>
          <w:sz w:val="28"/>
          <w:szCs w:val="28"/>
          <w:lang w:eastAsia="uk-UA"/>
        </w:rPr>
        <w:t xml:space="preserve">2) у разі якщо емітент відхиляється від положень кодексу корпоративного управління, зазначеного в абзацах другому або третьому пункту 1 цієї частини, надайте пояснення, від яких частин кодексу корпоративного управління такий емітент відхиляється і причини таких відхилень. У разі якщо емітент прийняв рішення не застосовувати деякі положення кодексу корпоративного управління, зазначеного в абзацах другому або третьому пункту 1 цієї частини, обґрунтуйте причини таких дій </w:t>
      </w:r>
    </w:p>
    <w:p w14:paraId="47F73C8C"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72DA968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ПрАТ "Карлсберг Україна" застосовує норми корпоративного управління в межах, передбачених чинним законодавством України та Статутом Компанії. Інформація щодо відхилень від положень кодексу корпоративного управління не наводиться, оскільки Товариство не має власного кодексу корпоративного управління та не користується кодексами корпоративного управління інших підприємств, установ чи організацій.</w:t>
      </w:r>
    </w:p>
    <w:p w14:paraId="1D0BCCBF" w14:textId="77777777" w:rsidR="00A20426" w:rsidRPr="004373B5" w:rsidRDefault="00A20426">
      <w:pPr>
        <w:sectPr w:rsidR="00A20426" w:rsidRPr="004373B5" w:rsidSect="00A20426">
          <w:pgSz w:w="11906" w:h="16838"/>
          <w:pgMar w:top="363" w:right="567" w:bottom="363" w:left="1417" w:header="709" w:footer="709" w:gutter="0"/>
          <w:cols w:space="708"/>
          <w:docGrid w:linePitch="360"/>
        </w:sect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A20426" w:rsidRPr="00A20426" w14:paraId="55BFC8FD" w14:textId="77777777" w:rsidTr="0091004C">
        <w:trPr>
          <w:trHeight w:val="463"/>
        </w:trPr>
        <w:tc>
          <w:tcPr>
            <w:tcW w:w="9720" w:type="dxa"/>
            <w:tcMar>
              <w:top w:w="60" w:type="dxa"/>
              <w:left w:w="60" w:type="dxa"/>
              <w:bottom w:w="60" w:type="dxa"/>
              <w:right w:w="60" w:type="dxa"/>
            </w:tcMar>
            <w:vAlign w:val="center"/>
          </w:tcPr>
          <w:p w14:paraId="39E7C3F7" w14:textId="0B55A6A3" w:rsidR="00A20426" w:rsidRDefault="00A20426" w:rsidP="00A20426">
            <w:pPr>
              <w:spacing w:after="0" w:line="240" w:lineRule="auto"/>
              <w:jc w:val="center"/>
              <w:rPr>
                <w:rFonts w:ascii="Times New Roman" w:eastAsia="Times New Roman" w:hAnsi="Times New Roman" w:cs="Times New Roman"/>
                <w:b/>
                <w:color w:val="000000"/>
                <w:sz w:val="28"/>
                <w:szCs w:val="28"/>
                <w:lang w:eastAsia="uk-UA"/>
              </w:rPr>
            </w:pPr>
            <w:r w:rsidRPr="00A20426">
              <w:rPr>
                <w:rFonts w:ascii="Times New Roman" w:eastAsia="Times New Roman" w:hAnsi="Times New Roman" w:cs="Times New Roman"/>
                <w:b/>
                <w:color w:val="000000"/>
                <w:sz w:val="28"/>
                <w:szCs w:val="28"/>
                <w:lang w:eastAsia="uk-UA"/>
              </w:rPr>
              <w:lastRenderedPageBreak/>
              <w:t>3) Інформація про загальні збори акціонерів ( учасників )</w:t>
            </w:r>
          </w:p>
          <w:p w14:paraId="68BA7FA5" w14:textId="76342DD7" w:rsidR="00556AED" w:rsidRPr="00A20426" w:rsidRDefault="00556AED" w:rsidP="00A20426">
            <w:pPr>
              <w:spacing w:after="0" w:line="240" w:lineRule="auto"/>
              <w:jc w:val="center"/>
              <w:rPr>
                <w:rFonts w:ascii="Times New Roman" w:eastAsia="Times New Roman" w:hAnsi="Times New Roman" w:cs="Times New Roman"/>
                <w:b/>
                <w:bCs/>
                <w:sz w:val="24"/>
                <w:szCs w:val="24"/>
                <w:lang w:eastAsia="uk-UA"/>
              </w:rPr>
            </w:pPr>
          </w:p>
        </w:tc>
      </w:tr>
    </w:tbl>
    <w:p w14:paraId="398E68E7" w14:textId="77777777" w:rsidR="00A20426" w:rsidRPr="00A20426" w:rsidRDefault="00A20426" w:rsidP="00A20426">
      <w:pPr>
        <w:spacing w:after="0" w:line="240" w:lineRule="auto"/>
        <w:rPr>
          <w:rFonts w:ascii="Times New Roman" w:eastAsia="Times New Roman" w:hAnsi="Times New Roman" w:cs="Times New Roman"/>
          <w:vanish/>
          <w:sz w:val="24"/>
          <w:szCs w:val="24"/>
          <w:lang w:eastAsia="uk-UA"/>
        </w:rPr>
      </w:pPr>
    </w:p>
    <w:tbl>
      <w:tblPr>
        <w:tblStyle w:val="a3"/>
        <w:tblW w:w="5000" w:type="pct"/>
        <w:tblLook w:val="04A0" w:firstRow="1" w:lastRow="0" w:firstColumn="1" w:lastColumn="0" w:noHBand="0" w:noVBand="1"/>
      </w:tblPr>
      <w:tblGrid>
        <w:gridCol w:w="2227"/>
        <w:gridCol w:w="3832"/>
        <w:gridCol w:w="3853"/>
      </w:tblGrid>
      <w:tr w:rsidR="00A20426" w:rsidRPr="00A20426" w14:paraId="47148E93" w14:textId="77777777" w:rsidTr="0091004C">
        <w:tc>
          <w:tcPr>
            <w:tcW w:w="2259" w:type="dxa"/>
            <w:vMerge w:val="restart"/>
            <w:shd w:val="clear" w:color="auto" w:fill="auto"/>
            <w:vAlign w:val="center"/>
          </w:tcPr>
          <w:p w14:paraId="275B3B57" w14:textId="77777777" w:rsidR="00A20426" w:rsidRPr="00A20426" w:rsidRDefault="00A20426" w:rsidP="00A20426">
            <w:pPr>
              <w:tabs>
                <w:tab w:val="left" w:pos="10620"/>
              </w:tabs>
              <w:jc w:val="center"/>
              <w:rPr>
                <w:b/>
                <w:szCs w:val="24"/>
              </w:rPr>
            </w:pPr>
            <w:r w:rsidRPr="00A20426">
              <w:rPr>
                <w:b/>
                <w:szCs w:val="24"/>
              </w:rPr>
              <w:t>Вид загальних зборів</w:t>
            </w:r>
          </w:p>
        </w:tc>
        <w:tc>
          <w:tcPr>
            <w:tcW w:w="3939" w:type="dxa"/>
            <w:shd w:val="clear" w:color="auto" w:fill="auto"/>
          </w:tcPr>
          <w:p w14:paraId="72002EC7" w14:textId="77777777" w:rsidR="00A20426" w:rsidRPr="00A20426" w:rsidRDefault="00A20426" w:rsidP="00A20426">
            <w:pPr>
              <w:tabs>
                <w:tab w:val="left" w:pos="10620"/>
              </w:tabs>
              <w:jc w:val="center"/>
              <w:rPr>
                <w:b/>
                <w:szCs w:val="24"/>
              </w:rPr>
            </w:pPr>
            <w:r w:rsidRPr="00A20426">
              <w:rPr>
                <w:b/>
                <w:szCs w:val="24"/>
              </w:rPr>
              <w:t>Річні</w:t>
            </w:r>
          </w:p>
        </w:tc>
        <w:tc>
          <w:tcPr>
            <w:tcW w:w="3939" w:type="dxa"/>
            <w:shd w:val="clear" w:color="auto" w:fill="auto"/>
          </w:tcPr>
          <w:p w14:paraId="0C0F6EA6" w14:textId="77777777" w:rsidR="00A20426" w:rsidRPr="00A20426" w:rsidRDefault="00A20426" w:rsidP="00A20426">
            <w:pPr>
              <w:tabs>
                <w:tab w:val="left" w:pos="10620"/>
              </w:tabs>
              <w:jc w:val="center"/>
              <w:rPr>
                <w:b/>
                <w:szCs w:val="24"/>
              </w:rPr>
            </w:pPr>
            <w:r w:rsidRPr="00A20426">
              <w:rPr>
                <w:b/>
                <w:szCs w:val="24"/>
              </w:rPr>
              <w:t>Позачергові</w:t>
            </w:r>
          </w:p>
        </w:tc>
      </w:tr>
      <w:tr w:rsidR="00A20426" w:rsidRPr="00A20426" w14:paraId="70C0FA76" w14:textId="77777777" w:rsidTr="0091004C">
        <w:tc>
          <w:tcPr>
            <w:tcW w:w="2259" w:type="dxa"/>
            <w:vMerge/>
            <w:shd w:val="clear" w:color="auto" w:fill="auto"/>
            <w:vAlign w:val="center"/>
          </w:tcPr>
          <w:p w14:paraId="7AAE870C" w14:textId="77777777" w:rsidR="00A20426" w:rsidRPr="00A20426" w:rsidRDefault="00A20426" w:rsidP="00A20426">
            <w:pPr>
              <w:tabs>
                <w:tab w:val="left" w:pos="10620"/>
              </w:tabs>
              <w:jc w:val="center"/>
              <w:rPr>
                <w:szCs w:val="24"/>
              </w:rPr>
            </w:pPr>
          </w:p>
        </w:tc>
        <w:tc>
          <w:tcPr>
            <w:tcW w:w="3939" w:type="dxa"/>
            <w:shd w:val="clear" w:color="auto" w:fill="auto"/>
          </w:tcPr>
          <w:p w14:paraId="147FDBE9" w14:textId="77777777" w:rsidR="00A20426" w:rsidRPr="00A20426" w:rsidRDefault="00A20426" w:rsidP="00A20426">
            <w:pPr>
              <w:tabs>
                <w:tab w:val="left" w:pos="10620"/>
              </w:tabs>
              <w:jc w:val="center"/>
              <w:rPr>
                <w:szCs w:val="24"/>
              </w:rPr>
            </w:pPr>
            <w:r w:rsidRPr="00A20426">
              <w:rPr>
                <w:szCs w:val="24"/>
              </w:rPr>
              <w:t>X</w:t>
            </w:r>
          </w:p>
        </w:tc>
        <w:tc>
          <w:tcPr>
            <w:tcW w:w="3939" w:type="dxa"/>
            <w:shd w:val="clear" w:color="auto" w:fill="auto"/>
          </w:tcPr>
          <w:p w14:paraId="08243990" w14:textId="77777777" w:rsidR="00A20426" w:rsidRPr="00A20426" w:rsidRDefault="00A20426" w:rsidP="00A20426">
            <w:pPr>
              <w:tabs>
                <w:tab w:val="left" w:pos="10620"/>
              </w:tabs>
              <w:jc w:val="center"/>
              <w:rPr>
                <w:szCs w:val="24"/>
              </w:rPr>
            </w:pPr>
            <w:r w:rsidRPr="00A20426">
              <w:rPr>
                <w:szCs w:val="24"/>
              </w:rPr>
              <w:t xml:space="preserve"> </w:t>
            </w:r>
          </w:p>
        </w:tc>
      </w:tr>
      <w:tr w:rsidR="00A20426" w:rsidRPr="00A20426" w14:paraId="3BB32522" w14:textId="77777777" w:rsidTr="0091004C">
        <w:tc>
          <w:tcPr>
            <w:tcW w:w="2259" w:type="dxa"/>
            <w:shd w:val="clear" w:color="auto" w:fill="auto"/>
          </w:tcPr>
          <w:p w14:paraId="36558711" w14:textId="77777777" w:rsidR="00A20426" w:rsidRPr="00A20426" w:rsidRDefault="00A20426" w:rsidP="00A20426">
            <w:pPr>
              <w:tabs>
                <w:tab w:val="left" w:pos="10620"/>
              </w:tabs>
              <w:jc w:val="center"/>
              <w:rPr>
                <w:b/>
                <w:szCs w:val="24"/>
              </w:rPr>
            </w:pPr>
            <w:r w:rsidRPr="00A20426">
              <w:rPr>
                <w:b/>
                <w:szCs w:val="24"/>
              </w:rPr>
              <w:t>Дата проведення</w:t>
            </w:r>
          </w:p>
        </w:tc>
        <w:tc>
          <w:tcPr>
            <w:tcW w:w="7878" w:type="dxa"/>
            <w:gridSpan w:val="2"/>
            <w:shd w:val="clear" w:color="auto" w:fill="auto"/>
          </w:tcPr>
          <w:p w14:paraId="0A2B56F2" w14:textId="77777777" w:rsidR="00A20426" w:rsidRPr="00A20426" w:rsidRDefault="00A20426" w:rsidP="00A20426">
            <w:pPr>
              <w:tabs>
                <w:tab w:val="left" w:pos="10620"/>
              </w:tabs>
              <w:rPr>
                <w:szCs w:val="24"/>
              </w:rPr>
            </w:pPr>
            <w:r w:rsidRPr="00A20426">
              <w:rPr>
                <w:szCs w:val="24"/>
              </w:rPr>
              <w:t>28.04.2021</w:t>
            </w:r>
          </w:p>
        </w:tc>
      </w:tr>
      <w:tr w:rsidR="00A20426" w:rsidRPr="00A20426" w14:paraId="681F6A8D" w14:textId="77777777" w:rsidTr="0091004C">
        <w:tc>
          <w:tcPr>
            <w:tcW w:w="2259" w:type="dxa"/>
            <w:shd w:val="clear" w:color="auto" w:fill="auto"/>
          </w:tcPr>
          <w:p w14:paraId="62A44B10" w14:textId="77777777" w:rsidR="00A20426" w:rsidRPr="00A20426" w:rsidRDefault="00A20426" w:rsidP="00A20426">
            <w:pPr>
              <w:tabs>
                <w:tab w:val="left" w:pos="10620"/>
              </w:tabs>
              <w:jc w:val="center"/>
              <w:rPr>
                <w:b/>
                <w:szCs w:val="24"/>
              </w:rPr>
            </w:pPr>
            <w:r w:rsidRPr="00A20426">
              <w:rPr>
                <w:b/>
                <w:szCs w:val="24"/>
              </w:rPr>
              <w:t>Кворум зборів</w:t>
            </w:r>
          </w:p>
        </w:tc>
        <w:tc>
          <w:tcPr>
            <w:tcW w:w="7878" w:type="dxa"/>
            <w:gridSpan w:val="2"/>
            <w:shd w:val="clear" w:color="auto" w:fill="auto"/>
          </w:tcPr>
          <w:p w14:paraId="53E08A1D" w14:textId="77777777" w:rsidR="00A20426" w:rsidRPr="00A20426" w:rsidRDefault="00A20426" w:rsidP="00A20426">
            <w:pPr>
              <w:tabs>
                <w:tab w:val="left" w:pos="10620"/>
              </w:tabs>
              <w:rPr>
                <w:szCs w:val="24"/>
              </w:rPr>
            </w:pPr>
            <w:r w:rsidRPr="00A20426">
              <w:rPr>
                <w:szCs w:val="24"/>
              </w:rPr>
              <w:t>100</w:t>
            </w:r>
          </w:p>
        </w:tc>
      </w:tr>
    </w:tbl>
    <w:tbl>
      <w:tblPr>
        <w:tblW w:w="99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7"/>
        <w:gridCol w:w="9181"/>
      </w:tblGrid>
      <w:tr w:rsidR="00A20426" w:rsidRPr="00A20426" w14:paraId="4B6B15F1" w14:textId="77777777" w:rsidTr="00556AED">
        <w:tc>
          <w:tcPr>
            <w:tcW w:w="737" w:type="dxa"/>
            <w:shd w:val="clear" w:color="auto" w:fill="auto"/>
          </w:tcPr>
          <w:p w14:paraId="70030C7D" w14:textId="77777777" w:rsidR="00556AED" w:rsidRDefault="00556AED" w:rsidP="00A20426">
            <w:pPr>
              <w:tabs>
                <w:tab w:val="left" w:pos="10620"/>
              </w:tabs>
              <w:spacing w:after="0" w:line="240" w:lineRule="auto"/>
              <w:rPr>
                <w:rFonts w:ascii="Times New Roman" w:eastAsia="Times New Roman" w:hAnsi="Times New Roman" w:cs="Times New Roman"/>
                <w:b/>
                <w:sz w:val="20"/>
                <w:szCs w:val="24"/>
                <w:lang w:eastAsia="uk-UA"/>
              </w:rPr>
            </w:pPr>
          </w:p>
          <w:p w14:paraId="18479245" w14:textId="6F9987FE" w:rsidR="00A20426" w:rsidRPr="00A20426" w:rsidRDefault="00A20426" w:rsidP="00A20426">
            <w:pPr>
              <w:tabs>
                <w:tab w:val="left" w:pos="10620"/>
              </w:tabs>
              <w:spacing w:after="0" w:line="240" w:lineRule="auto"/>
              <w:rPr>
                <w:rFonts w:ascii="Times New Roman" w:eastAsia="Times New Roman" w:hAnsi="Times New Roman" w:cs="Times New Roman"/>
                <w:b/>
                <w:sz w:val="20"/>
                <w:szCs w:val="24"/>
                <w:lang w:eastAsia="uk-UA"/>
              </w:rPr>
            </w:pPr>
            <w:r w:rsidRPr="00A20426">
              <w:rPr>
                <w:rFonts w:ascii="Times New Roman" w:eastAsia="Times New Roman" w:hAnsi="Times New Roman" w:cs="Times New Roman"/>
                <w:b/>
                <w:sz w:val="20"/>
                <w:szCs w:val="24"/>
                <w:lang w:eastAsia="uk-UA"/>
              </w:rPr>
              <w:t>Опис</w:t>
            </w:r>
          </w:p>
        </w:tc>
        <w:tc>
          <w:tcPr>
            <w:tcW w:w="9181" w:type="dxa"/>
            <w:shd w:val="clear" w:color="auto" w:fill="auto"/>
          </w:tcPr>
          <w:p w14:paraId="4E94577A" w14:textId="77777777" w:rsidR="00556AED" w:rsidRDefault="00556AED" w:rsidP="00A20426">
            <w:pPr>
              <w:tabs>
                <w:tab w:val="left" w:pos="10620"/>
              </w:tabs>
              <w:spacing w:after="0" w:line="240" w:lineRule="auto"/>
              <w:rPr>
                <w:rFonts w:ascii="Times New Roman" w:eastAsia="Times New Roman" w:hAnsi="Times New Roman" w:cs="Times New Roman"/>
                <w:sz w:val="20"/>
                <w:szCs w:val="24"/>
                <w:lang w:eastAsia="uk-UA"/>
              </w:rPr>
            </w:pPr>
          </w:p>
          <w:p w14:paraId="0CC31BE3" w14:textId="400302EF"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Згідно Закону України "Про акціонерні товариства" в товариствах з одним акціонером повноваження загальних зборів здійснюються цим акціонером одноосібно. Рішення акціонера з питань, що належать до компетенції загальних зборів, оформлюються ним письмово у формі Рішення. Таке Рішення має статус протоколу загальних зборів.</w:t>
            </w:r>
          </w:p>
          <w:p w14:paraId="34119D7F"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По підсумкам діяльності підприємства за 2020 рік єдиним акціонером Товариства 28 квітня 2021 року (Рішення № 1/2021) приймались рішення з наступних питань порядку денного:  </w:t>
            </w:r>
          </w:p>
          <w:p w14:paraId="22D3D64C"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1. Звіт Генерального директора Товариства за 2020 рік. </w:t>
            </w:r>
          </w:p>
          <w:p w14:paraId="33D0EE30"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2. Звіт Наглядової ради Товариства за 2020 рік.</w:t>
            </w:r>
          </w:p>
          <w:p w14:paraId="714E7356"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3. Прийняття рішення за наслідками розгляду звіту Наглядової ради, звіту Генерального директора. </w:t>
            </w:r>
          </w:p>
          <w:p w14:paraId="69ABAA84"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4. Затвердження річного звіту Товариства за 2020 рік. </w:t>
            </w:r>
          </w:p>
          <w:p w14:paraId="79B988F4"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5. Розподіл прибутку і збитків Товариства. </w:t>
            </w:r>
          </w:p>
          <w:p w14:paraId="5DC7F445"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6. Про попереднє надання згоди на вчинення значних правочинів. </w:t>
            </w:r>
          </w:p>
          <w:p w14:paraId="5AF2F02E"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Питання до розгляду були запропоновані керівництвом Товариства.</w:t>
            </w:r>
          </w:p>
          <w:p w14:paraId="34F4EAE1"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Керуючись статтею 49 Закону України "Про акціонерні товариства" єдиний акціонер Товариства, якому належить 100% статутного капіталу Товариства, </w:t>
            </w:r>
          </w:p>
          <w:p w14:paraId="32E38F3C"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ВИРІШИВ:</w:t>
            </w:r>
          </w:p>
          <w:p w14:paraId="5EFAADF0"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1. Затвердити Звіт Генерального директора Товариства за 2020 рік. </w:t>
            </w:r>
          </w:p>
          <w:p w14:paraId="51EFB26B"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2. Затвердити Звіт Наглядової ради Товариства за 2020 рік. </w:t>
            </w:r>
          </w:p>
          <w:p w14:paraId="739C91BA"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3. Визнати роботу органів Товариства задовільною.</w:t>
            </w:r>
          </w:p>
          <w:p w14:paraId="588F8B1F"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4. Затвердити річний звіт Товариства за 2020 рік. </w:t>
            </w:r>
          </w:p>
          <w:p w14:paraId="15D91C86"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5. Весь прибуток залишити в розпорядженні Товариства. </w:t>
            </w:r>
          </w:p>
          <w:p w14:paraId="4528089C"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6. Надати попередню згоду на вчинення значних правочинів та змін до них, які можуть вчинятися Товариством протягом одного року з дати прийняття цього рішення, з визначенням характеру правочинів та їх граничної сукупної вартості (сукупна вартість всіх правочинів складає 43,5 млрд. грн.):</w:t>
            </w:r>
          </w:p>
          <w:p w14:paraId="2BDF30E6"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Договорів на закупівлю сировини, пакувальних та інших матеріалів, тари - гранична сукупна вартість таких договорів не повинна перевищувати 4 млрд. грн.;</w:t>
            </w:r>
          </w:p>
          <w:p w14:paraId="2C63B46F"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Договорів на закупівлю преформи ПЕТ та кришки ПЕТ - гранична сукупна вартість таких договорів не повинна перевищувати 3.5 млрд. грн.;</w:t>
            </w:r>
          </w:p>
          <w:p w14:paraId="080DC7BE"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 Договорів на закупівлю банки та кришки для банки - гранична сукупна вартість таких договорів не повинна перевищувати 0.9 млрд. грн.; </w:t>
            </w:r>
          </w:p>
          <w:p w14:paraId="13B46718"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Договорів на закупівлю обладнання, запчастин, послуг та робіт з доставки, встановлення, ремонту та обслуговування обладнання або запасних частин до нього - гранична сукупна вартість таких договорів не повинна перевищувати 1 млрд. грн.;</w:t>
            </w:r>
          </w:p>
          <w:p w14:paraId="0AE3B77F"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Договорів на рекламу та/або просування продукції - гранична сукупна вартість таких договорів не повинна перевищувати 2 млрд. грн.;</w:t>
            </w:r>
          </w:p>
          <w:p w14:paraId="5D034A51"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 Договорів з торгівельними мережами та /або дистриб'юторами на продаж та/або просування продукції - гранична сукупна вартість таких договорів не повинна перевищувати 25 млрд. грн.; </w:t>
            </w:r>
          </w:p>
          <w:p w14:paraId="6246F4B1"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 Договорів з розміщення грошових коштів у банківських установах (депозитні договори) - гранична сума одночасного розміщення вільних коштів на депозитних рахунках не повинна перевищувати 5 млрд. грн.(або еквівалент у валюті); </w:t>
            </w:r>
          </w:p>
          <w:p w14:paraId="57262063"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 Ліцензійні договори (роялті) - гранична сукупна вартість таких договорів не повинна перевищувати 500 млн. грн.; </w:t>
            </w:r>
          </w:p>
          <w:p w14:paraId="6CB559FE"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 Договорів на закупівлю торгівельного обладнання - гранична сукупна вартість таких договорів не повинна перевищувати 600 млн. грн.; </w:t>
            </w:r>
          </w:p>
          <w:p w14:paraId="044A51EC"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Договори з перевезень, транспортно-експедиційні послуги - гранична сукупна вартість таких договорів не повинна перевищувати 1 млрд. грн.</w:t>
            </w:r>
          </w:p>
          <w:p w14:paraId="32358CE6"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p>
        </w:tc>
      </w:tr>
    </w:tbl>
    <w:p w14:paraId="663595D7" w14:textId="34AAAF62" w:rsid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p>
    <w:p w14:paraId="13170464" w14:textId="05F17EE8" w:rsidR="00556AED" w:rsidRDefault="00556AED" w:rsidP="00A20426">
      <w:pPr>
        <w:tabs>
          <w:tab w:val="left" w:pos="10620"/>
        </w:tabs>
        <w:spacing w:after="0" w:line="240" w:lineRule="auto"/>
        <w:rPr>
          <w:rFonts w:ascii="Times New Roman" w:eastAsia="Times New Roman" w:hAnsi="Times New Roman" w:cs="Times New Roman"/>
          <w:sz w:val="20"/>
          <w:szCs w:val="24"/>
          <w:lang w:eastAsia="uk-UA"/>
        </w:rPr>
      </w:pPr>
    </w:p>
    <w:p w14:paraId="1C9E391D" w14:textId="77777777" w:rsidR="00556AED" w:rsidRDefault="00556AED" w:rsidP="00A20426">
      <w:pPr>
        <w:tabs>
          <w:tab w:val="left" w:pos="10620"/>
        </w:tabs>
        <w:spacing w:after="0" w:line="240" w:lineRule="auto"/>
        <w:rPr>
          <w:rFonts w:ascii="Times New Roman" w:eastAsia="Times New Roman" w:hAnsi="Times New Roman" w:cs="Times New Roman"/>
          <w:sz w:val="20"/>
          <w:szCs w:val="24"/>
          <w:lang w:eastAsia="uk-UA"/>
        </w:rPr>
      </w:pPr>
    </w:p>
    <w:p w14:paraId="30C24A66"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p>
    <w:tbl>
      <w:tblPr>
        <w:tblStyle w:val="a3"/>
        <w:tblW w:w="5000" w:type="pct"/>
        <w:tblLook w:val="04A0" w:firstRow="1" w:lastRow="0" w:firstColumn="1" w:lastColumn="0" w:noHBand="0" w:noVBand="1"/>
      </w:tblPr>
      <w:tblGrid>
        <w:gridCol w:w="2221"/>
        <w:gridCol w:w="3835"/>
        <w:gridCol w:w="3856"/>
      </w:tblGrid>
      <w:tr w:rsidR="00A20426" w:rsidRPr="00A20426" w14:paraId="334696C4" w14:textId="77777777" w:rsidTr="0091004C">
        <w:tc>
          <w:tcPr>
            <w:tcW w:w="2253" w:type="dxa"/>
            <w:vMerge w:val="restart"/>
            <w:shd w:val="clear" w:color="auto" w:fill="auto"/>
            <w:vAlign w:val="center"/>
          </w:tcPr>
          <w:p w14:paraId="28ACF71C" w14:textId="77777777" w:rsidR="00A20426" w:rsidRPr="00A20426" w:rsidRDefault="00A20426" w:rsidP="00A20426">
            <w:pPr>
              <w:tabs>
                <w:tab w:val="left" w:pos="10620"/>
              </w:tabs>
              <w:jc w:val="center"/>
              <w:rPr>
                <w:b/>
                <w:szCs w:val="24"/>
              </w:rPr>
            </w:pPr>
            <w:r w:rsidRPr="00A20426">
              <w:rPr>
                <w:b/>
                <w:szCs w:val="24"/>
              </w:rPr>
              <w:t>Вид загальних зборів</w:t>
            </w:r>
          </w:p>
        </w:tc>
        <w:tc>
          <w:tcPr>
            <w:tcW w:w="3942" w:type="dxa"/>
            <w:shd w:val="clear" w:color="auto" w:fill="auto"/>
          </w:tcPr>
          <w:p w14:paraId="0E90AEAA" w14:textId="77777777" w:rsidR="00A20426" w:rsidRPr="00A20426" w:rsidRDefault="00A20426" w:rsidP="00A20426">
            <w:pPr>
              <w:tabs>
                <w:tab w:val="left" w:pos="10620"/>
              </w:tabs>
              <w:jc w:val="center"/>
              <w:rPr>
                <w:b/>
                <w:szCs w:val="24"/>
              </w:rPr>
            </w:pPr>
            <w:r w:rsidRPr="00A20426">
              <w:rPr>
                <w:b/>
                <w:szCs w:val="24"/>
              </w:rPr>
              <w:t>Річні</w:t>
            </w:r>
          </w:p>
        </w:tc>
        <w:tc>
          <w:tcPr>
            <w:tcW w:w="3942" w:type="dxa"/>
            <w:shd w:val="clear" w:color="auto" w:fill="auto"/>
          </w:tcPr>
          <w:p w14:paraId="5F8959CA" w14:textId="77777777" w:rsidR="00A20426" w:rsidRPr="00A20426" w:rsidRDefault="00A20426" w:rsidP="00A20426">
            <w:pPr>
              <w:tabs>
                <w:tab w:val="left" w:pos="10620"/>
              </w:tabs>
              <w:jc w:val="center"/>
              <w:rPr>
                <w:b/>
                <w:szCs w:val="24"/>
              </w:rPr>
            </w:pPr>
            <w:r w:rsidRPr="00A20426">
              <w:rPr>
                <w:b/>
                <w:szCs w:val="24"/>
              </w:rPr>
              <w:t>Позачергові</w:t>
            </w:r>
          </w:p>
        </w:tc>
      </w:tr>
      <w:tr w:rsidR="00A20426" w:rsidRPr="00A20426" w14:paraId="40DFF557" w14:textId="77777777" w:rsidTr="0091004C">
        <w:tc>
          <w:tcPr>
            <w:tcW w:w="2253" w:type="dxa"/>
            <w:vMerge/>
            <w:shd w:val="clear" w:color="auto" w:fill="auto"/>
            <w:vAlign w:val="center"/>
          </w:tcPr>
          <w:p w14:paraId="3612A4C3" w14:textId="77777777" w:rsidR="00A20426" w:rsidRPr="00A20426" w:rsidRDefault="00A20426" w:rsidP="00A20426">
            <w:pPr>
              <w:tabs>
                <w:tab w:val="left" w:pos="10620"/>
              </w:tabs>
              <w:jc w:val="center"/>
              <w:rPr>
                <w:szCs w:val="24"/>
              </w:rPr>
            </w:pPr>
          </w:p>
        </w:tc>
        <w:tc>
          <w:tcPr>
            <w:tcW w:w="3942" w:type="dxa"/>
            <w:shd w:val="clear" w:color="auto" w:fill="auto"/>
          </w:tcPr>
          <w:p w14:paraId="0447923A" w14:textId="77777777" w:rsidR="00A20426" w:rsidRPr="00A20426" w:rsidRDefault="00A20426" w:rsidP="00A20426">
            <w:pPr>
              <w:tabs>
                <w:tab w:val="left" w:pos="10620"/>
              </w:tabs>
              <w:jc w:val="center"/>
              <w:rPr>
                <w:szCs w:val="24"/>
              </w:rPr>
            </w:pPr>
            <w:r w:rsidRPr="00A20426">
              <w:rPr>
                <w:szCs w:val="24"/>
              </w:rPr>
              <w:t xml:space="preserve"> </w:t>
            </w:r>
          </w:p>
        </w:tc>
        <w:tc>
          <w:tcPr>
            <w:tcW w:w="3942" w:type="dxa"/>
            <w:shd w:val="clear" w:color="auto" w:fill="auto"/>
          </w:tcPr>
          <w:p w14:paraId="48C17630" w14:textId="77777777" w:rsidR="00A20426" w:rsidRPr="00A20426" w:rsidRDefault="00A20426" w:rsidP="00A20426">
            <w:pPr>
              <w:tabs>
                <w:tab w:val="left" w:pos="10620"/>
              </w:tabs>
              <w:jc w:val="center"/>
              <w:rPr>
                <w:szCs w:val="24"/>
              </w:rPr>
            </w:pPr>
            <w:r w:rsidRPr="00A20426">
              <w:rPr>
                <w:szCs w:val="24"/>
              </w:rPr>
              <w:t>X</w:t>
            </w:r>
          </w:p>
        </w:tc>
      </w:tr>
      <w:tr w:rsidR="00A20426" w:rsidRPr="00A20426" w14:paraId="354FB2C8" w14:textId="77777777" w:rsidTr="0091004C">
        <w:tc>
          <w:tcPr>
            <w:tcW w:w="2253" w:type="dxa"/>
            <w:shd w:val="clear" w:color="auto" w:fill="auto"/>
          </w:tcPr>
          <w:p w14:paraId="6AD3E5A4" w14:textId="77777777" w:rsidR="00A20426" w:rsidRPr="00A20426" w:rsidRDefault="00A20426" w:rsidP="00A20426">
            <w:pPr>
              <w:tabs>
                <w:tab w:val="left" w:pos="10620"/>
              </w:tabs>
              <w:jc w:val="center"/>
              <w:rPr>
                <w:b/>
                <w:szCs w:val="24"/>
              </w:rPr>
            </w:pPr>
            <w:r w:rsidRPr="00A20426">
              <w:rPr>
                <w:b/>
                <w:szCs w:val="24"/>
              </w:rPr>
              <w:t>Дата проведення</w:t>
            </w:r>
          </w:p>
        </w:tc>
        <w:tc>
          <w:tcPr>
            <w:tcW w:w="7884" w:type="dxa"/>
            <w:gridSpan w:val="2"/>
            <w:shd w:val="clear" w:color="auto" w:fill="auto"/>
          </w:tcPr>
          <w:p w14:paraId="5E1DB904" w14:textId="77777777" w:rsidR="00A20426" w:rsidRPr="00A20426" w:rsidRDefault="00A20426" w:rsidP="00A20426">
            <w:pPr>
              <w:tabs>
                <w:tab w:val="left" w:pos="10620"/>
              </w:tabs>
              <w:rPr>
                <w:szCs w:val="24"/>
              </w:rPr>
            </w:pPr>
            <w:r w:rsidRPr="00A20426">
              <w:rPr>
                <w:szCs w:val="24"/>
              </w:rPr>
              <w:t>26.08.2021</w:t>
            </w:r>
          </w:p>
        </w:tc>
      </w:tr>
      <w:tr w:rsidR="00A20426" w:rsidRPr="00A20426" w14:paraId="23C2F974" w14:textId="77777777" w:rsidTr="0091004C">
        <w:tc>
          <w:tcPr>
            <w:tcW w:w="2253" w:type="dxa"/>
            <w:shd w:val="clear" w:color="auto" w:fill="auto"/>
          </w:tcPr>
          <w:p w14:paraId="4D8A84D0" w14:textId="77777777" w:rsidR="00A20426" w:rsidRPr="00A20426" w:rsidRDefault="00A20426" w:rsidP="00A20426">
            <w:pPr>
              <w:tabs>
                <w:tab w:val="left" w:pos="10620"/>
              </w:tabs>
              <w:jc w:val="center"/>
              <w:rPr>
                <w:b/>
                <w:szCs w:val="24"/>
              </w:rPr>
            </w:pPr>
            <w:r w:rsidRPr="00A20426">
              <w:rPr>
                <w:b/>
                <w:szCs w:val="24"/>
              </w:rPr>
              <w:t>Кворум зборів</w:t>
            </w:r>
          </w:p>
        </w:tc>
        <w:tc>
          <w:tcPr>
            <w:tcW w:w="7884" w:type="dxa"/>
            <w:gridSpan w:val="2"/>
            <w:shd w:val="clear" w:color="auto" w:fill="auto"/>
          </w:tcPr>
          <w:p w14:paraId="5615F774" w14:textId="77777777" w:rsidR="00A20426" w:rsidRPr="00A20426" w:rsidRDefault="00A20426" w:rsidP="00A20426">
            <w:pPr>
              <w:tabs>
                <w:tab w:val="left" w:pos="10620"/>
              </w:tabs>
              <w:rPr>
                <w:szCs w:val="24"/>
              </w:rPr>
            </w:pPr>
            <w:r w:rsidRPr="00A20426">
              <w:rPr>
                <w:szCs w:val="24"/>
              </w:rPr>
              <w:t>100</w:t>
            </w:r>
          </w:p>
        </w:tc>
      </w:tr>
    </w:tbl>
    <w:tbl>
      <w:tblPr>
        <w:tblW w:w="99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7"/>
        <w:gridCol w:w="9181"/>
      </w:tblGrid>
      <w:tr w:rsidR="00A20426" w:rsidRPr="00A20426" w14:paraId="6277AB91" w14:textId="77777777" w:rsidTr="00556AED">
        <w:tc>
          <w:tcPr>
            <w:tcW w:w="737" w:type="dxa"/>
            <w:shd w:val="clear" w:color="auto" w:fill="auto"/>
          </w:tcPr>
          <w:p w14:paraId="47A6D28B" w14:textId="77777777" w:rsidR="00556AED" w:rsidRDefault="00556AED" w:rsidP="00A20426">
            <w:pPr>
              <w:tabs>
                <w:tab w:val="left" w:pos="10620"/>
              </w:tabs>
              <w:spacing w:after="0" w:line="240" w:lineRule="auto"/>
              <w:rPr>
                <w:rFonts w:ascii="Times New Roman" w:eastAsia="Times New Roman" w:hAnsi="Times New Roman" w:cs="Times New Roman"/>
                <w:b/>
                <w:sz w:val="20"/>
                <w:szCs w:val="24"/>
                <w:lang w:eastAsia="uk-UA"/>
              </w:rPr>
            </w:pPr>
          </w:p>
          <w:p w14:paraId="09E8A897" w14:textId="795EDF3B" w:rsidR="00A20426" w:rsidRPr="00A20426" w:rsidRDefault="00A20426" w:rsidP="00A20426">
            <w:pPr>
              <w:tabs>
                <w:tab w:val="left" w:pos="10620"/>
              </w:tabs>
              <w:spacing w:after="0" w:line="240" w:lineRule="auto"/>
              <w:rPr>
                <w:rFonts w:ascii="Times New Roman" w:eastAsia="Times New Roman" w:hAnsi="Times New Roman" w:cs="Times New Roman"/>
                <w:b/>
                <w:sz w:val="20"/>
                <w:szCs w:val="24"/>
                <w:lang w:eastAsia="uk-UA"/>
              </w:rPr>
            </w:pPr>
            <w:r w:rsidRPr="00A20426">
              <w:rPr>
                <w:rFonts w:ascii="Times New Roman" w:eastAsia="Times New Roman" w:hAnsi="Times New Roman" w:cs="Times New Roman"/>
                <w:b/>
                <w:sz w:val="20"/>
                <w:szCs w:val="24"/>
                <w:lang w:eastAsia="uk-UA"/>
              </w:rPr>
              <w:t>Опис</w:t>
            </w:r>
          </w:p>
        </w:tc>
        <w:tc>
          <w:tcPr>
            <w:tcW w:w="9181" w:type="dxa"/>
            <w:shd w:val="clear" w:color="auto" w:fill="auto"/>
          </w:tcPr>
          <w:p w14:paraId="33164B98" w14:textId="77777777" w:rsidR="00556AED" w:rsidRDefault="00556AED" w:rsidP="00A20426">
            <w:pPr>
              <w:tabs>
                <w:tab w:val="left" w:pos="10620"/>
              </w:tabs>
              <w:spacing w:after="0" w:line="240" w:lineRule="auto"/>
              <w:rPr>
                <w:rFonts w:ascii="Times New Roman" w:eastAsia="Times New Roman" w:hAnsi="Times New Roman" w:cs="Times New Roman"/>
                <w:sz w:val="20"/>
                <w:szCs w:val="24"/>
                <w:lang w:eastAsia="uk-UA"/>
              </w:rPr>
            </w:pPr>
          </w:p>
          <w:p w14:paraId="3D986D57" w14:textId="2BECB631"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Прийняття єдиним акціонером даного рішення було викликано необхідністю перегляду Рішення від 28 квітня 2021 року щодо розподілу прибутку Товариства за 2020 рік. Питання до розгляду були запропоновані керівництвом емітента.  </w:t>
            </w:r>
          </w:p>
          <w:p w14:paraId="1BA77D32"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Єдиним акціонером Товариства 26 серпня 2021 року (Рішення № 2/2021) приймались рішення з наступних питань порядку денного:  </w:t>
            </w:r>
          </w:p>
          <w:p w14:paraId="037AB1CC"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lastRenderedPageBreak/>
              <w:t>1. Про зміну рішення від 28 квітня 2021 року, щодо розподілу прибутку і збитків Товариства за 2020 рік.</w:t>
            </w:r>
          </w:p>
          <w:p w14:paraId="15038F4B"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2. Розподіл прибутку і збитків Товариства </w:t>
            </w:r>
          </w:p>
          <w:p w14:paraId="449CDBDB"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3. Про виплату дивідендів, визначення їх розміру, порядку та строків виплати. </w:t>
            </w:r>
          </w:p>
          <w:p w14:paraId="50AB2F75"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Керуючись статтею 49 Закону України "Про акціонерні товариства" єдиний акціонер Товариства, якому належить 100% статутного капіталу Товариства, </w:t>
            </w:r>
          </w:p>
          <w:p w14:paraId="52487F9B"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ВИРІШИВ:</w:t>
            </w:r>
          </w:p>
          <w:p w14:paraId="425450EC"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1. Змінити рішення від 28 квітня 2021 року, щодо розподілу прибутку і збитків Товариства за 2020 рік: "Весь прибуток залишити в розпорядженні Товариства" виклавши його як зазначено у пункті 2 цього Рішення.</w:t>
            </w:r>
          </w:p>
          <w:p w14:paraId="37B151FD"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2. Розподілити 1 635 402 тис. грн. чистого прибутку за 2020 рік наступним чином:</w:t>
            </w:r>
          </w:p>
          <w:p w14:paraId="28A3321A"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спрямувати 1 329 162 788,20 грн. на виплату дивідендів;</w:t>
            </w:r>
          </w:p>
          <w:p w14:paraId="17C5C519"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 решту прибутку у розмірі 306 239 тис. грн. залишити в розпорядженні Товариства. </w:t>
            </w:r>
          </w:p>
          <w:p w14:paraId="192705A9"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3. Затвердити розмір річних дивідендів у сумі 1,30 грн. (одна гривня тридцять копійок) на одну просту іменну акцію. Загальна сума дивідендів складає 1 329 162 788,20 грн. Виплата проводиться з вирахуванням всіх відповідних податків згідно чинному законодавству України. </w:t>
            </w:r>
          </w:p>
          <w:p w14:paraId="0910D301"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3.1. Визначити 14 вересня 2021 року датою складання переліку осіб, які мають право на отримання дивідендів згідно даного Рішення. Перелік осіб, які мають право на отримання дивідендів, складається в порядку, встановленому законодавством про депозитарну систему України.</w:t>
            </w:r>
          </w:p>
          <w:p w14:paraId="657B8016"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3.2. Дивіденди виплачуються в період з 20 вересня 2021 року по 31 грудня 2021 року (включно) тим акціонерам, які є в переліку осіб, що мають право на отримання дивідендів, складеному станом на 14 вересня 2021 року. </w:t>
            </w:r>
          </w:p>
          <w:p w14:paraId="4DEDCB12"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Форма виплати дивідендів - грошові кошти.</w:t>
            </w:r>
          </w:p>
          <w:p w14:paraId="36944DC7"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3.3. Встановити, що виплата дивідендів здійснюється через депозитарну систему України у національній валюті відповідно до чинного законодавства. Виплата дивідендів здійснюється в повному обсязі.  </w:t>
            </w:r>
          </w:p>
          <w:p w14:paraId="727895C5"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3.4. Для виплати дивідендів Товариство в порядку, встановленому законодавством про депозитарну систему України, перераховує дивіденди Центральному депозитарію цінних паперів на рахунок, відкритий у Національному банку України для зарахування на рахунки депозитарних установ та депозитаріїв-кореспондентів для їх подальшого переказу депозитарними установами на рахунки депонентів або сплати депонентам іншим способом, передбаченим договором, а також для їх подальшого переказу депозитаріями-кореспондентами особам, які мають права на отримання доходів та інших виплат відповідно до законодавства іншої країни. У разі відчуження акціонером належних йому акцій після дати складення переліку осіб, які мають право на отримання дивідендів, але раніше дати виплати дивідендів, право на отримання дивідендів залишається в особи, зазначеної у такому переліку.</w:t>
            </w:r>
          </w:p>
          <w:p w14:paraId="1716958A"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Витрати, пов'язані з перерахуванням грошових коштів до Центрального депозитарію, покладаються на Товариство і не вираховуються з суми дивідендів.</w:t>
            </w:r>
          </w:p>
          <w:p w14:paraId="4A5B9EF9" w14:textId="77777777" w:rsid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3.5. Товариство повідомляє акціонера (акціонерів) про дату, розмір, порядок та строк виплати дивідендів у термін до 20 вересня 2021 року (включно) шляхом вручення акціонеру (представнику акціонера) під розпис.</w:t>
            </w:r>
          </w:p>
          <w:p w14:paraId="5873830F" w14:textId="7D01D52A" w:rsidR="00556AED" w:rsidRPr="00A20426" w:rsidRDefault="00556AED" w:rsidP="00A20426">
            <w:pPr>
              <w:tabs>
                <w:tab w:val="left" w:pos="10620"/>
              </w:tabs>
              <w:spacing w:after="0" w:line="240" w:lineRule="auto"/>
              <w:rPr>
                <w:rFonts w:ascii="Times New Roman" w:eastAsia="Times New Roman" w:hAnsi="Times New Roman" w:cs="Times New Roman"/>
                <w:sz w:val="20"/>
                <w:szCs w:val="24"/>
                <w:lang w:eastAsia="uk-UA"/>
              </w:rPr>
            </w:pPr>
          </w:p>
        </w:tc>
      </w:tr>
    </w:tbl>
    <w:p w14:paraId="23FDC0B4" w14:textId="4EAD3D43" w:rsid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p>
    <w:p w14:paraId="6714042F" w14:textId="37EE93E5" w:rsidR="00556AED" w:rsidRDefault="00556AED" w:rsidP="00A20426">
      <w:pPr>
        <w:tabs>
          <w:tab w:val="left" w:pos="10620"/>
        </w:tabs>
        <w:spacing w:after="0" w:line="240" w:lineRule="auto"/>
        <w:rPr>
          <w:rFonts w:ascii="Times New Roman" w:eastAsia="Times New Roman" w:hAnsi="Times New Roman" w:cs="Times New Roman"/>
          <w:sz w:val="20"/>
          <w:szCs w:val="24"/>
          <w:lang w:eastAsia="uk-UA"/>
        </w:rPr>
      </w:pPr>
    </w:p>
    <w:p w14:paraId="56AC7F13" w14:textId="77777777" w:rsidR="00556AED" w:rsidRPr="00A20426" w:rsidRDefault="00556AED" w:rsidP="00A20426">
      <w:pPr>
        <w:tabs>
          <w:tab w:val="left" w:pos="10620"/>
        </w:tabs>
        <w:spacing w:after="0" w:line="240" w:lineRule="auto"/>
        <w:rPr>
          <w:rFonts w:ascii="Times New Roman" w:eastAsia="Times New Roman" w:hAnsi="Times New Roman" w:cs="Times New Roman"/>
          <w:sz w:val="20"/>
          <w:szCs w:val="24"/>
          <w:lang w:eastAsia="uk-UA"/>
        </w:rPr>
      </w:pPr>
    </w:p>
    <w:p w14:paraId="58D689DD"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p>
    <w:tbl>
      <w:tblPr>
        <w:tblStyle w:val="a3"/>
        <w:tblW w:w="5000" w:type="pct"/>
        <w:tblLook w:val="04A0" w:firstRow="1" w:lastRow="0" w:firstColumn="1" w:lastColumn="0" w:noHBand="0" w:noVBand="1"/>
      </w:tblPr>
      <w:tblGrid>
        <w:gridCol w:w="2221"/>
        <w:gridCol w:w="3835"/>
        <w:gridCol w:w="3856"/>
      </w:tblGrid>
      <w:tr w:rsidR="00A20426" w:rsidRPr="00A20426" w14:paraId="4D1615BE" w14:textId="77777777" w:rsidTr="0091004C">
        <w:tc>
          <w:tcPr>
            <w:tcW w:w="2253" w:type="dxa"/>
            <w:vMerge w:val="restart"/>
            <w:shd w:val="clear" w:color="auto" w:fill="auto"/>
            <w:vAlign w:val="center"/>
          </w:tcPr>
          <w:p w14:paraId="3973C046" w14:textId="77777777" w:rsidR="00A20426" w:rsidRPr="00A20426" w:rsidRDefault="00A20426" w:rsidP="00A20426">
            <w:pPr>
              <w:tabs>
                <w:tab w:val="left" w:pos="10620"/>
              </w:tabs>
              <w:jc w:val="center"/>
              <w:rPr>
                <w:b/>
                <w:szCs w:val="24"/>
              </w:rPr>
            </w:pPr>
            <w:r w:rsidRPr="00A20426">
              <w:rPr>
                <w:b/>
                <w:szCs w:val="24"/>
              </w:rPr>
              <w:t>Вид загальних зборів</w:t>
            </w:r>
          </w:p>
        </w:tc>
        <w:tc>
          <w:tcPr>
            <w:tcW w:w="3942" w:type="dxa"/>
            <w:shd w:val="clear" w:color="auto" w:fill="auto"/>
          </w:tcPr>
          <w:p w14:paraId="28A400DE" w14:textId="77777777" w:rsidR="00A20426" w:rsidRPr="00A20426" w:rsidRDefault="00A20426" w:rsidP="00A20426">
            <w:pPr>
              <w:tabs>
                <w:tab w:val="left" w:pos="10620"/>
              </w:tabs>
              <w:jc w:val="center"/>
              <w:rPr>
                <w:b/>
                <w:szCs w:val="24"/>
              </w:rPr>
            </w:pPr>
            <w:r w:rsidRPr="00A20426">
              <w:rPr>
                <w:b/>
                <w:szCs w:val="24"/>
              </w:rPr>
              <w:t>Річні</w:t>
            </w:r>
          </w:p>
        </w:tc>
        <w:tc>
          <w:tcPr>
            <w:tcW w:w="3942" w:type="dxa"/>
            <w:shd w:val="clear" w:color="auto" w:fill="auto"/>
          </w:tcPr>
          <w:p w14:paraId="36C20A68" w14:textId="77777777" w:rsidR="00A20426" w:rsidRPr="00A20426" w:rsidRDefault="00A20426" w:rsidP="00A20426">
            <w:pPr>
              <w:tabs>
                <w:tab w:val="left" w:pos="10620"/>
              </w:tabs>
              <w:jc w:val="center"/>
              <w:rPr>
                <w:b/>
                <w:szCs w:val="24"/>
              </w:rPr>
            </w:pPr>
            <w:r w:rsidRPr="00A20426">
              <w:rPr>
                <w:b/>
                <w:szCs w:val="24"/>
              </w:rPr>
              <w:t>Позачергові</w:t>
            </w:r>
          </w:p>
        </w:tc>
      </w:tr>
      <w:tr w:rsidR="00A20426" w:rsidRPr="00A20426" w14:paraId="485DEFCD" w14:textId="77777777" w:rsidTr="0091004C">
        <w:tc>
          <w:tcPr>
            <w:tcW w:w="2253" w:type="dxa"/>
            <w:vMerge/>
            <w:shd w:val="clear" w:color="auto" w:fill="auto"/>
            <w:vAlign w:val="center"/>
          </w:tcPr>
          <w:p w14:paraId="634CEB52" w14:textId="77777777" w:rsidR="00A20426" w:rsidRPr="00A20426" w:rsidRDefault="00A20426" w:rsidP="00A20426">
            <w:pPr>
              <w:tabs>
                <w:tab w:val="left" w:pos="10620"/>
              </w:tabs>
              <w:jc w:val="center"/>
              <w:rPr>
                <w:szCs w:val="24"/>
              </w:rPr>
            </w:pPr>
          </w:p>
        </w:tc>
        <w:tc>
          <w:tcPr>
            <w:tcW w:w="3942" w:type="dxa"/>
            <w:shd w:val="clear" w:color="auto" w:fill="auto"/>
          </w:tcPr>
          <w:p w14:paraId="18EC85B4" w14:textId="77777777" w:rsidR="00A20426" w:rsidRPr="00A20426" w:rsidRDefault="00A20426" w:rsidP="00A20426">
            <w:pPr>
              <w:tabs>
                <w:tab w:val="left" w:pos="10620"/>
              </w:tabs>
              <w:jc w:val="center"/>
              <w:rPr>
                <w:szCs w:val="24"/>
              </w:rPr>
            </w:pPr>
            <w:r w:rsidRPr="00A20426">
              <w:rPr>
                <w:szCs w:val="24"/>
              </w:rPr>
              <w:t xml:space="preserve"> </w:t>
            </w:r>
          </w:p>
        </w:tc>
        <w:tc>
          <w:tcPr>
            <w:tcW w:w="3942" w:type="dxa"/>
            <w:shd w:val="clear" w:color="auto" w:fill="auto"/>
          </w:tcPr>
          <w:p w14:paraId="44D206DC" w14:textId="77777777" w:rsidR="00A20426" w:rsidRPr="00A20426" w:rsidRDefault="00A20426" w:rsidP="00A20426">
            <w:pPr>
              <w:tabs>
                <w:tab w:val="left" w:pos="10620"/>
              </w:tabs>
              <w:jc w:val="center"/>
              <w:rPr>
                <w:szCs w:val="24"/>
              </w:rPr>
            </w:pPr>
            <w:r w:rsidRPr="00A20426">
              <w:rPr>
                <w:szCs w:val="24"/>
              </w:rPr>
              <w:t>X</w:t>
            </w:r>
          </w:p>
        </w:tc>
      </w:tr>
      <w:tr w:rsidR="00A20426" w:rsidRPr="00A20426" w14:paraId="630DD738" w14:textId="77777777" w:rsidTr="0091004C">
        <w:tc>
          <w:tcPr>
            <w:tcW w:w="2253" w:type="dxa"/>
            <w:shd w:val="clear" w:color="auto" w:fill="auto"/>
          </w:tcPr>
          <w:p w14:paraId="56C5690F" w14:textId="77777777" w:rsidR="00A20426" w:rsidRPr="00A20426" w:rsidRDefault="00A20426" w:rsidP="00A20426">
            <w:pPr>
              <w:tabs>
                <w:tab w:val="left" w:pos="10620"/>
              </w:tabs>
              <w:jc w:val="center"/>
              <w:rPr>
                <w:b/>
                <w:szCs w:val="24"/>
              </w:rPr>
            </w:pPr>
            <w:r w:rsidRPr="00A20426">
              <w:rPr>
                <w:b/>
                <w:szCs w:val="24"/>
              </w:rPr>
              <w:t>Дата проведення</w:t>
            </w:r>
          </w:p>
        </w:tc>
        <w:tc>
          <w:tcPr>
            <w:tcW w:w="7884" w:type="dxa"/>
            <w:gridSpan w:val="2"/>
            <w:shd w:val="clear" w:color="auto" w:fill="auto"/>
          </w:tcPr>
          <w:p w14:paraId="6E5C3944" w14:textId="77777777" w:rsidR="00A20426" w:rsidRPr="00A20426" w:rsidRDefault="00A20426" w:rsidP="00A20426">
            <w:pPr>
              <w:tabs>
                <w:tab w:val="left" w:pos="10620"/>
              </w:tabs>
              <w:rPr>
                <w:szCs w:val="24"/>
              </w:rPr>
            </w:pPr>
            <w:r w:rsidRPr="00A20426">
              <w:rPr>
                <w:szCs w:val="24"/>
              </w:rPr>
              <w:t>26.10.2021</w:t>
            </w:r>
          </w:p>
        </w:tc>
      </w:tr>
      <w:tr w:rsidR="00A20426" w:rsidRPr="00A20426" w14:paraId="6720FB47" w14:textId="77777777" w:rsidTr="0091004C">
        <w:tc>
          <w:tcPr>
            <w:tcW w:w="2253" w:type="dxa"/>
            <w:shd w:val="clear" w:color="auto" w:fill="auto"/>
          </w:tcPr>
          <w:p w14:paraId="25066061" w14:textId="77777777" w:rsidR="00A20426" w:rsidRPr="00A20426" w:rsidRDefault="00A20426" w:rsidP="00A20426">
            <w:pPr>
              <w:tabs>
                <w:tab w:val="left" w:pos="10620"/>
              </w:tabs>
              <w:jc w:val="center"/>
              <w:rPr>
                <w:b/>
                <w:szCs w:val="24"/>
              </w:rPr>
            </w:pPr>
            <w:r w:rsidRPr="00A20426">
              <w:rPr>
                <w:b/>
                <w:szCs w:val="24"/>
              </w:rPr>
              <w:t>Кворум зборів</w:t>
            </w:r>
          </w:p>
        </w:tc>
        <w:tc>
          <w:tcPr>
            <w:tcW w:w="7884" w:type="dxa"/>
            <w:gridSpan w:val="2"/>
            <w:shd w:val="clear" w:color="auto" w:fill="auto"/>
          </w:tcPr>
          <w:p w14:paraId="00AC2556" w14:textId="77777777" w:rsidR="00A20426" w:rsidRPr="00A20426" w:rsidRDefault="00A20426" w:rsidP="00A20426">
            <w:pPr>
              <w:tabs>
                <w:tab w:val="left" w:pos="10620"/>
              </w:tabs>
              <w:rPr>
                <w:szCs w:val="24"/>
              </w:rPr>
            </w:pPr>
            <w:r w:rsidRPr="00A20426">
              <w:rPr>
                <w:szCs w:val="24"/>
              </w:rPr>
              <w:t>100</w:t>
            </w:r>
          </w:p>
        </w:tc>
      </w:tr>
    </w:tbl>
    <w:tbl>
      <w:tblPr>
        <w:tblW w:w="99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7"/>
        <w:gridCol w:w="9181"/>
      </w:tblGrid>
      <w:tr w:rsidR="00A20426" w:rsidRPr="00A20426" w14:paraId="20E6B0C5" w14:textId="77777777" w:rsidTr="00556AED">
        <w:tc>
          <w:tcPr>
            <w:tcW w:w="737" w:type="dxa"/>
            <w:shd w:val="clear" w:color="auto" w:fill="auto"/>
          </w:tcPr>
          <w:p w14:paraId="796337BB" w14:textId="77777777" w:rsidR="00556AED" w:rsidRDefault="00556AED" w:rsidP="00A20426">
            <w:pPr>
              <w:tabs>
                <w:tab w:val="left" w:pos="10620"/>
              </w:tabs>
              <w:spacing w:after="0" w:line="240" w:lineRule="auto"/>
              <w:rPr>
                <w:rFonts w:ascii="Times New Roman" w:eastAsia="Times New Roman" w:hAnsi="Times New Roman" w:cs="Times New Roman"/>
                <w:b/>
                <w:sz w:val="20"/>
                <w:szCs w:val="24"/>
                <w:lang w:eastAsia="uk-UA"/>
              </w:rPr>
            </w:pPr>
          </w:p>
          <w:p w14:paraId="7754C4FB" w14:textId="4DF98B56" w:rsidR="00A20426" w:rsidRPr="00A20426" w:rsidRDefault="00A20426" w:rsidP="00A20426">
            <w:pPr>
              <w:tabs>
                <w:tab w:val="left" w:pos="10620"/>
              </w:tabs>
              <w:spacing w:after="0" w:line="240" w:lineRule="auto"/>
              <w:rPr>
                <w:rFonts w:ascii="Times New Roman" w:eastAsia="Times New Roman" w:hAnsi="Times New Roman" w:cs="Times New Roman"/>
                <w:b/>
                <w:sz w:val="20"/>
                <w:szCs w:val="24"/>
                <w:lang w:eastAsia="uk-UA"/>
              </w:rPr>
            </w:pPr>
            <w:r w:rsidRPr="00A20426">
              <w:rPr>
                <w:rFonts w:ascii="Times New Roman" w:eastAsia="Times New Roman" w:hAnsi="Times New Roman" w:cs="Times New Roman"/>
                <w:b/>
                <w:sz w:val="20"/>
                <w:szCs w:val="24"/>
                <w:lang w:eastAsia="uk-UA"/>
              </w:rPr>
              <w:t>Опис</w:t>
            </w:r>
          </w:p>
        </w:tc>
        <w:tc>
          <w:tcPr>
            <w:tcW w:w="9181" w:type="dxa"/>
            <w:shd w:val="clear" w:color="auto" w:fill="auto"/>
          </w:tcPr>
          <w:p w14:paraId="28D13CB5" w14:textId="77777777" w:rsidR="00556AED" w:rsidRDefault="00556AED" w:rsidP="00A20426">
            <w:pPr>
              <w:tabs>
                <w:tab w:val="left" w:pos="10620"/>
              </w:tabs>
              <w:spacing w:after="0" w:line="240" w:lineRule="auto"/>
              <w:rPr>
                <w:rFonts w:ascii="Times New Roman" w:eastAsia="Times New Roman" w:hAnsi="Times New Roman" w:cs="Times New Roman"/>
                <w:sz w:val="20"/>
                <w:szCs w:val="24"/>
                <w:lang w:eastAsia="uk-UA"/>
              </w:rPr>
            </w:pPr>
          </w:p>
          <w:p w14:paraId="0A15D5F6" w14:textId="6E5E0ACD"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Прийняття єдиним акціонером даного рішення було пов'язано з необхідністю схвалення аудитора (аудиторської фірми) обраного за результатами тендерного відбору для проведення аудиторської перевірки фінансової звітності Компанії. Питання до розгляду запропоновані керівництвом Товариства.</w:t>
            </w:r>
          </w:p>
          <w:p w14:paraId="02BDECC0"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Єдиним акціонером Товариства 26 жовтня 2021 року (Рішення № 3/2021) приймалось рішення з наступного питання порядку денного:  </w:t>
            </w:r>
          </w:p>
          <w:p w14:paraId="4B3045EF"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1. Схвалення обрання аудитора (аудиторської фірми) за результатами тендерного відбору для проведення аудиторської перевірки фінансової звітності поточного та/або минулого року (років) ТОВ АФ "ПрайсвотерхаусКуперс (Аудит)" та затвердити умови договору, який буде укладено з таким аудитором. </w:t>
            </w:r>
          </w:p>
          <w:p w14:paraId="15F7C6E8"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Керуючись статтею 49 Закону України "Про акціонерні товариства" єдиний акціонер Товариства, якому належить 100% статутного капіталу Товариства, </w:t>
            </w:r>
          </w:p>
          <w:p w14:paraId="5D967E08"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ВИРІШИВ:</w:t>
            </w:r>
          </w:p>
          <w:p w14:paraId="6B8476D1" w14:textId="77777777" w:rsid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1. Схвалити обрання аудитора (аудиторської фірми) за результатами тендерного відбору для проведення аудиторської перевірки фінансової звітності поточного та/або минулого року (років) ТОВ АФ "ПрайсвотерхаусКуперс (Аудит)" та затвердити умови договору, який буде укладено з таким аудитором.</w:t>
            </w:r>
          </w:p>
          <w:p w14:paraId="716DEB3E" w14:textId="3293CF4C" w:rsidR="00556AED" w:rsidRPr="00A20426" w:rsidRDefault="00556AED" w:rsidP="00A20426">
            <w:pPr>
              <w:tabs>
                <w:tab w:val="left" w:pos="10620"/>
              </w:tabs>
              <w:spacing w:after="0" w:line="240" w:lineRule="auto"/>
              <w:rPr>
                <w:rFonts w:ascii="Times New Roman" w:eastAsia="Times New Roman" w:hAnsi="Times New Roman" w:cs="Times New Roman"/>
                <w:sz w:val="20"/>
                <w:szCs w:val="24"/>
                <w:lang w:eastAsia="uk-UA"/>
              </w:rPr>
            </w:pPr>
          </w:p>
        </w:tc>
      </w:tr>
    </w:tbl>
    <w:p w14:paraId="4D184A29" w14:textId="7E12A452" w:rsid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p>
    <w:p w14:paraId="2C36E350" w14:textId="77777777" w:rsidR="00556AED" w:rsidRPr="00A20426" w:rsidRDefault="00556AED" w:rsidP="00A20426">
      <w:pPr>
        <w:tabs>
          <w:tab w:val="left" w:pos="10620"/>
        </w:tabs>
        <w:spacing w:after="0" w:line="240" w:lineRule="auto"/>
        <w:rPr>
          <w:rFonts w:ascii="Times New Roman" w:eastAsia="Times New Roman" w:hAnsi="Times New Roman" w:cs="Times New Roman"/>
          <w:sz w:val="20"/>
          <w:szCs w:val="24"/>
          <w:lang w:eastAsia="uk-UA"/>
        </w:rPr>
      </w:pPr>
    </w:p>
    <w:p w14:paraId="37E1E382"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p>
    <w:tbl>
      <w:tblPr>
        <w:tblStyle w:val="a3"/>
        <w:tblW w:w="5000" w:type="pct"/>
        <w:tblLook w:val="04A0" w:firstRow="1" w:lastRow="0" w:firstColumn="1" w:lastColumn="0" w:noHBand="0" w:noVBand="1"/>
      </w:tblPr>
      <w:tblGrid>
        <w:gridCol w:w="2221"/>
        <w:gridCol w:w="3835"/>
        <w:gridCol w:w="3856"/>
      </w:tblGrid>
      <w:tr w:rsidR="00A20426" w:rsidRPr="00A20426" w14:paraId="2BED4C94" w14:textId="77777777" w:rsidTr="0091004C">
        <w:tc>
          <w:tcPr>
            <w:tcW w:w="2253" w:type="dxa"/>
            <w:vMerge w:val="restart"/>
            <w:shd w:val="clear" w:color="auto" w:fill="auto"/>
            <w:vAlign w:val="center"/>
          </w:tcPr>
          <w:p w14:paraId="6FE1B92E" w14:textId="77777777" w:rsidR="00A20426" w:rsidRPr="00A20426" w:rsidRDefault="00A20426" w:rsidP="00A20426">
            <w:pPr>
              <w:tabs>
                <w:tab w:val="left" w:pos="10620"/>
              </w:tabs>
              <w:jc w:val="center"/>
              <w:rPr>
                <w:b/>
                <w:szCs w:val="24"/>
              </w:rPr>
            </w:pPr>
            <w:r w:rsidRPr="00A20426">
              <w:rPr>
                <w:b/>
                <w:szCs w:val="24"/>
              </w:rPr>
              <w:t>Вид загальних зборів</w:t>
            </w:r>
          </w:p>
        </w:tc>
        <w:tc>
          <w:tcPr>
            <w:tcW w:w="3942" w:type="dxa"/>
            <w:shd w:val="clear" w:color="auto" w:fill="auto"/>
          </w:tcPr>
          <w:p w14:paraId="418A1A70" w14:textId="77777777" w:rsidR="00A20426" w:rsidRPr="00A20426" w:rsidRDefault="00A20426" w:rsidP="00A20426">
            <w:pPr>
              <w:tabs>
                <w:tab w:val="left" w:pos="10620"/>
              </w:tabs>
              <w:jc w:val="center"/>
              <w:rPr>
                <w:b/>
                <w:szCs w:val="24"/>
              </w:rPr>
            </w:pPr>
            <w:r w:rsidRPr="00A20426">
              <w:rPr>
                <w:b/>
                <w:szCs w:val="24"/>
              </w:rPr>
              <w:t>Річні</w:t>
            </w:r>
          </w:p>
        </w:tc>
        <w:tc>
          <w:tcPr>
            <w:tcW w:w="3942" w:type="dxa"/>
            <w:shd w:val="clear" w:color="auto" w:fill="auto"/>
          </w:tcPr>
          <w:p w14:paraId="6A2516EC" w14:textId="77777777" w:rsidR="00A20426" w:rsidRPr="00A20426" w:rsidRDefault="00A20426" w:rsidP="00A20426">
            <w:pPr>
              <w:tabs>
                <w:tab w:val="left" w:pos="10620"/>
              </w:tabs>
              <w:jc w:val="center"/>
              <w:rPr>
                <w:b/>
                <w:szCs w:val="24"/>
              </w:rPr>
            </w:pPr>
            <w:r w:rsidRPr="00A20426">
              <w:rPr>
                <w:b/>
                <w:szCs w:val="24"/>
              </w:rPr>
              <w:t>Позачергові</w:t>
            </w:r>
          </w:p>
        </w:tc>
      </w:tr>
      <w:tr w:rsidR="00A20426" w:rsidRPr="00A20426" w14:paraId="244D76FE" w14:textId="77777777" w:rsidTr="0091004C">
        <w:tc>
          <w:tcPr>
            <w:tcW w:w="2253" w:type="dxa"/>
            <w:vMerge/>
            <w:shd w:val="clear" w:color="auto" w:fill="auto"/>
            <w:vAlign w:val="center"/>
          </w:tcPr>
          <w:p w14:paraId="499F925F" w14:textId="77777777" w:rsidR="00A20426" w:rsidRPr="00A20426" w:rsidRDefault="00A20426" w:rsidP="00A20426">
            <w:pPr>
              <w:tabs>
                <w:tab w:val="left" w:pos="10620"/>
              </w:tabs>
              <w:jc w:val="center"/>
              <w:rPr>
                <w:szCs w:val="24"/>
              </w:rPr>
            </w:pPr>
          </w:p>
        </w:tc>
        <w:tc>
          <w:tcPr>
            <w:tcW w:w="3942" w:type="dxa"/>
            <w:shd w:val="clear" w:color="auto" w:fill="auto"/>
          </w:tcPr>
          <w:p w14:paraId="09BF20BB" w14:textId="77777777" w:rsidR="00A20426" w:rsidRPr="00A20426" w:rsidRDefault="00A20426" w:rsidP="00A20426">
            <w:pPr>
              <w:tabs>
                <w:tab w:val="left" w:pos="10620"/>
              </w:tabs>
              <w:jc w:val="center"/>
              <w:rPr>
                <w:szCs w:val="24"/>
              </w:rPr>
            </w:pPr>
            <w:r w:rsidRPr="00A20426">
              <w:rPr>
                <w:szCs w:val="24"/>
              </w:rPr>
              <w:t xml:space="preserve"> </w:t>
            </w:r>
          </w:p>
        </w:tc>
        <w:tc>
          <w:tcPr>
            <w:tcW w:w="3942" w:type="dxa"/>
            <w:shd w:val="clear" w:color="auto" w:fill="auto"/>
          </w:tcPr>
          <w:p w14:paraId="04574DB9" w14:textId="77777777" w:rsidR="00A20426" w:rsidRPr="00A20426" w:rsidRDefault="00A20426" w:rsidP="00A20426">
            <w:pPr>
              <w:tabs>
                <w:tab w:val="left" w:pos="10620"/>
              </w:tabs>
              <w:jc w:val="center"/>
              <w:rPr>
                <w:szCs w:val="24"/>
              </w:rPr>
            </w:pPr>
            <w:r w:rsidRPr="00A20426">
              <w:rPr>
                <w:szCs w:val="24"/>
              </w:rPr>
              <w:t>X</w:t>
            </w:r>
          </w:p>
        </w:tc>
      </w:tr>
      <w:tr w:rsidR="00A20426" w:rsidRPr="00A20426" w14:paraId="003A4EDD" w14:textId="77777777" w:rsidTr="0091004C">
        <w:tc>
          <w:tcPr>
            <w:tcW w:w="2253" w:type="dxa"/>
            <w:shd w:val="clear" w:color="auto" w:fill="auto"/>
          </w:tcPr>
          <w:p w14:paraId="4ADABE5F" w14:textId="77777777" w:rsidR="00A20426" w:rsidRPr="00A20426" w:rsidRDefault="00A20426" w:rsidP="00A20426">
            <w:pPr>
              <w:tabs>
                <w:tab w:val="left" w:pos="10620"/>
              </w:tabs>
              <w:jc w:val="center"/>
              <w:rPr>
                <w:b/>
                <w:szCs w:val="24"/>
              </w:rPr>
            </w:pPr>
            <w:r w:rsidRPr="00A20426">
              <w:rPr>
                <w:b/>
                <w:szCs w:val="24"/>
              </w:rPr>
              <w:t>Дата проведення</w:t>
            </w:r>
          </w:p>
        </w:tc>
        <w:tc>
          <w:tcPr>
            <w:tcW w:w="7884" w:type="dxa"/>
            <w:gridSpan w:val="2"/>
            <w:shd w:val="clear" w:color="auto" w:fill="auto"/>
          </w:tcPr>
          <w:p w14:paraId="44C62305" w14:textId="77777777" w:rsidR="00A20426" w:rsidRPr="00A20426" w:rsidRDefault="00A20426" w:rsidP="00A20426">
            <w:pPr>
              <w:tabs>
                <w:tab w:val="left" w:pos="10620"/>
              </w:tabs>
              <w:rPr>
                <w:szCs w:val="24"/>
              </w:rPr>
            </w:pPr>
            <w:r w:rsidRPr="00A20426">
              <w:rPr>
                <w:szCs w:val="24"/>
              </w:rPr>
              <w:t>09.12.2021</w:t>
            </w:r>
          </w:p>
        </w:tc>
      </w:tr>
      <w:tr w:rsidR="00A20426" w:rsidRPr="00A20426" w14:paraId="71A49866" w14:textId="77777777" w:rsidTr="0091004C">
        <w:tc>
          <w:tcPr>
            <w:tcW w:w="2253" w:type="dxa"/>
            <w:shd w:val="clear" w:color="auto" w:fill="auto"/>
          </w:tcPr>
          <w:p w14:paraId="57F011CE" w14:textId="77777777" w:rsidR="00A20426" w:rsidRPr="00A20426" w:rsidRDefault="00A20426" w:rsidP="00A20426">
            <w:pPr>
              <w:tabs>
                <w:tab w:val="left" w:pos="10620"/>
              </w:tabs>
              <w:jc w:val="center"/>
              <w:rPr>
                <w:b/>
                <w:szCs w:val="24"/>
              </w:rPr>
            </w:pPr>
            <w:r w:rsidRPr="00A20426">
              <w:rPr>
                <w:b/>
                <w:szCs w:val="24"/>
              </w:rPr>
              <w:t>Кворум зборів</w:t>
            </w:r>
          </w:p>
        </w:tc>
        <w:tc>
          <w:tcPr>
            <w:tcW w:w="7884" w:type="dxa"/>
            <w:gridSpan w:val="2"/>
            <w:shd w:val="clear" w:color="auto" w:fill="auto"/>
          </w:tcPr>
          <w:p w14:paraId="2FE7FB68" w14:textId="77777777" w:rsidR="00A20426" w:rsidRPr="00A20426" w:rsidRDefault="00A20426" w:rsidP="00A20426">
            <w:pPr>
              <w:tabs>
                <w:tab w:val="left" w:pos="10620"/>
              </w:tabs>
              <w:rPr>
                <w:szCs w:val="24"/>
              </w:rPr>
            </w:pPr>
            <w:r w:rsidRPr="00A20426">
              <w:rPr>
                <w:szCs w:val="24"/>
              </w:rPr>
              <w:t>100</w:t>
            </w:r>
          </w:p>
        </w:tc>
      </w:tr>
    </w:tbl>
    <w:tbl>
      <w:tblPr>
        <w:tblW w:w="99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7"/>
        <w:gridCol w:w="9181"/>
      </w:tblGrid>
      <w:tr w:rsidR="00A20426" w:rsidRPr="00A20426" w14:paraId="75D85156" w14:textId="77777777" w:rsidTr="00556AED">
        <w:tc>
          <w:tcPr>
            <w:tcW w:w="737" w:type="dxa"/>
            <w:shd w:val="clear" w:color="auto" w:fill="auto"/>
          </w:tcPr>
          <w:p w14:paraId="386518AC" w14:textId="77777777" w:rsidR="00556AED" w:rsidRDefault="00556AED" w:rsidP="00A20426">
            <w:pPr>
              <w:tabs>
                <w:tab w:val="left" w:pos="10620"/>
              </w:tabs>
              <w:spacing w:after="0" w:line="240" w:lineRule="auto"/>
              <w:rPr>
                <w:rFonts w:ascii="Times New Roman" w:eastAsia="Times New Roman" w:hAnsi="Times New Roman" w:cs="Times New Roman"/>
                <w:b/>
                <w:sz w:val="20"/>
                <w:szCs w:val="24"/>
                <w:lang w:eastAsia="uk-UA"/>
              </w:rPr>
            </w:pPr>
          </w:p>
          <w:p w14:paraId="0210E6D5" w14:textId="77777777" w:rsidR="00A20426" w:rsidRDefault="00A20426" w:rsidP="00A20426">
            <w:pPr>
              <w:tabs>
                <w:tab w:val="left" w:pos="10620"/>
              </w:tabs>
              <w:spacing w:after="0" w:line="240" w:lineRule="auto"/>
              <w:rPr>
                <w:rFonts w:ascii="Times New Roman" w:eastAsia="Times New Roman" w:hAnsi="Times New Roman" w:cs="Times New Roman"/>
                <w:b/>
                <w:sz w:val="20"/>
                <w:szCs w:val="24"/>
                <w:lang w:eastAsia="uk-UA"/>
              </w:rPr>
            </w:pPr>
            <w:r w:rsidRPr="00A20426">
              <w:rPr>
                <w:rFonts w:ascii="Times New Roman" w:eastAsia="Times New Roman" w:hAnsi="Times New Roman" w:cs="Times New Roman"/>
                <w:b/>
                <w:sz w:val="20"/>
                <w:szCs w:val="24"/>
                <w:lang w:eastAsia="uk-UA"/>
              </w:rPr>
              <w:t>Опис</w:t>
            </w:r>
          </w:p>
          <w:p w14:paraId="5277762B" w14:textId="19703E40" w:rsidR="00556AED" w:rsidRPr="00A20426" w:rsidRDefault="00556AED" w:rsidP="00A20426">
            <w:pPr>
              <w:tabs>
                <w:tab w:val="left" w:pos="10620"/>
              </w:tabs>
              <w:spacing w:after="0" w:line="240" w:lineRule="auto"/>
              <w:rPr>
                <w:rFonts w:ascii="Times New Roman" w:eastAsia="Times New Roman" w:hAnsi="Times New Roman" w:cs="Times New Roman"/>
                <w:b/>
                <w:sz w:val="20"/>
                <w:szCs w:val="24"/>
                <w:lang w:eastAsia="uk-UA"/>
              </w:rPr>
            </w:pPr>
          </w:p>
        </w:tc>
        <w:tc>
          <w:tcPr>
            <w:tcW w:w="9181" w:type="dxa"/>
            <w:shd w:val="clear" w:color="auto" w:fill="auto"/>
          </w:tcPr>
          <w:p w14:paraId="4F0BC6A9" w14:textId="77777777" w:rsidR="00556AED" w:rsidRDefault="00556AED" w:rsidP="00A20426">
            <w:pPr>
              <w:tabs>
                <w:tab w:val="left" w:pos="10620"/>
              </w:tabs>
              <w:spacing w:after="0" w:line="240" w:lineRule="auto"/>
              <w:rPr>
                <w:rFonts w:ascii="Times New Roman" w:eastAsia="Times New Roman" w:hAnsi="Times New Roman" w:cs="Times New Roman"/>
                <w:sz w:val="20"/>
                <w:szCs w:val="24"/>
                <w:lang w:eastAsia="uk-UA"/>
              </w:rPr>
            </w:pPr>
          </w:p>
          <w:p w14:paraId="4BFD25DD" w14:textId="5D743B1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Прийняття єдиним акціонером даного рішення було викликано необхідністю переобрання виконавчого органу - Генерального директора Товариства. Питання до розгляду було запропоновано керівництвом емітента.    </w:t>
            </w:r>
          </w:p>
          <w:p w14:paraId="49A26BBF"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Єдиним акціонером Товариства 09 грудня 2021 року (Рішення № 4/2021) приймалось рішення з наступного питання порядку денного:  </w:t>
            </w:r>
          </w:p>
          <w:p w14:paraId="770C5DC4"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Обрання Генерального директора Приватного акціонерного товариства "КАРЛСБЕРГ УКРАЇНА". </w:t>
            </w:r>
          </w:p>
          <w:p w14:paraId="3076312C"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Керуючись статтею 49 Закону України "Про акціонерні товариства" єдиний акціонер Товариства, якому належить 100% статутного капіталу Товариства, </w:t>
            </w:r>
          </w:p>
          <w:p w14:paraId="41494052"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ВИРІШИВ:</w:t>
            </w:r>
          </w:p>
          <w:p w14:paraId="323573BD"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 xml:space="preserve">Керуючись п.11.5.8 Статті 11, п.12.7 Статті 12 та п.10.5 Статті 10 Статуту Товариства </w:t>
            </w:r>
          </w:p>
          <w:p w14:paraId="47A5ED5B"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1. Припинити повноваження Генерального директора Приватного акціонерного товариства "КАРЛСБЕРГ УКРАЇНА" Шевченка Євгена Вікторовича (ідентифікаційний номер: 2785824015) з 31 грудня 2021 року (останній день терміну дії повноважень).</w:t>
            </w:r>
          </w:p>
          <w:p w14:paraId="4B2C0ABF" w14:textId="77777777" w:rsid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r w:rsidRPr="00A20426">
              <w:rPr>
                <w:rFonts w:ascii="Times New Roman" w:eastAsia="Times New Roman" w:hAnsi="Times New Roman" w:cs="Times New Roman"/>
                <w:sz w:val="20"/>
                <w:szCs w:val="24"/>
                <w:lang w:eastAsia="uk-UA"/>
              </w:rPr>
              <w:t>2. Обрати Генеральним директором Приватного акціонерного товариства "КАРЛСБЕРГ УКРАЇНА" Хайдакіна Олега Ігоровича (ідентифікаційний номер: 2559600997) з 01.01.2022 року. Строк повноважень - до переобрання.</w:t>
            </w:r>
          </w:p>
          <w:p w14:paraId="438F91C7" w14:textId="26349B06" w:rsidR="00556AED" w:rsidRPr="00A20426" w:rsidRDefault="00556AED" w:rsidP="00A20426">
            <w:pPr>
              <w:tabs>
                <w:tab w:val="left" w:pos="10620"/>
              </w:tabs>
              <w:spacing w:after="0" w:line="240" w:lineRule="auto"/>
              <w:rPr>
                <w:rFonts w:ascii="Times New Roman" w:eastAsia="Times New Roman" w:hAnsi="Times New Roman" w:cs="Times New Roman"/>
                <w:sz w:val="20"/>
                <w:szCs w:val="24"/>
                <w:lang w:eastAsia="uk-UA"/>
              </w:rPr>
            </w:pPr>
          </w:p>
        </w:tc>
      </w:tr>
    </w:tbl>
    <w:p w14:paraId="06B54C7A" w14:textId="77777777" w:rsidR="00A20426" w:rsidRPr="00A20426" w:rsidRDefault="00A20426" w:rsidP="00A20426">
      <w:pPr>
        <w:tabs>
          <w:tab w:val="left" w:pos="10620"/>
        </w:tabs>
        <w:spacing w:after="0" w:line="240" w:lineRule="auto"/>
        <w:rPr>
          <w:rFonts w:ascii="Times New Roman" w:eastAsia="Times New Roman" w:hAnsi="Times New Roman" w:cs="Times New Roman"/>
          <w:sz w:val="20"/>
          <w:szCs w:val="24"/>
          <w:lang w:eastAsia="uk-UA"/>
        </w:rPr>
      </w:pPr>
    </w:p>
    <w:p w14:paraId="7E79035F" w14:textId="77777777" w:rsidR="00A20426" w:rsidRPr="00A20426" w:rsidRDefault="00A20426" w:rsidP="00A20426">
      <w:pPr>
        <w:spacing w:before="100" w:beforeAutospacing="1" w:after="100" w:afterAutospacing="1" w:line="240" w:lineRule="auto"/>
        <w:jc w:val="both"/>
        <w:rPr>
          <w:rFonts w:ascii="Times New Roman" w:eastAsia="Times New Roman" w:hAnsi="Times New Roman" w:cs="Times New Roman"/>
          <w:sz w:val="20"/>
          <w:szCs w:val="20"/>
          <w:lang w:eastAsia="ru-RU"/>
        </w:rPr>
      </w:pPr>
      <w:r w:rsidRPr="00A20426">
        <w:rPr>
          <w:rFonts w:ascii="Times New Roman" w:eastAsia="Times New Roman" w:hAnsi="Times New Roman" w:cs="Times New Roman"/>
          <w:b/>
          <w:bCs/>
          <w:sz w:val="20"/>
          <w:szCs w:val="20"/>
          <w:lang w:eastAsia="ru-RU"/>
        </w:rPr>
        <w:t>Який орган здійснював реєстрацію акціонерів для участі в загальних зборах акціонерів останнього разу у звітному році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5547"/>
        <w:gridCol w:w="1552"/>
        <w:gridCol w:w="1541"/>
      </w:tblGrid>
      <w:tr w:rsidR="00A20426" w:rsidRPr="00A20426" w14:paraId="36F00C28" w14:textId="77777777" w:rsidTr="0091004C">
        <w:trPr>
          <w:trHeight w:val="284"/>
        </w:trPr>
        <w:tc>
          <w:tcPr>
            <w:tcW w:w="6981" w:type="dxa"/>
            <w:gridSpan w:val="2"/>
            <w:shd w:val="clear" w:color="auto" w:fill="auto"/>
            <w:vAlign w:val="center"/>
          </w:tcPr>
          <w:p w14:paraId="03834089"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p>
        </w:tc>
        <w:tc>
          <w:tcPr>
            <w:tcW w:w="1582" w:type="dxa"/>
            <w:shd w:val="clear" w:color="auto" w:fill="auto"/>
            <w:vAlign w:val="center"/>
          </w:tcPr>
          <w:p w14:paraId="5D4F8655"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574" w:type="dxa"/>
            <w:shd w:val="clear" w:color="auto" w:fill="auto"/>
            <w:vAlign w:val="center"/>
          </w:tcPr>
          <w:p w14:paraId="4EE15E6B"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r>
      <w:tr w:rsidR="00A20426" w:rsidRPr="00A20426" w14:paraId="40735842" w14:textId="77777777" w:rsidTr="0091004C">
        <w:trPr>
          <w:trHeight w:val="284"/>
        </w:trPr>
        <w:tc>
          <w:tcPr>
            <w:tcW w:w="6981" w:type="dxa"/>
            <w:gridSpan w:val="2"/>
            <w:shd w:val="clear" w:color="auto" w:fill="auto"/>
            <w:vAlign w:val="center"/>
          </w:tcPr>
          <w:p w14:paraId="320F39D7"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Реєстраційна комісія, призначена особою, що скликала загальні збори</w:t>
            </w:r>
          </w:p>
        </w:tc>
        <w:tc>
          <w:tcPr>
            <w:tcW w:w="1582" w:type="dxa"/>
            <w:shd w:val="clear" w:color="auto" w:fill="auto"/>
            <w:vAlign w:val="center"/>
          </w:tcPr>
          <w:p w14:paraId="0D2AC8BF"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w:t>
            </w:r>
          </w:p>
        </w:tc>
        <w:tc>
          <w:tcPr>
            <w:tcW w:w="1574" w:type="dxa"/>
            <w:shd w:val="clear" w:color="auto" w:fill="auto"/>
            <w:vAlign w:val="center"/>
          </w:tcPr>
          <w:p w14:paraId="3D64007C"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X</w:t>
            </w:r>
          </w:p>
        </w:tc>
      </w:tr>
      <w:tr w:rsidR="00A20426" w:rsidRPr="00A20426" w14:paraId="74511995" w14:textId="77777777" w:rsidTr="0091004C">
        <w:trPr>
          <w:trHeight w:val="284"/>
        </w:trPr>
        <w:tc>
          <w:tcPr>
            <w:tcW w:w="6981" w:type="dxa"/>
            <w:gridSpan w:val="2"/>
            <w:shd w:val="clear" w:color="auto" w:fill="auto"/>
            <w:vAlign w:val="center"/>
          </w:tcPr>
          <w:p w14:paraId="240DB332"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Акціонери</w:t>
            </w:r>
          </w:p>
        </w:tc>
        <w:tc>
          <w:tcPr>
            <w:tcW w:w="1582" w:type="dxa"/>
            <w:shd w:val="clear" w:color="auto" w:fill="auto"/>
            <w:vAlign w:val="center"/>
          </w:tcPr>
          <w:p w14:paraId="3CA04920"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w:t>
            </w:r>
          </w:p>
        </w:tc>
        <w:tc>
          <w:tcPr>
            <w:tcW w:w="1574" w:type="dxa"/>
            <w:shd w:val="clear" w:color="auto" w:fill="auto"/>
            <w:vAlign w:val="center"/>
          </w:tcPr>
          <w:p w14:paraId="6C2220CC"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X</w:t>
            </w:r>
          </w:p>
        </w:tc>
      </w:tr>
      <w:tr w:rsidR="00A20426" w:rsidRPr="00A20426" w14:paraId="1A19AC56" w14:textId="77777777" w:rsidTr="0091004C">
        <w:trPr>
          <w:trHeight w:val="284"/>
        </w:trPr>
        <w:tc>
          <w:tcPr>
            <w:tcW w:w="6981" w:type="dxa"/>
            <w:gridSpan w:val="2"/>
            <w:shd w:val="clear" w:color="auto" w:fill="auto"/>
            <w:vAlign w:val="center"/>
          </w:tcPr>
          <w:p w14:paraId="664F637C"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Депозитарна установа</w:t>
            </w:r>
          </w:p>
        </w:tc>
        <w:tc>
          <w:tcPr>
            <w:tcW w:w="1582" w:type="dxa"/>
            <w:shd w:val="clear" w:color="auto" w:fill="auto"/>
            <w:vAlign w:val="center"/>
          </w:tcPr>
          <w:p w14:paraId="0EA87DB7"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w:t>
            </w:r>
          </w:p>
        </w:tc>
        <w:tc>
          <w:tcPr>
            <w:tcW w:w="1574" w:type="dxa"/>
            <w:shd w:val="clear" w:color="auto" w:fill="auto"/>
            <w:vAlign w:val="center"/>
          </w:tcPr>
          <w:p w14:paraId="70EB9E02"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X</w:t>
            </w:r>
          </w:p>
        </w:tc>
      </w:tr>
      <w:tr w:rsidR="00A20426" w:rsidRPr="00A20426" w14:paraId="5AAC824B" w14:textId="77777777" w:rsidTr="0091004C">
        <w:trPr>
          <w:trHeight w:val="284"/>
        </w:trPr>
        <w:tc>
          <w:tcPr>
            <w:tcW w:w="1284" w:type="dxa"/>
            <w:shd w:val="clear" w:color="auto" w:fill="auto"/>
          </w:tcPr>
          <w:p w14:paraId="65F53196"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Інше</w:t>
            </w:r>
          </w:p>
        </w:tc>
        <w:tc>
          <w:tcPr>
            <w:tcW w:w="8853" w:type="dxa"/>
            <w:gridSpan w:val="3"/>
            <w:shd w:val="clear" w:color="auto" w:fill="auto"/>
          </w:tcPr>
          <w:p w14:paraId="0A7C393D"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Повноваження загальних зборів здійснюються акціонером одноосібно.</w:t>
            </w:r>
          </w:p>
        </w:tc>
      </w:tr>
    </w:tbl>
    <w:p w14:paraId="270F6CBC"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p>
    <w:p w14:paraId="15CB3AF2" w14:textId="77777777" w:rsidR="00A20426" w:rsidRPr="00A20426" w:rsidRDefault="00A20426" w:rsidP="00A20426">
      <w:pPr>
        <w:spacing w:after="0" w:line="240" w:lineRule="auto"/>
        <w:outlineLvl w:val="2"/>
        <w:rPr>
          <w:rFonts w:ascii="Times New Roman" w:eastAsia="Times New Roman" w:hAnsi="Times New Roman" w:cs="Times New Roman"/>
          <w:b/>
          <w:bCs/>
          <w:color w:val="000000"/>
          <w:sz w:val="20"/>
          <w:szCs w:val="20"/>
          <w:lang w:eastAsia="uk-UA"/>
        </w:rPr>
      </w:pPr>
      <w:r w:rsidRPr="00A20426">
        <w:rPr>
          <w:rFonts w:ascii="Times New Roman" w:eastAsia="Times New Roman" w:hAnsi="Times New Roman" w:cs="Times New Roman"/>
          <w:b/>
          <w:bCs/>
          <w:color w:val="000000"/>
          <w:sz w:val="20"/>
          <w:szCs w:val="20"/>
          <w:lang w:eastAsia="uk-UA"/>
        </w:rPr>
        <w:t>Який орган здійснював контроль за станом реєстрації акціонерів або їх представників для участі в останніх загальних зборах у звітному році (за наявності контролю)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9"/>
        <w:gridCol w:w="1552"/>
        <w:gridCol w:w="1541"/>
      </w:tblGrid>
      <w:tr w:rsidR="00A20426" w:rsidRPr="00A20426" w14:paraId="54709ED9" w14:textId="77777777" w:rsidTr="0091004C">
        <w:trPr>
          <w:trHeight w:val="284"/>
        </w:trPr>
        <w:tc>
          <w:tcPr>
            <w:tcW w:w="6981" w:type="dxa"/>
            <w:shd w:val="clear" w:color="auto" w:fill="auto"/>
            <w:vAlign w:val="center"/>
          </w:tcPr>
          <w:p w14:paraId="30A116CE"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p>
        </w:tc>
        <w:tc>
          <w:tcPr>
            <w:tcW w:w="1582" w:type="dxa"/>
            <w:shd w:val="clear" w:color="auto" w:fill="auto"/>
            <w:vAlign w:val="center"/>
          </w:tcPr>
          <w:p w14:paraId="2EF49BDA"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574" w:type="dxa"/>
            <w:shd w:val="clear" w:color="auto" w:fill="auto"/>
            <w:vAlign w:val="center"/>
          </w:tcPr>
          <w:p w14:paraId="790BCAD1"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r>
      <w:tr w:rsidR="00A20426" w:rsidRPr="00A20426" w14:paraId="3E53C7CA" w14:textId="77777777" w:rsidTr="0091004C">
        <w:trPr>
          <w:trHeight w:val="284"/>
        </w:trPr>
        <w:tc>
          <w:tcPr>
            <w:tcW w:w="6981" w:type="dxa"/>
            <w:shd w:val="clear" w:color="auto" w:fill="auto"/>
            <w:vAlign w:val="center"/>
          </w:tcPr>
          <w:p w14:paraId="7F8ACC76"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Національна комісія з цінних паперів та фондового ринку</w:t>
            </w:r>
          </w:p>
        </w:tc>
        <w:tc>
          <w:tcPr>
            <w:tcW w:w="1582" w:type="dxa"/>
            <w:shd w:val="clear" w:color="auto" w:fill="auto"/>
            <w:vAlign w:val="center"/>
          </w:tcPr>
          <w:p w14:paraId="0AD2BEB6"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w:t>
            </w:r>
          </w:p>
        </w:tc>
        <w:tc>
          <w:tcPr>
            <w:tcW w:w="1574" w:type="dxa"/>
            <w:shd w:val="clear" w:color="auto" w:fill="auto"/>
            <w:vAlign w:val="center"/>
          </w:tcPr>
          <w:p w14:paraId="51EAF8B3"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X</w:t>
            </w:r>
          </w:p>
        </w:tc>
      </w:tr>
      <w:tr w:rsidR="00A20426" w:rsidRPr="00A20426" w14:paraId="142E2955" w14:textId="77777777" w:rsidTr="0091004C">
        <w:trPr>
          <w:trHeight w:val="284"/>
        </w:trPr>
        <w:tc>
          <w:tcPr>
            <w:tcW w:w="6981" w:type="dxa"/>
            <w:shd w:val="clear" w:color="auto" w:fill="auto"/>
            <w:vAlign w:val="center"/>
          </w:tcPr>
          <w:p w14:paraId="2F246547"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Акціонери, які володіють у сукупності більше ніж 10 </w:t>
            </w:r>
            <w:r w:rsidRPr="00A20426">
              <w:rPr>
                <w:rFonts w:ascii="Times New Roman" w:eastAsia="Times New Roman" w:hAnsi="Times New Roman" w:cs="Times New Roman"/>
                <w:bCs/>
                <w:sz w:val="20"/>
                <w:szCs w:val="20"/>
                <w:lang w:eastAsia="uk-UA"/>
              </w:rPr>
              <w:t>відсотками голосуючих акцій</w:t>
            </w:r>
          </w:p>
        </w:tc>
        <w:tc>
          <w:tcPr>
            <w:tcW w:w="1582" w:type="dxa"/>
            <w:shd w:val="clear" w:color="auto" w:fill="auto"/>
            <w:vAlign w:val="center"/>
          </w:tcPr>
          <w:p w14:paraId="224E26EB"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w:t>
            </w:r>
          </w:p>
        </w:tc>
        <w:tc>
          <w:tcPr>
            <w:tcW w:w="1574" w:type="dxa"/>
            <w:shd w:val="clear" w:color="auto" w:fill="auto"/>
            <w:vAlign w:val="center"/>
          </w:tcPr>
          <w:p w14:paraId="2B37BBD8"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X</w:t>
            </w:r>
          </w:p>
        </w:tc>
      </w:tr>
    </w:tbl>
    <w:p w14:paraId="49F46FE1" w14:textId="77777777" w:rsidR="00A20426" w:rsidRPr="00A20426" w:rsidRDefault="00A20426" w:rsidP="00A20426">
      <w:pPr>
        <w:spacing w:after="0" w:line="240" w:lineRule="auto"/>
        <w:outlineLvl w:val="2"/>
        <w:rPr>
          <w:rFonts w:ascii="Times New Roman" w:eastAsia="Times New Roman" w:hAnsi="Times New Roman" w:cs="Times New Roman"/>
          <w:b/>
          <w:bCs/>
          <w:color w:val="000000"/>
          <w:sz w:val="21"/>
          <w:szCs w:val="21"/>
          <w:lang w:eastAsia="uk-UA"/>
        </w:rPr>
      </w:pPr>
    </w:p>
    <w:p w14:paraId="4174E7F3" w14:textId="77777777" w:rsidR="00A20426" w:rsidRPr="00A20426" w:rsidRDefault="00A20426" w:rsidP="00A20426">
      <w:pPr>
        <w:spacing w:after="0" w:line="240" w:lineRule="auto"/>
        <w:outlineLvl w:val="2"/>
        <w:rPr>
          <w:rFonts w:ascii="Times New Roman" w:eastAsia="Times New Roman" w:hAnsi="Times New Roman" w:cs="Times New Roman"/>
          <w:b/>
          <w:bCs/>
          <w:color w:val="000000"/>
          <w:sz w:val="20"/>
          <w:szCs w:val="20"/>
          <w:lang w:eastAsia="uk-UA"/>
        </w:rPr>
      </w:pPr>
      <w:r w:rsidRPr="00A20426">
        <w:rPr>
          <w:rFonts w:ascii="Times New Roman" w:eastAsia="Times New Roman" w:hAnsi="Times New Roman" w:cs="Times New Roman"/>
          <w:b/>
          <w:bCs/>
          <w:color w:val="000000"/>
          <w:sz w:val="20"/>
          <w:szCs w:val="20"/>
          <w:lang w:eastAsia="uk-UA"/>
        </w:rPr>
        <w:t>У який спосіб відбувалось голосування з питань порядку денного на загальних зборах останнього разу у звітному році?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5547"/>
        <w:gridCol w:w="1552"/>
        <w:gridCol w:w="1541"/>
      </w:tblGrid>
      <w:tr w:rsidR="00A20426" w:rsidRPr="00A20426" w14:paraId="7F805321" w14:textId="77777777" w:rsidTr="0091004C">
        <w:trPr>
          <w:trHeight w:val="284"/>
        </w:trPr>
        <w:tc>
          <w:tcPr>
            <w:tcW w:w="6981" w:type="dxa"/>
            <w:gridSpan w:val="2"/>
            <w:shd w:val="clear" w:color="auto" w:fill="auto"/>
            <w:vAlign w:val="center"/>
          </w:tcPr>
          <w:p w14:paraId="3CF32D9E"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p>
        </w:tc>
        <w:tc>
          <w:tcPr>
            <w:tcW w:w="1582" w:type="dxa"/>
            <w:shd w:val="clear" w:color="auto" w:fill="auto"/>
            <w:vAlign w:val="center"/>
          </w:tcPr>
          <w:p w14:paraId="5829E628"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574" w:type="dxa"/>
            <w:shd w:val="clear" w:color="auto" w:fill="auto"/>
            <w:vAlign w:val="center"/>
          </w:tcPr>
          <w:p w14:paraId="5A6F6B9D"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r>
      <w:tr w:rsidR="00A20426" w:rsidRPr="00A20426" w14:paraId="537D142A" w14:textId="77777777" w:rsidTr="0091004C">
        <w:trPr>
          <w:trHeight w:val="284"/>
        </w:trPr>
        <w:tc>
          <w:tcPr>
            <w:tcW w:w="6981" w:type="dxa"/>
            <w:gridSpan w:val="2"/>
            <w:shd w:val="clear" w:color="auto" w:fill="auto"/>
            <w:vAlign w:val="center"/>
          </w:tcPr>
          <w:p w14:paraId="790204CF"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Підняттям карток     </w:t>
            </w:r>
          </w:p>
        </w:tc>
        <w:tc>
          <w:tcPr>
            <w:tcW w:w="1582" w:type="dxa"/>
            <w:shd w:val="clear" w:color="auto" w:fill="auto"/>
            <w:vAlign w:val="center"/>
          </w:tcPr>
          <w:p w14:paraId="5D7F61B9"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w:t>
            </w:r>
          </w:p>
        </w:tc>
        <w:tc>
          <w:tcPr>
            <w:tcW w:w="1574" w:type="dxa"/>
            <w:shd w:val="clear" w:color="auto" w:fill="auto"/>
            <w:vAlign w:val="center"/>
          </w:tcPr>
          <w:p w14:paraId="7AD4DF07"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X</w:t>
            </w:r>
          </w:p>
        </w:tc>
      </w:tr>
      <w:tr w:rsidR="00A20426" w:rsidRPr="00A20426" w14:paraId="67CE514F" w14:textId="77777777" w:rsidTr="0091004C">
        <w:trPr>
          <w:trHeight w:val="284"/>
        </w:trPr>
        <w:tc>
          <w:tcPr>
            <w:tcW w:w="6981" w:type="dxa"/>
            <w:gridSpan w:val="2"/>
            <w:shd w:val="clear" w:color="auto" w:fill="auto"/>
            <w:vAlign w:val="center"/>
          </w:tcPr>
          <w:p w14:paraId="007B7C95"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Бюлетенями (таємне голосування)                        </w:t>
            </w:r>
          </w:p>
        </w:tc>
        <w:tc>
          <w:tcPr>
            <w:tcW w:w="1582" w:type="dxa"/>
            <w:shd w:val="clear" w:color="auto" w:fill="auto"/>
            <w:vAlign w:val="center"/>
          </w:tcPr>
          <w:p w14:paraId="1C671422"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w:t>
            </w:r>
          </w:p>
        </w:tc>
        <w:tc>
          <w:tcPr>
            <w:tcW w:w="1574" w:type="dxa"/>
            <w:shd w:val="clear" w:color="auto" w:fill="auto"/>
            <w:vAlign w:val="center"/>
          </w:tcPr>
          <w:p w14:paraId="397C1214"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X</w:t>
            </w:r>
          </w:p>
        </w:tc>
      </w:tr>
      <w:tr w:rsidR="00A20426" w:rsidRPr="00A20426" w14:paraId="7AB7FE5F" w14:textId="77777777" w:rsidTr="0091004C">
        <w:trPr>
          <w:trHeight w:val="284"/>
        </w:trPr>
        <w:tc>
          <w:tcPr>
            <w:tcW w:w="6981" w:type="dxa"/>
            <w:gridSpan w:val="2"/>
            <w:shd w:val="clear" w:color="auto" w:fill="auto"/>
            <w:vAlign w:val="center"/>
          </w:tcPr>
          <w:p w14:paraId="71122328"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Підняттям рук                                          </w:t>
            </w:r>
          </w:p>
        </w:tc>
        <w:tc>
          <w:tcPr>
            <w:tcW w:w="1582" w:type="dxa"/>
            <w:shd w:val="clear" w:color="auto" w:fill="auto"/>
            <w:vAlign w:val="center"/>
          </w:tcPr>
          <w:p w14:paraId="5FDB9F1B"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w:t>
            </w:r>
          </w:p>
        </w:tc>
        <w:tc>
          <w:tcPr>
            <w:tcW w:w="1574" w:type="dxa"/>
            <w:shd w:val="clear" w:color="auto" w:fill="auto"/>
            <w:vAlign w:val="center"/>
          </w:tcPr>
          <w:p w14:paraId="0773A61B"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X</w:t>
            </w:r>
          </w:p>
        </w:tc>
      </w:tr>
      <w:tr w:rsidR="00A20426" w:rsidRPr="00A20426" w14:paraId="55020D9F" w14:textId="77777777" w:rsidTr="0091004C">
        <w:trPr>
          <w:trHeight w:val="284"/>
        </w:trPr>
        <w:tc>
          <w:tcPr>
            <w:tcW w:w="1284" w:type="dxa"/>
            <w:shd w:val="clear" w:color="auto" w:fill="auto"/>
          </w:tcPr>
          <w:p w14:paraId="7FA674EC"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Інше</w:t>
            </w:r>
          </w:p>
        </w:tc>
        <w:tc>
          <w:tcPr>
            <w:tcW w:w="8853" w:type="dxa"/>
            <w:gridSpan w:val="3"/>
            <w:shd w:val="clear" w:color="auto" w:fill="auto"/>
          </w:tcPr>
          <w:p w14:paraId="2FE09006"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Повноваження загальних зборів здійснюються акціонером одноосібно.</w:t>
            </w:r>
          </w:p>
        </w:tc>
      </w:tr>
    </w:tbl>
    <w:p w14:paraId="4AD165A0" w14:textId="77777777" w:rsidR="00A20426" w:rsidRPr="00A20426" w:rsidRDefault="00A20426" w:rsidP="00A20426">
      <w:pPr>
        <w:spacing w:after="0" w:line="240" w:lineRule="auto"/>
        <w:outlineLvl w:val="2"/>
        <w:rPr>
          <w:rFonts w:ascii="Times New Roman" w:eastAsia="Times New Roman" w:hAnsi="Times New Roman" w:cs="Times New Roman"/>
          <w:b/>
          <w:bCs/>
          <w:sz w:val="20"/>
          <w:szCs w:val="20"/>
          <w:lang w:eastAsia="uk-UA"/>
        </w:rPr>
      </w:pPr>
    </w:p>
    <w:p w14:paraId="5E34954C" w14:textId="77777777" w:rsidR="00A20426" w:rsidRPr="00A20426" w:rsidRDefault="00A20426" w:rsidP="00A20426">
      <w:pPr>
        <w:spacing w:after="0" w:line="240" w:lineRule="auto"/>
        <w:outlineLvl w:val="2"/>
        <w:rPr>
          <w:rFonts w:ascii="Times New Roman" w:eastAsia="Times New Roman" w:hAnsi="Times New Roman" w:cs="Times New Roman"/>
          <w:b/>
          <w:bCs/>
          <w:color w:val="000000"/>
          <w:sz w:val="20"/>
          <w:szCs w:val="20"/>
          <w:lang w:eastAsia="uk-UA"/>
        </w:rPr>
      </w:pPr>
      <w:r w:rsidRPr="00A20426">
        <w:rPr>
          <w:rFonts w:ascii="Times New Roman" w:eastAsia="Times New Roman" w:hAnsi="Times New Roman" w:cs="Times New Roman"/>
          <w:b/>
          <w:bCs/>
          <w:color w:val="000000"/>
          <w:sz w:val="20"/>
          <w:szCs w:val="20"/>
          <w:lang w:eastAsia="uk-UA"/>
        </w:rPr>
        <w:t>Які були основні причини скликання останніх позачергових зборів у звітному році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5561"/>
        <w:gridCol w:w="1538"/>
        <w:gridCol w:w="1541"/>
      </w:tblGrid>
      <w:tr w:rsidR="00A20426" w:rsidRPr="00A20426" w14:paraId="120BA3CC" w14:textId="77777777" w:rsidTr="0091004C">
        <w:trPr>
          <w:trHeight w:val="284"/>
        </w:trPr>
        <w:tc>
          <w:tcPr>
            <w:tcW w:w="6995" w:type="dxa"/>
            <w:gridSpan w:val="2"/>
            <w:shd w:val="clear" w:color="auto" w:fill="auto"/>
            <w:vAlign w:val="center"/>
          </w:tcPr>
          <w:p w14:paraId="22506D36"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p>
        </w:tc>
        <w:tc>
          <w:tcPr>
            <w:tcW w:w="1568" w:type="dxa"/>
            <w:shd w:val="clear" w:color="auto" w:fill="auto"/>
            <w:vAlign w:val="center"/>
          </w:tcPr>
          <w:p w14:paraId="027A79FA"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574" w:type="dxa"/>
            <w:shd w:val="clear" w:color="auto" w:fill="auto"/>
            <w:vAlign w:val="center"/>
          </w:tcPr>
          <w:p w14:paraId="2FA618A1"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r>
      <w:tr w:rsidR="00A20426" w:rsidRPr="00A20426" w14:paraId="53C1A9F0" w14:textId="77777777" w:rsidTr="0091004C">
        <w:trPr>
          <w:trHeight w:val="284"/>
        </w:trPr>
        <w:tc>
          <w:tcPr>
            <w:tcW w:w="6995" w:type="dxa"/>
            <w:gridSpan w:val="2"/>
            <w:shd w:val="clear" w:color="auto" w:fill="auto"/>
            <w:vAlign w:val="center"/>
          </w:tcPr>
          <w:p w14:paraId="63978247"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Реорганізація</w:t>
            </w:r>
          </w:p>
        </w:tc>
        <w:tc>
          <w:tcPr>
            <w:tcW w:w="1568" w:type="dxa"/>
            <w:shd w:val="clear" w:color="auto" w:fill="auto"/>
            <w:vAlign w:val="center"/>
          </w:tcPr>
          <w:p w14:paraId="466DCE56"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w:t>
            </w:r>
          </w:p>
        </w:tc>
        <w:tc>
          <w:tcPr>
            <w:tcW w:w="1574" w:type="dxa"/>
            <w:shd w:val="clear" w:color="auto" w:fill="auto"/>
            <w:vAlign w:val="center"/>
          </w:tcPr>
          <w:p w14:paraId="7D918C56"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X</w:t>
            </w:r>
          </w:p>
        </w:tc>
      </w:tr>
      <w:tr w:rsidR="00A20426" w:rsidRPr="00A20426" w14:paraId="5E7705DD" w14:textId="77777777" w:rsidTr="0091004C">
        <w:trPr>
          <w:trHeight w:val="284"/>
        </w:trPr>
        <w:tc>
          <w:tcPr>
            <w:tcW w:w="6995" w:type="dxa"/>
            <w:gridSpan w:val="2"/>
            <w:shd w:val="clear" w:color="auto" w:fill="auto"/>
            <w:vAlign w:val="center"/>
          </w:tcPr>
          <w:p w14:paraId="47A14F34"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Додатковий випуск акцій   </w:t>
            </w:r>
          </w:p>
        </w:tc>
        <w:tc>
          <w:tcPr>
            <w:tcW w:w="1568" w:type="dxa"/>
            <w:shd w:val="clear" w:color="auto" w:fill="auto"/>
            <w:vAlign w:val="center"/>
          </w:tcPr>
          <w:p w14:paraId="126850C4"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w:t>
            </w:r>
          </w:p>
        </w:tc>
        <w:tc>
          <w:tcPr>
            <w:tcW w:w="1574" w:type="dxa"/>
            <w:shd w:val="clear" w:color="auto" w:fill="auto"/>
            <w:vAlign w:val="center"/>
          </w:tcPr>
          <w:p w14:paraId="46EF1EA2"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X</w:t>
            </w:r>
          </w:p>
        </w:tc>
      </w:tr>
      <w:tr w:rsidR="00A20426" w:rsidRPr="00A20426" w14:paraId="20E8BB25" w14:textId="77777777" w:rsidTr="0091004C">
        <w:trPr>
          <w:trHeight w:val="284"/>
        </w:trPr>
        <w:tc>
          <w:tcPr>
            <w:tcW w:w="6995" w:type="dxa"/>
            <w:gridSpan w:val="2"/>
            <w:shd w:val="clear" w:color="auto" w:fill="auto"/>
            <w:vAlign w:val="center"/>
          </w:tcPr>
          <w:p w14:paraId="1728E766"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Унесення змін до статуту</w:t>
            </w:r>
          </w:p>
        </w:tc>
        <w:tc>
          <w:tcPr>
            <w:tcW w:w="1568" w:type="dxa"/>
            <w:shd w:val="clear" w:color="auto" w:fill="auto"/>
            <w:vAlign w:val="center"/>
          </w:tcPr>
          <w:p w14:paraId="1741EE0D"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w:t>
            </w:r>
          </w:p>
        </w:tc>
        <w:tc>
          <w:tcPr>
            <w:tcW w:w="1574" w:type="dxa"/>
            <w:shd w:val="clear" w:color="auto" w:fill="auto"/>
            <w:vAlign w:val="center"/>
          </w:tcPr>
          <w:p w14:paraId="575632D3"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X</w:t>
            </w:r>
          </w:p>
        </w:tc>
      </w:tr>
      <w:tr w:rsidR="00A20426" w:rsidRPr="00A20426" w14:paraId="7B1671F6" w14:textId="77777777" w:rsidTr="0091004C">
        <w:trPr>
          <w:trHeight w:val="284"/>
        </w:trPr>
        <w:tc>
          <w:tcPr>
            <w:tcW w:w="6995" w:type="dxa"/>
            <w:gridSpan w:val="2"/>
            <w:shd w:val="clear" w:color="auto" w:fill="auto"/>
            <w:vAlign w:val="center"/>
          </w:tcPr>
          <w:p w14:paraId="1B6042E6"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Прийняття рішення про збільшення статутного капіталу товариства   </w:t>
            </w:r>
          </w:p>
        </w:tc>
        <w:tc>
          <w:tcPr>
            <w:tcW w:w="1568" w:type="dxa"/>
            <w:shd w:val="clear" w:color="auto" w:fill="auto"/>
            <w:vAlign w:val="center"/>
          </w:tcPr>
          <w:p w14:paraId="56F33DD5"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w:t>
            </w:r>
          </w:p>
        </w:tc>
        <w:tc>
          <w:tcPr>
            <w:tcW w:w="1574" w:type="dxa"/>
            <w:shd w:val="clear" w:color="auto" w:fill="auto"/>
            <w:vAlign w:val="center"/>
          </w:tcPr>
          <w:p w14:paraId="4C97EAC5"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X</w:t>
            </w:r>
          </w:p>
        </w:tc>
      </w:tr>
      <w:tr w:rsidR="00A20426" w:rsidRPr="00A20426" w14:paraId="66EB030A" w14:textId="77777777" w:rsidTr="0091004C">
        <w:trPr>
          <w:trHeight w:val="284"/>
        </w:trPr>
        <w:tc>
          <w:tcPr>
            <w:tcW w:w="6995" w:type="dxa"/>
            <w:gridSpan w:val="2"/>
            <w:shd w:val="clear" w:color="auto" w:fill="auto"/>
            <w:vAlign w:val="center"/>
          </w:tcPr>
          <w:p w14:paraId="271EE7E0"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 xml:space="preserve">Прийняття рішення про зменшення статутного капіталу товариства   </w:t>
            </w:r>
          </w:p>
        </w:tc>
        <w:tc>
          <w:tcPr>
            <w:tcW w:w="1568" w:type="dxa"/>
            <w:shd w:val="clear" w:color="auto" w:fill="auto"/>
            <w:vAlign w:val="center"/>
          </w:tcPr>
          <w:p w14:paraId="67B23971"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w:t>
            </w:r>
          </w:p>
        </w:tc>
        <w:tc>
          <w:tcPr>
            <w:tcW w:w="1574" w:type="dxa"/>
            <w:shd w:val="clear" w:color="auto" w:fill="auto"/>
            <w:vAlign w:val="center"/>
          </w:tcPr>
          <w:p w14:paraId="3B527F50"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X</w:t>
            </w:r>
          </w:p>
        </w:tc>
      </w:tr>
      <w:tr w:rsidR="00A20426" w:rsidRPr="00A20426" w14:paraId="31BCE84E" w14:textId="77777777" w:rsidTr="0091004C">
        <w:trPr>
          <w:trHeight w:val="284"/>
        </w:trPr>
        <w:tc>
          <w:tcPr>
            <w:tcW w:w="6995" w:type="dxa"/>
            <w:gridSpan w:val="2"/>
            <w:shd w:val="clear" w:color="auto" w:fill="auto"/>
            <w:vAlign w:val="center"/>
          </w:tcPr>
          <w:p w14:paraId="60E094CF"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sz w:val="20"/>
                <w:szCs w:val="20"/>
                <w:lang w:eastAsia="uk-UA"/>
              </w:rPr>
              <w:t>Обрання або припинення повноважень голови та членів наглядової ради</w:t>
            </w:r>
          </w:p>
        </w:tc>
        <w:tc>
          <w:tcPr>
            <w:tcW w:w="1568" w:type="dxa"/>
            <w:shd w:val="clear" w:color="auto" w:fill="auto"/>
            <w:vAlign w:val="center"/>
          </w:tcPr>
          <w:p w14:paraId="22B9C4E8"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w:t>
            </w:r>
          </w:p>
        </w:tc>
        <w:tc>
          <w:tcPr>
            <w:tcW w:w="1574" w:type="dxa"/>
            <w:shd w:val="clear" w:color="auto" w:fill="auto"/>
            <w:vAlign w:val="center"/>
          </w:tcPr>
          <w:p w14:paraId="4BC3CDD9"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X</w:t>
            </w:r>
          </w:p>
        </w:tc>
      </w:tr>
      <w:tr w:rsidR="00A20426" w:rsidRPr="00A20426" w14:paraId="61415A09" w14:textId="77777777" w:rsidTr="0091004C">
        <w:trPr>
          <w:trHeight w:val="284"/>
        </w:trPr>
        <w:tc>
          <w:tcPr>
            <w:tcW w:w="6995" w:type="dxa"/>
            <w:gridSpan w:val="2"/>
            <w:shd w:val="clear" w:color="auto" w:fill="auto"/>
            <w:vAlign w:val="center"/>
          </w:tcPr>
          <w:p w14:paraId="3728D672"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Обрання або припинення повноважень членів виконавчого органу</w:t>
            </w:r>
          </w:p>
        </w:tc>
        <w:tc>
          <w:tcPr>
            <w:tcW w:w="1568" w:type="dxa"/>
            <w:shd w:val="clear" w:color="auto" w:fill="auto"/>
            <w:vAlign w:val="center"/>
          </w:tcPr>
          <w:p w14:paraId="34B7B2A6"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X</w:t>
            </w:r>
          </w:p>
        </w:tc>
        <w:tc>
          <w:tcPr>
            <w:tcW w:w="1574" w:type="dxa"/>
            <w:shd w:val="clear" w:color="auto" w:fill="auto"/>
            <w:vAlign w:val="center"/>
          </w:tcPr>
          <w:p w14:paraId="064D5EFA"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w:t>
            </w:r>
          </w:p>
        </w:tc>
      </w:tr>
      <w:tr w:rsidR="00A20426" w:rsidRPr="00A20426" w14:paraId="7B22CEB6" w14:textId="77777777" w:rsidTr="0091004C">
        <w:trPr>
          <w:trHeight w:val="284"/>
        </w:trPr>
        <w:tc>
          <w:tcPr>
            <w:tcW w:w="6995" w:type="dxa"/>
            <w:gridSpan w:val="2"/>
            <w:shd w:val="clear" w:color="auto" w:fill="auto"/>
            <w:vAlign w:val="center"/>
          </w:tcPr>
          <w:p w14:paraId="2327F479"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Обрання або припинення повноважень членів ревізійної комісії (ревізора)</w:t>
            </w:r>
          </w:p>
        </w:tc>
        <w:tc>
          <w:tcPr>
            <w:tcW w:w="1568" w:type="dxa"/>
            <w:shd w:val="clear" w:color="auto" w:fill="auto"/>
            <w:vAlign w:val="center"/>
          </w:tcPr>
          <w:p w14:paraId="4EDA7A55"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w:t>
            </w:r>
          </w:p>
        </w:tc>
        <w:tc>
          <w:tcPr>
            <w:tcW w:w="1574" w:type="dxa"/>
            <w:shd w:val="clear" w:color="auto" w:fill="auto"/>
            <w:vAlign w:val="center"/>
          </w:tcPr>
          <w:p w14:paraId="2E93E772"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X</w:t>
            </w:r>
          </w:p>
        </w:tc>
      </w:tr>
      <w:tr w:rsidR="00A20426" w:rsidRPr="00A20426" w14:paraId="31772170" w14:textId="77777777" w:rsidTr="0091004C">
        <w:trPr>
          <w:trHeight w:val="284"/>
        </w:trPr>
        <w:tc>
          <w:tcPr>
            <w:tcW w:w="6995" w:type="dxa"/>
            <w:gridSpan w:val="2"/>
            <w:shd w:val="clear" w:color="auto" w:fill="auto"/>
            <w:vAlign w:val="center"/>
          </w:tcPr>
          <w:p w14:paraId="01611535"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sz w:val="20"/>
                <w:szCs w:val="20"/>
                <w:lang w:eastAsia="uk-UA"/>
              </w:rPr>
              <w:t>Делегування додаткових повноважень наглядовій раді</w:t>
            </w:r>
          </w:p>
        </w:tc>
        <w:tc>
          <w:tcPr>
            <w:tcW w:w="1568" w:type="dxa"/>
            <w:shd w:val="clear" w:color="auto" w:fill="auto"/>
            <w:vAlign w:val="center"/>
          </w:tcPr>
          <w:p w14:paraId="047733C0"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w:t>
            </w:r>
          </w:p>
        </w:tc>
        <w:tc>
          <w:tcPr>
            <w:tcW w:w="1574" w:type="dxa"/>
            <w:shd w:val="clear" w:color="auto" w:fill="auto"/>
            <w:vAlign w:val="center"/>
          </w:tcPr>
          <w:p w14:paraId="6C0907A4"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X</w:t>
            </w:r>
          </w:p>
        </w:tc>
      </w:tr>
      <w:tr w:rsidR="00A20426" w:rsidRPr="00A20426" w14:paraId="7A01DAAC" w14:textId="77777777" w:rsidTr="0091004C">
        <w:trPr>
          <w:trHeight w:val="284"/>
        </w:trPr>
        <w:tc>
          <w:tcPr>
            <w:tcW w:w="1284" w:type="dxa"/>
            <w:shd w:val="clear" w:color="auto" w:fill="auto"/>
          </w:tcPr>
          <w:p w14:paraId="424A8DD8"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Інше</w:t>
            </w:r>
          </w:p>
        </w:tc>
        <w:tc>
          <w:tcPr>
            <w:tcW w:w="8853" w:type="dxa"/>
            <w:gridSpan w:val="3"/>
            <w:shd w:val="clear" w:color="auto" w:fill="auto"/>
          </w:tcPr>
          <w:p w14:paraId="41306E3C"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Повноваження загальних зборів здійснюються акціонером одноосібно.</w:t>
            </w:r>
          </w:p>
        </w:tc>
      </w:tr>
    </w:tbl>
    <w:p w14:paraId="342EE163" w14:textId="77777777" w:rsidR="00A20426" w:rsidRPr="00A20426" w:rsidRDefault="00A20426" w:rsidP="00A20426">
      <w:pPr>
        <w:spacing w:after="0" w:line="240" w:lineRule="auto"/>
        <w:outlineLvl w:val="2"/>
        <w:rPr>
          <w:rFonts w:ascii="Times New Roman" w:eastAsia="Times New Roman" w:hAnsi="Times New Roman" w:cs="Times New Roman"/>
          <w:b/>
          <w:bCs/>
          <w:sz w:val="20"/>
          <w:szCs w:val="20"/>
          <w:lang w:eastAsia="uk-UA"/>
        </w:rPr>
      </w:pPr>
    </w:p>
    <w:p w14:paraId="058951D5"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u w:val="words"/>
          <w:lang w:eastAsia="uk-UA"/>
        </w:rPr>
      </w:pPr>
      <w:r w:rsidRPr="00A20426">
        <w:rPr>
          <w:rFonts w:ascii="Times New Roman" w:eastAsia="Times New Roman" w:hAnsi="Times New Roman" w:cs="Times New Roman"/>
          <w:b/>
          <w:bCs/>
          <w:color w:val="000000"/>
          <w:sz w:val="20"/>
          <w:szCs w:val="20"/>
          <w:lang w:eastAsia="uk-UA"/>
        </w:rPr>
        <w:lastRenderedPageBreak/>
        <w:t xml:space="preserve">Чи проводились у звітному році загальні збори акціонерів у формі заочного голосування? (так/ні)  </w:t>
      </w:r>
      <w:r w:rsidRPr="00A20426">
        <w:rPr>
          <w:rFonts w:ascii="Times New Roman" w:eastAsia="Times New Roman" w:hAnsi="Times New Roman" w:cs="Times New Roman"/>
          <w:bCs/>
          <w:color w:val="000000"/>
          <w:sz w:val="20"/>
          <w:szCs w:val="20"/>
          <w:u w:val="words"/>
          <w:lang w:eastAsia="uk-UA"/>
        </w:rPr>
        <w:t>Ні</w:t>
      </w:r>
    </w:p>
    <w:p w14:paraId="00151B12" w14:textId="77777777" w:rsidR="00A20426" w:rsidRPr="00A20426" w:rsidRDefault="00A20426" w:rsidP="00A20426">
      <w:pPr>
        <w:spacing w:after="0" w:line="240" w:lineRule="auto"/>
        <w:outlineLvl w:val="2"/>
        <w:rPr>
          <w:rFonts w:ascii="Times New Roman" w:eastAsia="Times New Roman" w:hAnsi="Times New Roman" w:cs="Times New Roman"/>
          <w:color w:val="000000"/>
          <w:sz w:val="27"/>
          <w:szCs w:val="27"/>
          <w:shd w:val="clear" w:color="auto" w:fill="FFFFFF"/>
          <w:lang w:eastAsia="uk-UA"/>
        </w:rPr>
      </w:pPr>
    </w:p>
    <w:p w14:paraId="44BC27FA" w14:textId="77777777" w:rsidR="00A20426" w:rsidRPr="00A20426" w:rsidRDefault="00A20426" w:rsidP="00A20426">
      <w:pPr>
        <w:spacing w:after="0" w:line="240" w:lineRule="auto"/>
        <w:outlineLvl w:val="2"/>
        <w:rPr>
          <w:rFonts w:ascii="Times New Roman" w:eastAsia="Times New Roman" w:hAnsi="Times New Roman" w:cs="Times New Roman"/>
          <w:b/>
          <w:bCs/>
          <w:color w:val="000000"/>
          <w:sz w:val="20"/>
          <w:szCs w:val="20"/>
          <w:u w:val="words"/>
          <w:lang w:eastAsia="uk-UA"/>
        </w:rPr>
      </w:pPr>
      <w:r w:rsidRPr="00A20426">
        <w:rPr>
          <w:rFonts w:ascii="Times New Roman" w:eastAsia="Times New Roman" w:hAnsi="Times New Roman" w:cs="Times New Roman"/>
          <w:b/>
          <w:color w:val="000000"/>
          <w:sz w:val="20"/>
          <w:szCs w:val="20"/>
          <w:shd w:val="clear" w:color="auto" w:fill="FFFFFF"/>
          <w:lang w:eastAsia="uk-UA"/>
        </w:rPr>
        <w:t>У разі скликання позачергових загальних зборів зазначаються їх ініціатори: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4856"/>
        <w:gridCol w:w="1553"/>
        <w:gridCol w:w="1745"/>
      </w:tblGrid>
      <w:tr w:rsidR="00A20426" w:rsidRPr="00A20426" w14:paraId="5E8D2465" w14:textId="77777777" w:rsidTr="0091004C">
        <w:tc>
          <w:tcPr>
            <w:tcW w:w="6771" w:type="dxa"/>
            <w:gridSpan w:val="2"/>
          </w:tcPr>
          <w:p w14:paraId="015682A2"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u w:val="words"/>
                <w:lang w:eastAsia="uk-UA"/>
              </w:rPr>
            </w:pPr>
          </w:p>
        </w:tc>
        <w:tc>
          <w:tcPr>
            <w:tcW w:w="1582" w:type="dxa"/>
            <w:vAlign w:val="center"/>
          </w:tcPr>
          <w:p w14:paraId="6EDE35AC"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784" w:type="dxa"/>
            <w:vAlign w:val="center"/>
          </w:tcPr>
          <w:p w14:paraId="5DBE09DC"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r>
      <w:tr w:rsidR="00A20426" w:rsidRPr="00A20426" w14:paraId="4DE57634" w14:textId="77777777" w:rsidTr="0091004C">
        <w:tc>
          <w:tcPr>
            <w:tcW w:w="6771" w:type="dxa"/>
            <w:gridSpan w:val="2"/>
          </w:tcPr>
          <w:p w14:paraId="67BA30F9"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u w:val="words"/>
                <w:lang w:eastAsia="uk-UA"/>
              </w:rPr>
            </w:pPr>
            <w:r w:rsidRPr="00A20426">
              <w:rPr>
                <w:rFonts w:ascii="Times New Roman" w:eastAsia="Times New Roman" w:hAnsi="Times New Roman" w:cs="Times New Roman"/>
                <w:bCs/>
                <w:color w:val="000000"/>
                <w:sz w:val="20"/>
                <w:szCs w:val="20"/>
                <w:shd w:val="clear" w:color="auto" w:fill="FFFFFF"/>
                <w:lang w:eastAsia="uk-UA"/>
              </w:rPr>
              <w:t>Наглядова рада</w:t>
            </w:r>
          </w:p>
        </w:tc>
        <w:tc>
          <w:tcPr>
            <w:tcW w:w="1582" w:type="dxa"/>
            <w:vAlign w:val="center"/>
          </w:tcPr>
          <w:p w14:paraId="6CF5AB14" w14:textId="77777777" w:rsidR="00A20426" w:rsidRPr="00A20426" w:rsidRDefault="00A20426" w:rsidP="00A20426">
            <w:pPr>
              <w:spacing w:after="0" w:line="240" w:lineRule="auto"/>
              <w:jc w:val="center"/>
              <w:outlineLvl w:val="2"/>
              <w:rPr>
                <w:rFonts w:ascii="Times New Roman" w:eastAsia="Times New Roman" w:hAnsi="Times New Roman" w:cs="Times New Roman"/>
                <w:bCs/>
                <w:color w:val="000000"/>
                <w:sz w:val="20"/>
                <w:szCs w:val="20"/>
                <w:u w:val="words"/>
                <w:lang w:eastAsia="uk-UA"/>
              </w:rPr>
            </w:pPr>
            <w:r w:rsidRPr="00A20426">
              <w:rPr>
                <w:rFonts w:ascii="Times New Roman" w:eastAsia="Times New Roman" w:hAnsi="Times New Roman" w:cs="Times New Roman"/>
                <w:sz w:val="20"/>
                <w:szCs w:val="20"/>
                <w:lang w:eastAsia="uk-UA"/>
              </w:rPr>
              <w:t>X</w:t>
            </w:r>
          </w:p>
        </w:tc>
        <w:tc>
          <w:tcPr>
            <w:tcW w:w="1784" w:type="dxa"/>
            <w:vAlign w:val="center"/>
          </w:tcPr>
          <w:p w14:paraId="27B10A50" w14:textId="77777777" w:rsidR="00A20426" w:rsidRPr="00A20426" w:rsidRDefault="00A20426" w:rsidP="00A20426">
            <w:pPr>
              <w:spacing w:after="0" w:line="240" w:lineRule="auto"/>
              <w:jc w:val="center"/>
              <w:outlineLvl w:val="2"/>
              <w:rPr>
                <w:rFonts w:ascii="Times New Roman" w:eastAsia="Times New Roman" w:hAnsi="Times New Roman" w:cs="Times New Roman"/>
                <w:bCs/>
                <w:color w:val="000000"/>
                <w:sz w:val="20"/>
                <w:szCs w:val="20"/>
                <w:u w:val="words"/>
                <w:lang w:eastAsia="uk-UA"/>
              </w:rPr>
            </w:pPr>
            <w:r w:rsidRPr="00A20426">
              <w:rPr>
                <w:rFonts w:ascii="Times New Roman" w:eastAsia="Times New Roman" w:hAnsi="Times New Roman" w:cs="Times New Roman"/>
                <w:sz w:val="20"/>
                <w:szCs w:val="20"/>
                <w:lang w:eastAsia="uk-UA"/>
              </w:rPr>
              <w:t xml:space="preserve"> </w:t>
            </w:r>
          </w:p>
        </w:tc>
      </w:tr>
      <w:tr w:rsidR="00A20426" w:rsidRPr="00A20426" w14:paraId="56158AE0" w14:textId="77777777" w:rsidTr="0091004C">
        <w:tc>
          <w:tcPr>
            <w:tcW w:w="6771" w:type="dxa"/>
            <w:gridSpan w:val="2"/>
          </w:tcPr>
          <w:p w14:paraId="76F48C3E"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u w:val="words"/>
                <w:lang w:eastAsia="uk-UA"/>
              </w:rPr>
            </w:pPr>
            <w:r w:rsidRPr="00A20426">
              <w:rPr>
                <w:rFonts w:ascii="Times New Roman" w:eastAsia="Times New Roman" w:hAnsi="Times New Roman" w:cs="Times New Roman"/>
                <w:bCs/>
                <w:color w:val="000000"/>
                <w:sz w:val="20"/>
                <w:szCs w:val="20"/>
                <w:shd w:val="clear" w:color="auto" w:fill="FFFFFF"/>
                <w:lang w:eastAsia="uk-UA"/>
              </w:rPr>
              <w:t>Виконавчий орган</w:t>
            </w:r>
          </w:p>
        </w:tc>
        <w:tc>
          <w:tcPr>
            <w:tcW w:w="1582" w:type="dxa"/>
            <w:vAlign w:val="center"/>
          </w:tcPr>
          <w:p w14:paraId="1EB5212F" w14:textId="77777777" w:rsidR="00A20426" w:rsidRPr="00A20426" w:rsidRDefault="00A20426" w:rsidP="00A20426">
            <w:pPr>
              <w:spacing w:after="0" w:line="240" w:lineRule="auto"/>
              <w:jc w:val="center"/>
              <w:outlineLvl w:val="2"/>
              <w:rPr>
                <w:rFonts w:ascii="Times New Roman" w:eastAsia="Times New Roman" w:hAnsi="Times New Roman" w:cs="Times New Roman"/>
                <w:bCs/>
                <w:color w:val="000000"/>
                <w:sz w:val="20"/>
                <w:szCs w:val="20"/>
                <w:u w:val="words"/>
                <w:lang w:eastAsia="uk-UA"/>
              </w:rPr>
            </w:pPr>
            <w:r w:rsidRPr="00A20426">
              <w:rPr>
                <w:rFonts w:ascii="Times New Roman" w:eastAsia="Times New Roman" w:hAnsi="Times New Roman" w:cs="Times New Roman"/>
                <w:sz w:val="20"/>
                <w:szCs w:val="20"/>
                <w:lang w:eastAsia="uk-UA"/>
              </w:rPr>
              <w:t>X</w:t>
            </w:r>
          </w:p>
        </w:tc>
        <w:tc>
          <w:tcPr>
            <w:tcW w:w="1784" w:type="dxa"/>
            <w:vAlign w:val="center"/>
          </w:tcPr>
          <w:p w14:paraId="25C6C8E4" w14:textId="77777777" w:rsidR="00A20426" w:rsidRPr="00A20426" w:rsidRDefault="00A20426" w:rsidP="00A20426">
            <w:pPr>
              <w:spacing w:after="0" w:line="240" w:lineRule="auto"/>
              <w:jc w:val="center"/>
              <w:outlineLvl w:val="2"/>
              <w:rPr>
                <w:rFonts w:ascii="Times New Roman" w:eastAsia="Times New Roman" w:hAnsi="Times New Roman" w:cs="Times New Roman"/>
                <w:bCs/>
                <w:color w:val="000000"/>
                <w:sz w:val="20"/>
                <w:szCs w:val="20"/>
                <w:u w:val="words"/>
                <w:lang w:eastAsia="uk-UA"/>
              </w:rPr>
            </w:pPr>
            <w:r w:rsidRPr="00A20426">
              <w:rPr>
                <w:rFonts w:ascii="Times New Roman" w:eastAsia="Times New Roman" w:hAnsi="Times New Roman" w:cs="Times New Roman"/>
                <w:sz w:val="20"/>
                <w:szCs w:val="20"/>
                <w:lang w:eastAsia="uk-UA"/>
              </w:rPr>
              <w:t xml:space="preserve"> </w:t>
            </w:r>
          </w:p>
        </w:tc>
      </w:tr>
      <w:tr w:rsidR="00A20426" w:rsidRPr="00A20426" w14:paraId="6603A7E2" w14:textId="77777777" w:rsidTr="0091004C">
        <w:tc>
          <w:tcPr>
            <w:tcW w:w="6771" w:type="dxa"/>
            <w:gridSpan w:val="2"/>
          </w:tcPr>
          <w:p w14:paraId="137D881F"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u w:val="words"/>
                <w:lang w:eastAsia="uk-UA"/>
              </w:rPr>
            </w:pPr>
            <w:r w:rsidRPr="00A20426">
              <w:rPr>
                <w:rFonts w:ascii="Times New Roman" w:eastAsia="Times New Roman" w:hAnsi="Times New Roman" w:cs="Times New Roman"/>
                <w:bCs/>
                <w:color w:val="000000"/>
                <w:sz w:val="20"/>
                <w:szCs w:val="20"/>
                <w:shd w:val="clear" w:color="auto" w:fill="FFFFFF"/>
                <w:lang w:eastAsia="uk-UA"/>
              </w:rPr>
              <w:t>Ревізійна комісія (ревізор)</w:t>
            </w:r>
          </w:p>
        </w:tc>
        <w:tc>
          <w:tcPr>
            <w:tcW w:w="1582" w:type="dxa"/>
            <w:vAlign w:val="center"/>
          </w:tcPr>
          <w:p w14:paraId="51DBD172" w14:textId="77777777" w:rsidR="00A20426" w:rsidRPr="00A20426" w:rsidRDefault="00A20426" w:rsidP="00A20426">
            <w:pPr>
              <w:spacing w:after="0" w:line="240" w:lineRule="auto"/>
              <w:jc w:val="center"/>
              <w:outlineLvl w:val="2"/>
              <w:rPr>
                <w:rFonts w:ascii="Times New Roman" w:eastAsia="Times New Roman" w:hAnsi="Times New Roman" w:cs="Times New Roman"/>
                <w:bCs/>
                <w:color w:val="000000"/>
                <w:sz w:val="20"/>
                <w:szCs w:val="20"/>
                <w:u w:val="words"/>
                <w:lang w:eastAsia="uk-UA"/>
              </w:rPr>
            </w:pPr>
            <w:r w:rsidRPr="00A20426">
              <w:rPr>
                <w:rFonts w:ascii="Times New Roman" w:eastAsia="Times New Roman" w:hAnsi="Times New Roman" w:cs="Times New Roman"/>
                <w:sz w:val="20"/>
                <w:szCs w:val="20"/>
                <w:lang w:eastAsia="uk-UA"/>
              </w:rPr>
              <w:t xml:space="preserve"> </w:t>
            </w:r>
          </w:p>
        </w:tc>
        <w:tc>
          <w:tcPr>
            <w:tcW w:w="1784" w:type="dxa"/>
            <w:vAlign w:val="center"/>
          </w:tcPr>
          <w:p w14:paraId="78FEE77D" w14:textId="77777777" w:rsidR="00A20426" w:rsidRPr="00A20426" w:rsidRDefault="00A20426" w:rsidP="00A20426">
            <w:pPr>
              <w:spacing w:after="0" w:line="240" w:lineRule="auto"/>
              <w:jc w:val="center"/>
              <w:outlineLvl w:val="2"/>
              <w:rPr>
                <w:rFonts w:ascii="Times New Roman" w:eastAsia="Times New Roman" w:hAnsi="Times New Roman" w:cs="Times New Roman"/>
                <w:bCs/>
                <w:color w:val="000000"/>
                <w:sz w:val="20"/>
                <w:szCs w:val="20"/>
                <w:u w:val="words"/>
                <w:lang w:eastAsia="uk-UA"/>
              </w:rPr>
            </w:pPr>
            <w:r w:rsidRPr="00A20426">
              <w:rPr>
                <w:rFonts w:ascii="Times New Roman" w:eastAsia="Times New Roman" w:hAnsi="Times New Roman" w:cs="Times New Roman"/>
                <w:sz w:val="20"/>
                <w:szCs w:val="20"/>
                <w:lang w:eastAsia="uk-UA"/>
              </w:rPr>
              <w:t>X</w:t>
            </w:r>
          </w:p>
        </w:tc>
      </w:tr>
      <w:tr w:rsidR="00A20426" w:rsidRPr="00A20426" w14:paraId="15E2781E" w14:textId="77777777" w:rsidTr="0091004C">
        <w:tc>
          <w:tcPr>
            <w:tcW w:w="6771" w:type="dxa"/>
            <w:gridSpan w:val="2"/>
          </w:tcPr>
          <w:p w14:paraId="354C8482"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u w:val="words"/>
                <w:lang w:eastAsia="uk-UA"/>
              </w:rPr>
            </w:pPr>
            <w:r w:rsidRPr="00A20426">
              <w:rPr>
                <w:rFonts w:ascii="Times New Roman" w:eastAsia="Times New Roman" w:hAnsi="Times New Roman" w:cs="Times New Roman"/>
                <w:bCs/>
                <w:color w:val="000000"/>
                <w:sz w:val="20"/>
                <w:szCs w:val="20"/>
                <w:shd w:val="clear" w:color="auto" w:fill="FFFFFF"/>
                <w:lang w:eastAsia="uk-UA"/>
              </w:rPr>
              <w:t>Акціонери (акціонер), які на день подання вимоги сукупно є власниками 10 і більше відсотків голосуючих акцій товариства</w:t>
            </w:r>
          </w:p>
        </w:tc>
        <w:tc>
          <w:tcPr>
            <w:tcW w:w="3366" w:type="dxa"/>
            <w:gridSpan w:val="2"/>
          </w:tcPr>
          <w:p w14:paraId="53844F49"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u w:val="words"/>
                <w:lang w:eastAsia="uk-UA"/>
              </w:rPr>
            </w:pPr>
            <w:r w:rsidRPr="00A20426">
              <w:rPr>
                <w:rFonts w:ascii="Times New Roman" w:eastAsia="Times New Roman" w:hAnsi="Times New Roman" w:cs="Times New Roman"/>
                <w:sz w:val="20"/>
                <w:szCs w:val="20"/>
                <w:lang w:eastAsia="uk-UA"/>
              </w:rPr>
              <w:t>НІ</w:t>
            </w:r>
          </w:p>
        </w:tc>
      </w:tr>
      <w:tr w:rsidR="00A20426" w:rsidRPr="00A20426" w14:paraId="717FA033" w14:textId="77777777" w:rsidTr="0091004C">
        <w:tc>
          <w:tcPr>
            <w:tcW w:w="1774" w:type="dxa"/>
          </w:tcPr>
          <w:p w14:paraId="2C26CD26" w14:textId="77777777" w:rsidR="00A20426" w:rsidRPr="00A20426" w:rsidRDefault="00A20426" w:rsidP="00A20426">
            <w:pPr>
              <w:spacing w:after="0" w:line="240" w:lineRule="auto"/>
              <w:jc w:val="center"/>
              <w:outlineLvl w:val="2"/>
              <w:rPr>
                <w:rFonts w:ascii="Times New Roman" w:eastAsia="Times New Roman" w:hAnsi="Times New Roman" w:cs="Times New Roman"/>
                <w:bCs/>
                <w:color w:val="000000"/>
                <w:sz w:val="20"/>
                <w:szCs w:val="20"/>
                <w:u w:val="words"/>
                <w:lang w:eastAsia="uk-UA"/>
              </w:rPr>
            </w:pPr>
            <w:r w:rsidRPr="00A20426">
              <w:rPr>
                <w:rFonts w:ascii="Times New Roman" w:eastAsia="Times New Roman" w:hAnsi="Times New Roman" w:cs="Times New Roman"/>
                <w:bCs/>
                <w:color w:val="000000"/>
                <w:sz w:val="20"/>
                <w:szCs w:val="20"/>
                <w:shd w:val="clear" w:color="auto" w:fill="FFFFFF"/>
                <w:lang w:eastAsia="uk-UA"/>
              </w:rPr>
              <w:t>Інше (зазначити)</w:t>
            </w:r>
          </w:p>
        </w:tc>
        <w:tc>
          <w:tcPr>
            <w:tcW w:w="8363" w:type="dxa"/>
            <w:gridSpan w:val="3"/>
          </w:tcPr>
          <w:p w14:paraId="6798F1C2"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u w:val="words"/>
                <w:lang w:eastAsia="uk-UA"/>
              </w:rPr>
            </w:pPr>
            <w:r w:rsidRPr="00A20426">
              <w:rPr>
                <w:rFonts w:ascii="Times New Roman" w:eastAsia="Times New Roman" w:hAnsi="Times New Roman" w:cs="Times New Roman"/>
                <w:sz w:val="20"/>
                <w:szCs w:val="20"/>
                <w:lang w:eastAsia="uk-UA"/>
              </w:rPr>
              <w:t>Повноваження загальних зборів здійснюються акціонером одноосібно.</w:t>
            </w:r>
          </w:p>
        </w:tc>
      </w:tr>
    </w:tbl>
    <w:p w14:paraId="4831C6FA"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u w:val="words"/>
          <w:lang w:eastAsia="uk-UA"/>
        </w:rPr>
      </w:pPr>
    </w:p>
    <w:p w14:paraId="38AB47CD" w14:textId="73A52BDB" w:rsidR="00A20426" w:rsidRDefault="00A20426" w:rsidP="00A20426">
      <w:pPr>
        <w:spacing w:after="0" w:line="240" w:lineRule="auto"/>
        <w:outlineLvl w:val="2"/>
        <w:rPr>
          <w:rFonts w:ascii="Times New Roman" w:eastAsia="Times New Roman" w:hAnsi="Times New Roman" w:cs="Times New Roman"/>
          <w:sz w:val="20"/>
          <w:szCs w:val="20"/>
          <w:lang w:eastAsia="uk-UA"/>
        </w:rPr>
      </w:pPr>
      <w:r w:rsidRPr="00A20426">
        <w:rPr>
          <w:rFonts w:ascii="Times New Roman" w:eastAsia="Times New Roman" w:hAnsi="Times New Roman" w:cs="Times New Roman"/>
          <w:b/>
          <w:color w:val="000000"/>
          <w:sz w:val="18"/>
          <w:szCs w:val="18"/>
          <w:shd w:val="clear" w:color="auto" w:fill="FFFFFF"/>
          <w:lang w:eastAsia="uk-UA"/>
        </w:rPr>
        <w:t xml:space="preserve">У разі скликання, але не проведення чергових загальних зборів зазначається причина їх непроведення : </w:t>
      </w:r>
      <w:r w:rsidRPr="00A20426">
        <w:rPr>
          <w:rFonts w:ascii="Times New Roman" w:eastAsia="Times New Roman" w:hAnsi="Times New Roman" w:cs="Times New Roman"/>
          <w:sz w:val="20"/>
          <w:szCs w:val="20"/>
          <w:lang w:eastAsia="uk-UA"/>
        </w:rPr>
        <w:t>Повноваження загальних зборів здійснюються акціонером одноосібно.</w:t>
      </w:r>
    </w:p>
    <w:p w14:paraId="22907509" w14:textId="77777777" w:rsidR="00556AED" w:rsidRPr="00A20426" w:rsidRDefault="00556AED" w:rsidP="00A20426">
      <w:pPr>
        <w:spacing w:after="0" w:line="240" w:lineRule="auto"/>
        <w:outlineLvl w:val="2"/>
        <w:rPr>
          <w:rFonts w:ascii="Times New Roman" w:eastAsia="Times New Roman" w:hAnsi="Times New Roman" w:cs="Times New Roman"/>
          <w:b/>
          <w:color w:val="000000"/>
          <w:sz w:val="18"/>
          <w:szCs w:val="18"/>
          <w:shd w:val="clear" w:color="auto" w:fill="FFFFFF"/>
          <w:lang w:eastAsia="uk-UA"/>
        </w:rPr>
      </w:pPr>
    </w:p>
    <w:p w14:paraId="1DEE5B4B" w14:textId="77777777" w:rsidR="00A20426" w:rsidRPr="00A20426" w:rsidRDefault="00A20426" w:rsidP="00A20426">
      <w:pPr>
        <w:spacing w:after="0" w:line="240" w:lineRule="auto"/>
        <w:outlineLvl w:val="2"/>
        <w:rPr>
          <w:rFonts w:ascii="Times New Roman" w:eastAsia="Times New Roman" w:hAnsi="Times New Roman" w:cs="Times New Roman"/>
          <w:b/>
          <w:color w:val="000000"/>
          <w:sz w:val="20"/>
          <w:szCs w:val="20"/>
          <w:shd w:val="clear" w:color="auto" w:fill="FFFFFF"/>
          <w:lang w:eastAsia="uk-UA"/>
        </w:rPr>
      </w:pPr>
      <w:r w:rsidRPr="00A20426">
        <w:rPr>
          <w:rFonts w:ascii="Times New Roman" w:eastAsia="Times New Roman" w:hAnsi="Times New Roman" w:cs="Times New Roman"/>
          <w:b/>
          <w:color w:val="000000"/>
          <w:sz w:val="20"/>
          <w:szCs w:val="20"/>
          <w:shd w:val="clear" w:color="auto" w:fill="FFFFFF"/>
          <w:lang w:eastAsia="uk-UA"/>
        </w:rPr>
        <w:t>У разі скликання, але не проведення позачергових загальних зборів зазначається причина їх непроведення:</w:t>
      </w:r>
    </w:p>
    <w:p w14:paraId="5C30FB3A" w14:textId="77777777" w:rsidR="00A20426" w:rsidRPr="00A20426" w:rsidRDefault="00A20426" w:rsidP="00A20426">
      <w:pPr>
        <w:spacing w:after="0" w:line="240" w:lineRule="auto"/>
        <w:outlineLvl w:val="2"/>
        <w:rPr>
          <w:rFonts w:ascii="Times New Roman" w:eastAsia="Times New Roman" w:hAnsi="Times New Roman" w:cs="Times New Roman"/>
          <w:b/>
          <w:bCs/>
          <w:sz w:val="24"/>
          <w:szCs w:val="24"/>
          <w:lang w:eastAsia="uk-UA"/>
        </w:rPr>
      </w:pPr>
      <w:r w:rsidRPr="00A20426">
        <w:rPr>
          <w:rFonts w:ascii="Times New Roman" w:eastAsia="Times New Roman" w:hAnsi="Times New Roman" w:cs="Times New Roman"/>
          <w:sz w:val="20"/>
          <w:szCs w:val="20"/>
          <w:lang w:eastAsia="uk-UA"/>
        </w:rPr>
        <w:t>Повноваження загальних зборів здійснюються акціонером одноосібно.</w:t>
      </w:r>
    </w:p>
    <w:p w14:paraId="5E22B5A3" w14:textId="77777777" w:rsidR="00A20426" w:rsidRPr="00A20426" w:rsidRDefault="00A20426" w:rsidP="00A20426">
      <w:pPr>
        <w:spacing w:after="0" w:line="240" w:lineRule="auto"/>
        <w:jc w:val="center"/>
        <w:outlineLvl w:val="2"/>
        <w:rPr>
          <w:rFonts w:ascii="Times New Roman" w:eastAsia="Times New Roman" w:hAnsi="Times New Roman" w:cs="Times New Roman"/>
          <w:b/>
          <w:bCs/>
          <w:sz w:val="24"/>
          <w:szCs w:val="24"/>
          <w:lang w:eastAsia="uk-UA"/>
        </w:rPr>
      </w:pPr>
    </w:p>
    <w:p w14:paraId="5E129815"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A20426">
        <w:rPr>
          <w:rFonts w:ascii="Times New Roman" w:eastAsia="Times New Roman" w:hAnsi="Times New Roman" w:cs="Times New Roman"/>
          <w:b/>
          <w:color w:val="000000"/>
          <w:sz w:val="28"/>
          <w:szCs w:val="28"/>
          <w:lang w:eastAsia="ru-RU"/>
        </w:rPr>
        <w:t>4) інформація про наглядову раду та виконавчий орган емітента</w:t>
      </w:r>
    </w:p>
    <w:p w14:paraId="0A6155E4" w14:textId="77777777" w:rsidR="00A20426" w:rsidRPr="00A20426" w:rsidRDefault="00A20426" w:rsidP="00A20426">
      <w:pPr>
        <w:spacing w:after="0" w:line="240" w:lineRule="auto"/>
        <w:outlineLvl w:val="2"/>
        <w:rPr>
          <w:rFonts w:ascii="Times New Roman" w:eastAsia="Times New Roman" w:hAnsi="Times New Roman" w:cs="Times New Roman"/>
          <w:b/>
          <w:bCs/>
          <w:color w:val="000000"/>
          <w:sz w:val="20"/>
          <w:szCs w:val="20"/>
          <w:lang w:eastAsia="uk-UA"/>
        </w:rPr>
      </w:pPr>
      <w:r w:rsidRPr="00A20426">
        <w:rPr>
          <w:rFonts w:ascii="Times New Roman" w:eastAsia="Times New Roman" w:hAnsi="Times New Roman" w:cs="Times New Roman"/>
          <w:b/>
          <w:bCs/>
          <w:color w:val="000000"/>
          <w:sz w:val="20"/>
          <w:szCs w:val="20"/>
          <w:lang w:eastAsia="uk-UA"/>
        </w:rPr>
        <w:t xml:space="preserve">Склад наглядової ради (за наявності) </w:t>
      </w:r>
    </w:p>
    <w:p w14:paraId="5328D3C2" w14:textId="77777777" w:rsidR="00A20426" w:rsidRPr="00A20426" w:rsidRDefault="00A20426" w:rsidP="00A20426">
      <w:pPr>
        <w:spacing w:after="0" w:line="240" w:lineRule="auto"/>
        <w:outlineLvl w:val="2"/>
        <w:rPr>
          <w:rFonts w:ascii="Times New Roman" w:eastAsia="Times New Roman" w:hAnsi="Times New Roman" w:cs="Times New Roman"/>
          <w:b/>
          <w:bCs/>
          <w:color w:val="000000"/>
          <w:sz w:val="20"/>
          <w:szCs w:val="20"/>
          <w:lang w:eastAsia="uk-UA"/>
        </w:rPr>
      </w:pPr>
    </w:p>
    <w:tbl>
      <w:tblPr>
        <w:tblW w:w="49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7"/>
        <w:gridCol w:w="854"/>
        <w:gridCol w:w="864"/>
        <w:gridCol w:w="4370"/>
      </w:tblGrid>
      <w:tr w:rsidR="00A20426" w:rsidRPr="00A20426" w14:paraId="5BD68B1D" w14:textId="77777777" w:rsidTr="0091004C">
        <w:tc>
          <w:tcPr>
            <w:tcW w:w="1899" w:type="pct"/>
            <w:vMerge w:val="restart"/>
            <w:shd w:val="clear" w:color="auto" w:fill="auto"/>
            <w:vAlign w:val="center"/>
          </w:tcPr>
          <w:p w14:paraId="6050A1B3"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sz w:val="20"/>
                <w:szCs w:val="20"/>
                <w:lang w:eastAsia="ru-RU"/>
              </w:rPr>
              <w:t>Персональний склад наглядової ради</w:t>
            </w:r>
          </w:p>
        </w:tc>
        <w:tc>
          <w:tcPr>
            <w:tcW w:w="875" w:type="pct"/>
            <w:gridSpan w:val="2"/>
            <w:shd w:val="clear" w:color="auto" w:fill="auto"/>
          </w:tcPr>
          <w:p w14:paraId="10584345"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Незалежний член наглядової ради</w:t>
            </w:r>
          </w:p>
        </w:tc>
        <w:tc>
          <w:tcPr>
            <w:tcW w:w="2226" w:type="pct"/>
            <w:vMerge w:val="restart"/>
            <w:vAlign w:val="center"/>
          </w:tcPr>
          <w:p w14:paraId="25196F7B"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sz w:val="20"/>
                <w:szCs w:val="20"/>
                <w:lang w:eastAsia="ru-RU"/>
              </w:rPr>
              <w:t>Функціональні обов'язки члена наглядової ради</w:t>
            </w:r>
          </w:p>
        </w:tc>
      </w:tr>
      <w:tr w:rsidR="00A20426" w:rsidRPr="00A20426" w14:paraId="48D91B8C" w14:textId="77777777" w:rsidTr="0091004C">
        <w:tc>
          <w:tcPr>
            <w:tcW w:w="1899" w:type="pct"/>
            <w:vMerge/>
            <w:shd w:val="clear" w:color="auto" w:fill="auto"/>
          </w:tcPr>
          <w:p w14:paraId="50A3B1AC" w14:textId="77777777" w:rsidR="00A20426" w:rsidRPr="00A20426" w:rsidRDefault="00A20426" w:rsidP="00A20426">
            <w:pPr>
              <w:spacing w:after="0" w:line="240" w:lineRule="auto"/>
              <w:rPr>
                <w:rFonts w:ascii="Times New Roman" w:eastAsia="Times New Roman" w:hAnsi="Times New Roman" w:cs="Times New Roman"/>
                <w:color w:val="000000"/>
                <w:sz w:val="20"/>
                <w:szCs w:val="20"/>
                <w:lang w:eastAsia="uk-UA"/>
              </w:rPr>
            </w:pPr>
          </w:p>
        </w:tc>
        <w:tc>
          <w:tcPr>
            <w:tcW w:w="435" w:type="pct"/>
            <w:shd w:val="clear" w:color="auto" w:fill="auto"/>
          </w:tcPr>
          <w:p w14:paraId="32E40108"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Так*</w:t>
            </w:r>
          </w:p>
        </w:tc>
        <w:tc>
          <w:tcPr>
            <w:tcW w:w="440" w:type="pct"/>
            <w:shd w:val="clear" w:color="auto" w:fill="auto"/>
          </w:tcPr>
          <w:p w14:paraId="700858CF"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Ні*</w:t>
            </w:r>
          </w:p>
        </w:tc>
        <w:tc>
          <w:tcPr>
            <w:tcW w:w="2226" w:type="pct"/>
            <w:vMerge/>
          </w:tcPr>
          <w:p w14:paraId="0B43F34A"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tc>
      </w:tr>
      <w:tr w:rsidR="00A20426" w:rsidRPr="00A20426" w14:paraId="328822AF" w14:textId="77777777" w:rsidTr="0091004C">
        <w:tc>
          <w:tcPr>
            <w:tcW w:w="1899" w:type="pct"/>
            <w:shd w:val="clear" w:color="auto" w:fill="auto"/>
          </w:tcPr>
          <w:p w14:paraId="1BE9EDA0" w14:textId="77777777" w:rsidR="00086C9B" w:rsidRDefault="00086C9B"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p w14:paraId="4C02B681" w14:textId="46A0A515"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 xml:space="preserve">Ларс Леманн </w:t>
            </w:r>
          </w:p>
        </w:tc>
        <w:tc>
          <w:tcPr>
            <w:tcW w:w="435" w:type="pct"/>
            <w:shd w:val="clear" w:color="auto" w:fill="auto"/>
          </w:tcPr>
          <w:p w14:paraId="1F205B3E"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 xml:space="preserve"> </w:t>
            </w:r>
          </w:p>
        </w:tc>
        <w:tc>
          <w:tcPr>
            <w:tcW w:w="440" w:type="pct"/>
            <w:shd w:val="clear" w:color="auto" w:fill="auto"/>
          </w:tcPr>
          <w:p w14:paraId="37590DF9"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X</w:t>
            </w:r>
          </w:p>
        </w:tc>
        <w:tc>
          <w:tcPr>
            <w:tcW w:w="2226" w:type="pct"/>
          </w:tcPr>
          <w:p w14:paraId="6E79E8FD"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Член Наглядової ради є представником акціонера Балтик Бевериджиз Iнвест Акцеболаг (Швецiя) і не є незалежним директором. Особисто акціями Емітента не володіє.</w:t>
            </w:r>
          </w:p>
          <w:p w14:paraId="55EC2274"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 xml:space="preserve">У складі Наглядової ради виконує обов'язки її Голови, а саме: організовує роботу Наглядової ради, скликає її засідання та головує на них, здійснює інші повноваження, передбачені Статутом та Положенням про Наглядову раду Товариства. </w:t>
            </w:r>
          </w:p>
          <w:p w14:paraId="5EF28F62" w14:textId="1AA7A0C0"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Як посадова особа Голова Наглядо</w:t>
            </w:r>
            <w:r w:rsidR="00556AED">
              <w:rPr>
                <w:rFonts w:ascii="Times New Roman" w:eastAsia="Times New Roman" w:hAnsi="Times New Roman" w:cs="Times New Roman"/>
                <w:color w:val="000000"/>
                <w:sz w:val="20"/>
                <w:szCs w:val="20"/>
                <w:lang w:eastAsia="ru-RU"/>
              </w:rPr>
              <w:t>в</w:t>
            </w:r>
            <w:r w:rsidRPr="00A20426">
              <w:rPr>
                <w:rFonts w:ascii="Times New Roman" w:eastAsia="Times New Roman" w:hAnsi="Times New Roman" w:cs="Times New Roman"/>
                <w:color w:val="000000"/>
                <w:sz w:val="20"/>
                <w:szCs w:val="20"/>
                <w:lang w:eastAsia="ru-RU"/>
              </w:rPr>
              <w:t>ої ради не має права втручатися в оперативну діяльність Генерального директора Товариства, але зобов'язаний організовувати та здійснювати контроль за діяльністю виконавчого органу, запитувати та розглядати звіти Генерального директора і розробляти у складі Наглядової ради заходи за результатами їх розгляду.</w:t>
            </w:r>
          </w:p>
          <w:p w14:paraId="1A739B3D"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Голова Наглядової ради звітує перед загальними зборами про діяльність Наглядової ради, загальний стан Товариства та вжиті нею заходи, спрямовані на досягнення мети Товариства.</w:t>
            </w:r>
          </w:p>
          <w:p w14:paraId="60173791"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 xml:space="preserve">У разі неможливості виконання Головою Наглядової ради своїх повноважень його повноваження здійснює один із членів Наглядової ради за її рішенням. </w:t>
            </w:r>
          </w:p>
          <w:p w14:paraId="1EAB43F5" w14:textId="77777777" w:rsidR="00A20426" w:rsidRDefault="00A20426" w:rsidP="00086C9B">
            <w:pPr>
              <w:spacing w:before="100" w:beforeAutospacing="1" w:after="0"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 xml:space="preserve">Основні функціональні обов'язки та повноваження Наглядової ради визначені пунктами 11.5, 11.11 Статуту Товариства, з яким можна ознайомитись на власному веб-сайті Компанії за посиланням: https://carlsbergukraine.com/kompan-ya/akts-oneram/zagal-na-nformaf-ya/#Установчідокументи. </w:t>
            </w:r>
          </w:p>
          <w:p w14:paraId="3C4EB525" w14:textId="14DDDE71" w:rsidR="00086C9B" w:rsidRPr="00A20426" w:rsidRDefault="00086C9B" w:rsidP="00086C9B">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tc>
      </w:tr>
      <w:tr w:rsidR="00A20426" w:rsidRPr="00A20426" w14:paraId="3D97E3E1" w14:textId="77777777" w:rsidTr="0091004C">
        <w:tc>
          <w:tcPr>
            <w:tcW w:w="1899" w:type="pct"/>
            <w:shd w:val="clear" w:color="auto" w:fill="auto"/>
          </w:tcPr>
          <w:p w14:paraId="5A1F3B3F" w14:textId="77777777" w:rsidR="00086C9B" w:rsidRDefault="00086C9B"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p w14:paraId="2BA7700A" w14:textId="784DC22D"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Сабро Джеспер Бернхард</w:t>
            </w:r>
          </w:p>
        </w:tc>
        <w:tc>
          <w:tcPr>
            <w:tcW w:w="435" w:type="pct"/>
            <w:shd w:val="clear" w:color="auto" w:fill="auto"/>
          </w:tcPr>
          <w:p w14:paraId="5181E8A7"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tc>
        <w:tc>
          <w:tcPr>
            <w:tcW w:w="440" w:type="pct"/>
            <w:shd w:val="clear" w:color="auto" w:fill="auto"/>
          </w:tcPr>
          <w:p w14:paraId="7FC73145"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X</w:t>
            </w:r>
          </w:p>
        </w:tc>
        <w:tc>
          <w:tcPr>
            <w:tcW w:w="2226" w:type="pct"/>
          </w:tcPr>
          <w:p w14:paraId="17BA25C5"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 xml:space="preserve">Член Наглядової ради є представником акціонера Балтик Бевериджиз Iнвест Акцеболаг (Швецiя) і не є незалежним директором. Особисто акціями Емітента не володіє. </w:t>
            </w:r>
          </w:p>
          <w:p w14:paraId="5B47BA3A"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 xml:space="preserve">У складі Наглядової ради виконує обов'язки її члена, а саме: </w:t>
            </w:r>
          </w:p>
          <w:p w14:paraId="69C01DBB"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 отримує в повному обсязі від посадових осіб та керівників служб і підрозділів Товариства інформацію про діяльність Товариства, його органів і підрозділів та аналізує її;</w:t>
            </w:r>
          </w:p>
          <w:p w14:paraId="0A4186E6"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 заслуховує звіти Генерального директора і посадових осіб Товариства;</w:t>
            </w:r>
          </w:p>
          <w:p w14:paraId="0EE0D19E"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 розробляє і вносить пропозиції стосовно змін до Статуту Товариства;</w:t>
            </w:r>
          </w:p>
          <w:p w14:paraId="61D64661"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 доручає відповідним органам проведення перевірок, розглядає акти перевірок;</w:t>
            </w:r>
          </w:p>
          <w:p w14:paraId="7456E8FA"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 бере участь у роботі сформованих Наглядовою радою комісій і робочих груп;</w:t>
            </w:r>
          </w:p>
          <w:p w14:paraId="4534B4AF"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 xml:space="preserve">- здійснює інші дії, які витікають з повноважень Наглядової ради, визначених Статутом або відповідними рішеннями загальних зборів акціонерів. </w:t>
            </w:r>
          </w:p>
          <w:p w14:paraId="12046CC7"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 xml:space="preserve">Також за рішенням Наглядової ради може здійснювати повноваження її Голови, у разі неможливості виконання останнім своїх повноважень. </w:t>
            </w:r>
          </w:p>
          <w:p w14:paraId="5472EE12" w14:textId="77777777" w:rsidR="00A20426" w:rsidRDefault="00A20426" w:rsidP="00086C9B">
            <w:pPr>
              <w:spacing w:before="100" w:beforeAutospacing="1" w:after="0"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 xml:space="preserve">Основні функціональні обов'язки та повноваження Наглядової ради визначені пунктами 11.5, 11.11 Статуту Товариства, з яким можна ознайомитись на власному веб-сайті Компанії за посиланням: https://carlsbergukraine.com/kompan-ya/akts-oneram/zagal-na-nformaf-ya/#Установчідокументи. </w:t>
            </w:r>
          </w:p>
          <w:p w14:paraId="4686D4A0" w14:textId="782F94F8" w:rsidR="00086C9B" w:rsidRPr="00A20426" w:rsidRDefault="00086C9B" w:rsidP="00086C9B">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tc>
      </w:tr>
      <w:tr w:rsidR="00A20426" w:rsidRPr="00A20426" w14:paraId="67B41800" w14:textId="77777777" w:rsidTr="0091004C">
        <w:tc>
          <w:tcPr>
            <w:tcW w:w="1899" w:type="pct"/>
            <w:shd w:val="clear" w:color="auto" w:fill="auto"/>
          </w:tcPr>
          <w:p w14:paraId="1934D085" w14:textId="77777777" w:rsidR="00086C9B" w:rsidRDefault="00086C9B"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p w14:paraId="070DFBD8" w14:textId="7B30C64F"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Рогачевський Антон Львович</w:t>
            </w:r>
          </w:p>
        </w:tc>
        <w:tc>
          <w:tcPr>
            <w:tcW w:w="435" w:type="pct"/>
            <w:shd w:val="clear" w:color="auto" w:fill="auto"/>
          </w:tcPr>
          <w:p w14:paraId="3E833D6C"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tc>
        <w:tc>
          <w:tcPr>
            <w:tcW w:w="440" w:type="pct"/>
            <w:shd w:val="clear" w:color="auto" w:fill="auto"/>
          </w:tcPr>
          <w:p w14:paraId="4BD83BAA"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X</w:t>
            </w:r>
          </w:p>
        </w:tc>
        <w:tc>
          <w:tcPr>
            <w:tcW w:w="2226" w:type="pct"/>
          </w:tcPr>
          <w:p w14:paraId="4175C405"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 xml:space="preserve">Член Наглядової ради є представником акціонера Балтик Бевериджиз Iнвест Акцеболаг (Швецiя) і не є незалежним директором. Особисто акціями Емітента не володіє. </w:t>
            </w:r>
          </w:p>
          <w:p w14:paraId="5DEDD6CC"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 xml:space="preserve">У складі Наглядової ради виконує обов'язки її члена, а саме: </w:t>
            </w:r>
          </w:p>
          <w:p w14:paraId="085627EE"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 отримує в повному обсязі від посадових осіб та керівників служб і підрозділів Товариства інформацію про діяльність Товариства, його органів і підрозділів та аналізує її;</w:t>
            </w:r>
          </w:p>
          <w:p w14:paraId="6C468470"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 заслуховує звіти Генерального директора і посадових осіб Товариства;</w:t>
            </w:r>
          </w:p>
          <w:p w14:paraId="6853B89E"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 розробляє і вносить пропозиції стосовно змін до Статуту Товариства;</w:t>
            </w:r>
          </w:p>
          <w:p w14:paraId="6EDE7005"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lastRenderedPageBreak/>
              <w:t>- доручає відповідним органам проведення перевірок, розглядає акти перевірок;</w:t>
            </w:r>
          </w:p>
          <w:p w14:paraId="667C5BDC"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 бере участь у роботі сформованих Наглядовою радою комісій і робочих груп;</w:t>
            </w:r>
          </w:p>
          <w:p w14:paraId="4BDD046D"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 xml:space="preserve">- здійснює інші дії, які витікають з повноважень Наглядової ради, визначених Статутом або відповідними рішеннями загальних зборів акціонерів. </w:t>
            </w:r>
          </w:p>
          <w:p w14:paraId="78FFACF3"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 xml:space="preserve">Також за рішенням Наглядової ради може здійснювати повноваження її Голови, у разі неможливості виконання останнім своїх повноважень. </w:t>
            </w:r>
          </w:p>
          <w:p w14:paraId="039AE0F0"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20426">
              <w:rPr>
                <w:rFonts w:ascii="Times New Roman" w:eastAsia="Times New Roman" w:hAnsi="Times New Roman" w:cs="Times New Roman"/>
                <w:color w:val="000000"/>
                <w:sz w:val="20"/>
                <w:szCs w:val="20"/>
                <w:lang w:eastAsia="ru-RU"/>
              </w:rPr>
              <w:t>Основні функціональні обов'язки та повноваження Наглядової ради визначені пунктами 11.5, 11.11 Статуту Товариства, з яким можна ознайомитись на власному веб-сайті Компанії за посиланням: https://carlsbergukraine.com/kompan-ya/akts-oneram/zagal-na-nformaf-ya/#Установчідокументи.</w:t>
            </w:r>
          </w:p>
        </w:tc>
      </w:tr>
    </w:tbl>
    <w:p w14:paraId="0309966A"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p>
    <w:p w14:paraId="3821752B" w14:textId="3781CB94" w:rsidR="0092477F" w:rsidRDefault="0092477F" w:rsidP="00A20426">
      <w:pPr>
        <w:spacing w:after="0" w:line="240" w:lineRule="auto"/>
        <w:ind w:left="-142"/>
        <w:outlineLvl w:val="2"/>
        <w:rPr>
          <w:rFonts w:ascii="Times New Roman" w:eastAsia="Times New Roman" w:hAnsi="Times New Roman" w:cs="Times New Roman"/>
          <w:b/>
          <w:bCs/>
          <w:color w:val="000000"/>
          <w:sz w:val="20"/>
          <w:szCs w:val="20"/>
          <w:lang w:eastAsia="uk-UA"/>
        </w:rPr>
      </w:pPr>
    </w:p>
    <w:p w14:paraId="21DC0EE4" w14:textId="2B5ADC9B" w:rsidR="00A20426" w:rsidRDefault="00A20426" w:rsidP="00A20426">
      <w:pPr>
        <w:spacing w:after="0" w:line="240" w:lineRule="auto"/>
        <w:ind w:left="-142"/>
        <w:outlineLvl w:val="2"/>
        <w:rPr>
          <w:rFonts w:ascii="Times New Roman" w:eastAsia="Times New Roman" w:hAnsi="Times New Roman" w:cs="Times New Roman"/>
          <w:b/>
          <w:bCs/>
          <w:color w:val="000000"/>
          <w:sz w:val="20"/>
          <w:szCs w:val="20"/>
          <w:lang w:eastAsia="uk-UA"/>
        </w:rPr>
      </w:pPr>
      <w:r w:rsidRPr="00A20426">
        <w:rPr>
          <w:rFonts w:ascii="Times New Roman" w:eastAsia="Times New Roman" w:hAnsi="Times New Roman" w:cs="Times New Roman"/>
          <w:b/>
          <w:bCs/>
          <w:color w:val="000000"/>
          <w:sz w:val="20"/>
          <w:szCs w:val="20"/>
          <w:lang w:eastAsia="uk-UA"/>
        </w:rPr>
        <w:t>Чи проводилися засідання наглядової ради? Загальний опис прийнятих на них рішень :</w:t>
      </w:r>
    </w:p>
    <w:p w14:paraId="57CDEE8A" w14:textId="77777777" w:rsidR="00086C9B" w:rsidRPr="00A20426" w:rsidRDefault="00086C9B" w:rsidP="00A20426">
      <w:pPr>
        <w:spacing w:after="0" w:line="240" w:lineRule="auto"/>
        <w:ind w:left="-142"/>
        <w:outlineLvl w:val="2"/>
        <w:rPr>
          <w:rFonts w:ascii="Times New Roman" w:eastAsia="Times New Roman" w:hAnsi="Times New Roman" w:cs="Times New Roman"/>
          <w:b/>
          <w:bCs/>
          <w:color w:val="000000"/>
          <w:sz w:val="20"/>
          <w:szCs w:val="20"/>
          <w:lang w:eastAsia="uk-UA"/>
        </w:rPr>
      </w:pPr>
    </w:p>
    <w:p w14:paraId="12340505"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 xml:space="preserve">У 2021 році було проведено одне засідання Наглядової ради Товариства: </w:t>
      </w:r>
    </w:p>
    <w:p w14:paraId="70B1402B"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 xml:space="preserve">Засідання 02.12.2021р. - попередньо розглядалося питання щодо припинення з 31.12.2021р. повноважень діючого Генерального директора Товариства Шевченка Є.В. та обрання на посаду з 01.01.2022р. Хайдакіна О.І. </w:t>
      </w:r>
    </w:p>
    <w:p w14:paraId="5AF7AA08"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Остаточно рішення щодо переобрання Генерального директора Товариства було прийнято єдиним акціонером Компанії 09.12.2021р.</w:t>
      </w:r>
    </w:p>
    <w:p w14:paraId="6A42CAD9" w14:textId="77777777" w:rsidR="00A20426" w:rsidRPr="00A20426" w:rsidRDefault="00A20426" w:rsidP="00A20426">
      <w:pPr>
        <w:spacing w:after="0" w:line="240" w:lineRule="auto"/>
        <w:outlineLvl w:val="2"/>
        <w:rPr>
          <w:rFonts w:ascii="Times New Roman" w:eastAsia="Times New Roman" w:hAnsi="Times New Roman" w:cs="Times New Roman"/>
          <w:b/>
          <w:bCs/>
          <w:color w:val="000000"/>
          <w:sz w:val="20"/>
          <w:szCs w:val="20"/>
          <w:lang w:eastAsia="uk-UA"/>
        </w:rPr>
      </w:pPr>
      <w:r w:rsidRPr="00A20426">
        <w:rPr>
          <w:rFonts w:ascii="Times New Roman" w:eastAsia="Times New Roman" w:hAnsi="Times New Roman" w:cs="Times New Roman"/>
          <w:bCs/>
          <w:color w:val="000000"/>
          <w:sz w:val="20"/>
          <w:szCs w:val="20"/>
          <w:lang w:eastAsia="uk-UA"/>
        </w:rPr>
        <w:t>У зв'язку з певними обмеженнями, пов'язаними з пандемiєю COVID-19 і робою ПрАТ "Карлсберг Україна" в умовах дотримання всiх необхiдних заходiв захисту, а також з урахуванням того факту, що всі члени Наглядової ради є нерезидентами України і фактично знаходяться за її межами, інших засідань Наглядової ради протягом звітного року не було.</w:t>
      </w:r>
    </w:p>
    <w:p w14:paraId="1F6CCDC9" w14:textId="7698C39E" w:rsidR="00A20426" w:rsidRDefault="00A20426" w:rsidP="00A20426">
      <w:pPr>
        <w:spacing w:after="0" w:line="240" w:lineRule="auto"/>
        <w:ind w:left="-98"/>
        <w:outlineLvl w:val="2"/>
        <w:rPr>
          <w:rFonts w:ascii="Times New Roman" w:eastAsia="Times New Roman" w:hAnsi="Times New Roman" w:cs="Times New Roman"/>
          <w:b/>
          <w:bCs/>
          <w:sz w:val="20"/>
          <w:szCs w:val="20"/>
          <w:lang w:eastAsia="uk-UA"/>
        </w:rPr>
      </w:pPr>
    </w:p>
    <w:p w14:paraId="2C1F6187" w14:textId="124501DF" w:rsidR="00A20426" w:rsidRDefault="00A20426" w:rsidP="00A20426">
      <w:pPr>
        <w:spacing w:after="0" w:line="240" w:lineRule="auto"/>
        <w:ind w:left="-98"/>
        <w:outlineLvl w:val="2"/>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Процедури, що застосовуються при прийнятті наглядовою радою рішень; визначення, як діяльність наглядової ради зумовила зміни у фінансово-господарській діяльності товариства:</w:t>
      </w:r>
    </w:p>
    <w:p w14:paraId="7C658467" w14:textId="77777777" w:rsidR="00086C9B" w:rsidRPr="00A20426" w:rsidRDefault="00086C9B" w:rsidP="00A20426">
      <w:pPr>
        <w:spacing w:after="0" w:line="240" w:lineRule="auto"/>
        <w:ind w:left="-98"/>
        <w:outlineLvl w:val="2"/>
        <w:rPr>
          <w:rFonts w:ascii="Times New Roman" w:eastAsia="Times New Roman" w:hAnsi="Times New Roman" w:cs="Times New Roman"/>
          <w:b/>
          <w:bCs/>
          <w:sz w:val="20"/>
          <w:szCs w:val="20"/>
          <w:lang w:eastAsia="uk-UA"/>
        </w:rPr>
      </w:pPr>
    </w:p>
    <w:p w14:paraId="4AED32C9" w14:textId="4855646D"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Всі члени Наглядової ради є представниками єдиного акціонера Товариства - Балтик Бевериджиз Iнвест Акцеболаг (Швецiя). Члени Наглядової ради виконують свої повноваження особисто і не можуть передавати їх іншій особі, крім члена Наглядової ради - юридичної особи - акціонера. Створення комітетів у складі Наглядової ради не п</w:t>
      </w:r>
      <w:r w:rsidR="0092477F">
        <w:rPr>
          <w:rFonts w:ascii="Times New Roman" w:eastAsia="Times New Roman" w:hAnsi="Times New Roman" w:cs="Times New Roman"/>
          <w:bCs/>
          <w:color w:val="000000"/>
          <w:sz w:val="20"/>
          <w:szCs w:val="20"/>
          <w:lang w:eastAsia="uk-UA"/>
        </w:rPr>
        <w:t>е</w:t>
      </w:r>
      <w:r w:rsidRPr="00A20426">
        <w:rPr>
          <w:rFonts w:ascii="Times New Roman" w:eastAsia="Times New Roman" w:hAnsi="Times New Roman" w:cs="Times New Roman"/>
          <w:bCs/>
          <w:color w:val="000000"/>
          <w:sz w:val="20"/>
          <w:szCs w:val="20"/>
          <w:lang w:eastAsia="uk-UA"/>
        </w:rPr>
        <w:t>редбачено Статутом (пункт 11.16).</w:t>
      </w:r>
    </w:p>
    <w:p w14:paraId="08C23273"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 xml:space="preserve">Засідання Наглядової ради скликаються за ініціативи Голови Наглядової ради або на вимогу члена Наглядової ради, Генерального директора чи інших осіб, визначених Статутом Компанії. Всі рішення даного органу Товариства приймаються простою більшістю голосів її членів, які беруть участь у засіданні та мають право голосу. Засідання Наглядової ради є правомочним, якщо в ньому бере участь більше половини її складу. На засіданнях Наглядової ради кожен її член має один голос. Порядок проведення засідань Наглядової ради та прийняття нею рішень визначений пунктами 11.13, 11.14 Статуту Товариства, з яким можна ознайомитись на власному веб-сайті Компанії за посиланням: https://carlsbergukraine.com/kompan-ya/akts-oneram/zagal-na-nformaf-ya/#Установчідокументи. </w:t>
      </w:r>
    </w:p>
    <w:p w14:paraId="1D1608B2"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Оцінка компетентності та ефективності кожного члена Наглядової ради здійснюється єдиним акціонером Товариства.</w:t>
      </w:r>
    </w:p>
    <w:p w14:paraId="715860DD" w14:textId="77777777" w:rsidR="00A20426" w:rsidRPr="00A20426" w:rsidRDefault="00A20426" w:rsidP="00A20426">
      <w:pPr>
        <w:spacing w:after="0" w:line="240" w:lineRule="auto"/>
        <w:outlineLvl w:val="2"/>
        <w:rPr>
          <w:rFonts w:ascii="Times New Roman" w:eastAsia="Times New Roman" w:hAnsi="Times New Roman" w:cs="Times New Roman"/>
          <w:b/>
          <w:bCs/>
          <w:color w:val="000000"/>
          <w:sz w:val="20"/>
          <w:szCs w:val="20"/>
          <w:lang w:eastAsia="uk-UA"/>
        </w:rPr>
      </w:pPr>
      <w:r w:rsidRPr="00A20426">
        <w:rPr>
          <w:rFonts w:ascii="Times New Roman" w:eastAsia="Times New Roman" w:hAnsi="Times New Roman" w:cs="Times New Roman"/>
          <w:bCs/>
          <w:color w:val="000000"/>
          <w:sz w:val="20"/>
          <w:szCs w:val="20"/>
          <w:lang w:eastAsia="uk-UA"/>
        </w:rPr>
        <w:t>Оцінка того факту як саме діяльність Наглядової ради зумовила зміни у фінансово-господарській діяльності Компанії фахівцями чи іншими органами Товариства не проводилась.</w:t>
      </w:r>
    </w:p>
    <w:p w14:paraId="7855D08E" w14:textId="77777777" w:rsidR="002F31FC" w:rsidRDefault="002F31FC" w:rsidP="00A20426">
      <w:pPr>
        <w:spacing w:after="0" w:line="240" w:lineRule="auto"/>
        <w:outlineLvl w:val="2"/>
        <w:rPr>
          <w:rFonts w:ascii="Times New Roman" w:eastAsia="Times New Roman" w:hAnsi="Times New Roman" w:cs="Times New Roman"/>
          <w:b/>
          <w:bCs/>
          <w:color w:val="000000"/>
          <w:sz w:val="20"/>
          <w:szCs w:val="20"/>
          <w:lang w:eastAsia="uk-UA"/>
        </w:rPr>
      </w:pPr>
    </w:p>
    <w:p w14:paraId="2F08450F" w14:textId="52FE1418" w:rsidR="00A20426" w:rsidRDefault="00A20426" w:rsidP="00A20426">
      <w:pPr>
        <w:spacing w:after="0" w:line="240" w:lineRule="auto"/>
        <w:outlineLvl w:val="2"/>
        <w:rPr>
          <w:rFonts w:ascii="Times New Roman" w:eastAsia="Times New Roman" w:hAnsi="Times New Roman" w:cs="Times New Roman"/>
          <w:b/>
          <w:bCs/>
          <w:color w:val="000000"/>
          <w:sz w:val="20"/>
          <w:szCs w:val="20"/>
          <w:lang w:eastAsia="uk-UA"/>
        </w:rPr>
      </w:pPr>
      <w:r w:rsidRPr="00A20426">
        <w:rPr>
          <w:rFonts w:ascii="Times New Roman" w:eastAsia="Times New Roman" w:hAnsi="Times New Roman" w:cs="Times New Roman"/>
          <w:b/>
          <w:bCs/>
          <w:color w:val="000000"/>
          <w:sz w:val="20"/>
          <w:szCs w:val="20"/>
          <w:lang w:eastAsia="uk-UA"/>
        </w:rPr>
        <w:t xml:space="preserve">Комітети  в  складі  наглядової  ради (за наявності) </w:t>
      </w:r>
    </w:p>
    <w:p w14:paraId="516D8A33" w14:textId="77777777" w:rsidR="00086C9B" w:rsidRPr="00A20426" w:rsidRDefault="00086C9B" w:rsidP="00A20426">
      <w:pPr>
        <w:spacing w:after="0" w:line="240" w:lineRule="auto"/>
        <w:outlineLvl w:val="2"/>
        <w:rPr>
          <w:rFonts w:ascii="Times New Roman" w:eastAsia="Times New Roman" w:hAnsi="Times New Roman" w:cs="Times New Roman"/>
          <w:b/>
          <w:bCs/>
          <w:color w:val="000000"/>
          <w:sz w:val="20"/>
          <w:szCs w:val="20"/>
          <w:lang w:eastAsia="uk-UA"/>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2"/>
        <w:gridCol w:w="574"/>
        <w:gridCol w:w="1288"/>
        <w:gridCol w:w="1330"/>
        <w:gridCol w:w="5137"/>
      </w:tblGrid>
      <w:tr w:rsidR="00086C9B" w:rsidRPr="00A20426" w14:paraId="6AEC86DF" w14:textId="77777777" w:rsidTr="00086C9B">
        <w:trPr>
          <w:trHeight w:val="284"/>
        </w:trPr>
        <w:tc>
          <w:tcPr>
            <w:tcW w:w="2376" w:type="dxa"/>
            <w:gridSpan w:val="2"/>
            <w:shd w:val="clear" w:color="auto" w:fill="auto"/>
            <w:vAlign w:val="center"/>
          </w:tcPr>
          <w:p w14:paraId="6B4E2737" w14:textId="77777777" w:rsidR="00086C9B" w:rsidRPr="00A20426" w:rsidRDefault="00086C9B" w:rsidP="00A20426">
            <w:pPr>
              <w:spacing w:after="0" w:line="240" w:lineRule="auto"/>
              <w:outlineLvl w:val="2"/>
              <w:rPr>
                <w:rFonts w:ascii="Times New Roman" w:eastAsia="Times New Roman" w:hAnsi="Times New Roman" w:cs="Times New Roman"/>
                <w:bCs/>
                <w:sz w:val="20"/>
                <w:szCs w:val="20"/>
                <w:lang w:eastAsia="uk-UA"/>
              </w:rPr>
            </w:pPr>
          </w:p>
        </w:tc>
        <w:tc>
          <w:tcPr>
            <w:tcW w:w="1288" w:type="dxa"/>
            <w:shd w:val="clear" w:color="auto" w:fill="auto"/>
            <w:vAlign w:val="center"/>
          </w:tcPr>
          <w:p w14:paraId="30434FDC" w14:textId="77777777" w:rsidR="00086C9B" w:rsidRPr="00A20426" w:rsidRDefault="00086C9B"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330" w:type="dxa"/>
            <w:shd w:val="clear" w:color="auto" w:fill="auto"/>
            <w:vAlign w:val="center"/>
          </w:tcPr>
          <w:p w14:paraId="215B6D89" w14:textId="77777777" w:rsidR="00086C9B" w:rsidRPr="00A20426" w:rsidRDefault="00086C9B"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c>
          <w:tcPr>
            <w:tcW w:w="5137" w:type="dxa"/>
          </w:tcPr>
          <w:p w14:paraId="4748D15A" w14:textId="77777777" w:rsidR="00086C9B" w:rsidRPr="00A20426" w:rsidRDefault="00086C9B" w:rsidP="00A20426">
            <w:pPr>
              <w:spacing w:after="0" w:line="240" w:lineRule="auto"/>
              <w:jc w:val="center"/>
              <w:outlineLvl w:val="2"/>
              <w:rPr>
                <w:rFonts w:ascii="Times New Roman" w:eastAsia="Times New Roman" w:hAnsi="Times New Roman" w:cs="Times New Roman"/>
                <w:bCs/>
                <w:sz w:val="20"/>
                <w:szCs w:val="20"/>
                <w:lang w:eastAsia="uk-UA"/>
              </w:rPr>
            </w:pPr>
          </w:p>
        </w:tc>
      </w:tr>
      <w:tr w:rsidR="00086C9B" w:rsidRPr="00A20426" w14:paraId="128778A6" w14:textId="77777777" w:rsidTr="00086C9B">
        <w:trPr>
          <w:trHeight w:val="284"/>
        </w:trPr>
        <w:tc>
          <w:tcPr>
            <w:tcW w:w="2376" w:type="dxa"/>
            <w:gridSpan w:val="2"/>
            <w:shd w:val="clear" w:color="auto" w:fill="auto"/>
            <w:vAlign w:val="center"/>
          </w:tcPr>
          <w:p w14:paraId="0EFF0C8E" w14:textId="77777777" w:rsidR="00086C9B" w:rsidRPr="00A20426" w:rsidRDefault="00086C9B"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З питань аудиту</w:t>
            </w:r>
          </w:p>
        </w:tc>
        <w:tc>
          <w:tcPr>
            <w:tcW w:w="1288" w:type="dxa"/>
            <w:shd w:val="clear" w:color="auto" w:fill="auto"/>
            <w:vAlign w:val="center"/>
          </w:tcPr>
          <w:p w14:paraId="69915AA8" w14:textId="77777777" w:rsidR="00086C9B" w:rsidRPr="00A20426" w:rsidRDefault="00086C9B"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 </w:t>
            </w:r>
          </w:p>
        </w:tc>
        <w:tc>
          <w:tcPr>
            <w:tcW w:w="1330" w:type="dxa"/>
            <w:shd w:val="clear" w:color="auto" w:fill="auto"/>
            <w:vAlign w:val="center"/>
          </w:tcPr>
          <w:p w14:paraId="084FCC48" w14:textId="77777777" w:rsidR="00086C9B" w:rsidRPr="00A20426" w:rsidRDefault="00086C9B"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X</w:t>
            </w:r>
          </w:p>
        </w:tc>
        <w:tc>
          <w:tcPr>
            <w:tcW w:w="5137" w:type="dxa"/>
          </w:tcPr>
          <w:p w14:paraId="06544BEB" w14:textId="77777777" w:rsidR="00086C9B" w:rsidRPr="00A20426" w:rsidRDefault="00086C9B" w:rsidP="00A20426">
            <w:pPr>
              <w:spacing w:after="0" w:line="240" w:lineRule="auto"/>
              <w:outlineLvl w:val="2"/>
              <w:rPr>
                <w:rFonts w:ascii="Times New Roman" w:eastAsia="Times New Roman" w:hAnsi="Times New Roman" w:cs="Times New Roman"/>
                <w:bCs/>
                <w:color w:val="000000"/>
                <w:sz w:val="20"/>
                <w:szCs w:val="20"/>
                <w:lang w:eastAsia="uk-UA"/>
              </w:rPr>
            </w:pPr>
          </w:p>
        </w:tc>
      </w:tr>
      <w:tr w:rsidR="00086C9B" w:rsidRPr="00A20426" w14:paraId="166FEF91" w14:textId="77777777" w:rsidTr="00086C9B">
        <w:trPr>
          <w:trHeight w:val="284"/>
        </w:trPr>
        <w:tc>
          <w:tcPr>
            <w:tcW w:w="2376" w:type="dxa"/>
            <w:gridSpan w:val="2"/>
            <w:shd w:val="clear" w:color="auto" w:fill="auto"/>
            <w:vAlign w:val="center"/>
          </w:tcPr>
          <w:p w14:paraId="722C3478" w14:textId="77777777" w:rsidR="00086C9B" w:rsidRPr="00A20426" w:rsidRDefault="00086C9B"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З питань призначень                    </w:t>
            </w:r>
          </w:p>
        </w:tc>
        <w:tc>
          <w:tcPr>
            <w:tcW w:w="1288" w:type="dxa"/>
            <w:shd w:val="clear" w:color="auto" w:fill="auto"/>
            <w:vAlign w:val="center"/>
          </w:tcPr>
          <w:p w14:paraId="24E5DA54" w14:textId="77777777" w:rsidR="00086C9B" w:rsidRPr="00A20426" w:rsidRDefault="00086C9B"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w:t>
            </w:r>
          </w:p>
        </w:tc>
        <w:tc>
          <w:tcPr>
            <w:tcW w:w="1330" w:type="dxa"/>
            <w:shd w:val="clear" w:color="auto" w:fill="auto"/>
            <w:vAlign w:val="center"/>
          </w:tcPr>
          <w:p w14:paraId="20F59060" w14:textId="77777777" w:rsidR="00086C9B" w:rsidRPr="00A20426" w:rsidRDefault="00086C9B"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X</w:t>
            </w:r>
          </w:p>
        </w:tc>
        <w:tc>
          <w:tcPr>
            <w:tcW w:w="5137" w:type="dxa"/>
          </w:tcPr>
          <w:p w14:paraId="422F8C5F" w14:textId="77777777" w:rsidR="00086C9B" w:rsidRPr="00A20426" w:rsidRDefault="00086C9B" w:rsidP="00A20426">
            <w:pPr>
              <w:spacing w:after="0" w:line="240" w:lineRule="auto"/>
              <w:outlineLvl w:val="2"/>
              <w:rPr>
                <w:rFonts w:ascii="Times New Roman" w:eastAsia="Times New Roman" w:hAnsi="Times New Roman" w:cs="Times New Roman"/>
                <w:bCs/>
                <w:sz w:val="20"/>
                <w:szCs w:val="20"/>
                <w:lang w:eastAsia="uk-UA"/>
              </w:rPr>
            </w:pPr>
          </w:p>
        </w:tc>
      </w:tr>
      <w:tr w:rsidR="00086C9B" w:rsidRPr="00A20426" w14:paraId="3CFE7654" w14:textId="77777777" w:rsidTr="00086C9B">
        <w:trPr>
          <w:trHeight w:val="284"/>
        </w:trPr>
        <w:tc>
          <w:tcPr>
            <w:tcW w:w="2376" w:type="dxa"/>
            <w:gridSpan w:val="2"/>
            <w:shd w:val="clear" w:color="auto" w:fill="auto"/>
            <w:vAlign w:val="center"/>
          </w:tcPr>
          <w:p w14:paraId="5F464EB6" w14:textId="77777777" w:rsidR="00086C9B" w:rsidRPr="00A20426" w:rsidRDefault="00086C9B"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З винагород</w:t>
            </w:r>
          </w:p>
        </w:tc>
        <w:tc>
          <w:tcPr>
            <w:tcW w:w="1288" w:type="dxa"/>
            <w:shd w:val="clear" w:color="auto" w:fill="auto"/>
            <w:vAlign w:val="center"/>
          </w:tcPr>
          <w:p w14:paraId="27468F6F" w14:textId="77777777" w:rsidR="00086C9B" w:rsidRPr="00A20426" w:rsidRDefault="00086C9B"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 </w:t>
            </w:r>
          </w:p>
        </w:tc>
        <w:tc>
          <w:tcPr>
            <w:tcW w:w="1330" w:type="dxa"/>
            <w:shd w:val="clear" w:color="auto" w:fill="auto"/>
            <w:vAlign w:val="center"/>
          </w:tcPr>
          <w:p w14:paraId="58F95DB4" w14:textId="77777777" w:rsidR="00086C9B" w:rsidRPr="00A20426" w:rsidRDefault="00086C9B"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X</w:t>
            </w:r>
          </w:p>
        </w:tc>
        <w:tc>
          <w:tcPr>
            <w:tcW w:w="5137" w:type="dxa"/>
          </w:tcPr>
          <w:p w14:paraId="01531C70" w14:textId="77777777" w:rsidR="00086C9B" w:rsidRPr="00A20426" w:rsidRDefault="00086C9B" w:rsidP="00A20426">
            <w:pPr>
              <w:spacing w:after="0" w:line="240" w:lineRule="auto"/>
              <w:outlineLvl w:val="2"/>
              <w:rPr>
                <w:rFonts w:ascii="Times New Roman" w:eastAsia="Times New Roman" w:hAnsi="Times New Roman" w:cs="Times New Roman"/>
                <w:bCs/>
                <w:color w:val="000000"/>
                <w:sz w:val="20"/>
                <w:szCs w:val="20"/>
                <w:lang w:eastAsia="uk-UA"/>
              </w:rPr>
            </w:pPr>
          </w:p>
        </w:tc>
      </w:tr>
      <w:tr w:rsidR="00086C9B" w:rsidRPr="00A20426" w14:paraId="39701F5C" w14:textId="77777777" w:rsidTr="00086C9B">
        <w:trPr>
          <w:trHeight w:val="284"/>
        </w:trPr>
        <w:tc>
          <w:tcPr>
            <w:tcW w:w="1802" w:type="dxa"/>
            <w:shd w:val="clear" w:color="auto" w:fill="auto"/>
            <w:vAlign w:val="center"/>
          </w:tcPr>
          <w:p w14:paraId="090E382E" w14:textId="77777777" w:rsidR="00086C9B" w:rsidRPr="00A20426" w:rsidRDefault="00086C9B"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Інші (запишіть)                                        </w:t>
            </w:r>
          </w:p>
        </w:tc>
        <w:tc>
          <w:tcPr>
            <w:tcW w:w="3192" w:type="dxa"/>
            <w:gridSpan w:val="3"/>
            <w:shd w:val="clear" w:color="auto" w:fill="auto"/>
            <w:vAlign w:val="center"/>
          </w:tcPr>
          <w:p w14:paraId="018DF104" w14:textId="77777777" w:rsidR="00086C9B" w:rsidRPr="00A20426" w:rsidRDefault="00086C9B"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Створення комітетів у складі Наглядової ради не передбачено Статутом Компанії (пункт 11.16).</w:t>
            </w:r>
          </w:p>
        </w:tc>
        <w:tc>
          <w:tcPr>
            <w:tcW w:w="5137" w:type="dxa"/>
          </w:tcPr>
          <w:p w14:paraId="1DE1F329" w14:textId="77777777" w:rsidR="00086C9B" w:rsidRPr="00A20426" w:rsidRDefault="00086C9B" w:rsidP="00A20426">
            <w:pPr>
              <w:spacing w:after="0" w:line="240" w:lineRule="auto"/>
              <w:outlineLvl w:val="2"/>
              <w:rPr>
                <w:rFonts w:ascii="Times New Roman" w:eastAsia="Times New Roman" w:hAnsi="Times New Roman" w:cs="Times New Roman"/>
                <w:bCs/>
                <w:color w:val="000000"/>
                <w:sz w:val="20"/>
                <w:szCs w:val="20"/>
                <w:lang w:eastAsia="uk-UA"/>
              </w:rPr>
            </w:pPr>
          </w:p>
        </w:tc>
      </w:tr>
    </w:tbl>
    <w:p w14:paraId="1D6FEA3C" w14:textId="77777777" w:rsidR="00A20426" w:rsidRPr="00A20426" w:rsidRDefault="00A20426" w:rsidP="00A20426">
      <w:pPr>
        <w:spacing w:after="0" w:line="240" w:lineRule="auto"/>
        <w:ind w:left="-142"/>
        <w:rPr>
          <w:rFonts w:ascii="Times New Roman" w:eastAsia="Times New Roman" w:hAnsi="Times New Roman" w:cs="Times New Roman"/>
          <w:b/>
          <w:sz w:val="20"/>
          <w:szCs w:val="20"/>
          <w:lang w:eastAsia="uk-UA"/>
        </w:rPr>
      </w:pPr>
    </w:p>
    <w:p w14:paraId="120AFE4A" w14:textId="77777777" w:rsidR="002F31FC" w:rsidRDefault="002F31FC" w:rsidP="00A20426">
      <w:pPr>
        <w:spacing w:after="0" w:line="240" w:lineRule="auto"/>
        <w:ind w:left="-142"/>
        <w:rPr>
          <w:rFonts w:ascii="Times New Roman" w:eastAsia="Times New Roman" w:hAnsi="Times New Roman" w:cs="Times New Roman"/>
          <w:b/>
          <w:sz w:val="20"/>
          <w:szCs w:val="20"/>
          <w:lang w:eastAsia="uk-UA"/>
        </w:rPr>
      </w:pPr>
    </w:p>
    <w:p w14:paraId="6979C328" w14:textId="4ACA1AA0" w:rsidR="00A20426" w:rsidRDefault="00A20426" w:rsidP="00A20426">
      <w:pPr>
        <w:spacing w:after="0" w:line="240" w:lineRule="auto"/>
        <w:ind w:left="-142"/>
        <w:rPr>
          <w:rFonts w:ascii="Times New Roman" w:eastAsia="Times New Roman" w:hAnsi="Times New Roman" w:cs="Times New Roman"/>
          <w:sz w:val="24"/>
          <w:szCs w:val="24"/>
          <w:lang w:eastAsia="uk-UA"/>
        </w:rPr>
      </w:pPr>
      <w:r w:rsidRPr="00A20426">
        <w:rPr>
          <w:rFonts w:ascii="Times New Roman" w:eastAsia="Times New Roman" w:hAnsi="Times New Roman" w:cs="Times New Roman"/>
          <w:b/>
          <w:sz w:val="20"/>
          <w:szCs w:val="20"/>
          <w:lang w:eastAsia="uk-UA"/>
        </w:rPr>
        <w:t>Чи проведені засідання комітетів наглядової ради, загальний опис прийнятих на них рішень:</w:t>
      </w:r>
      <w:r w:rsidRPr="00A20426">
        <w:rPr>
          <w:rFonts w:ascii="Times New Roman" w:eastAsia="Times New Roman" w:hAnsi="Times New Roman" w:cs="Times New Roman"/>
          <w:sz w:val="24"/>
          <w:szCs w:val="24"/>
          <w:lang w:eastAsia="uk-UA"/>
        </w:rPr>
        <w:t xml:space="preserve"> </w:t>
      </w:r>
    </w:p>
    <w:p w14:paraId="7F40BAAE" w14:textId="77777777" w:rsidR="00A20426" w:rsidRPr="00A20426" w:rsidRDefault="00A20426" w:rsidP="00A20426">
      <w:pPr>
        <w:spacing w:after="0" w:line="240" w:lineRule="auto"/>
        <w:ind w:left="-142"/>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Cs/>
          <w:sz w:val="20"/>
          <w:szCs w:val="20"/>
          <w:lang w:eastAsia="uk-UA"/>
        </w:rPr>
        <w:t>Внутрiшнiми документами Товариства не передбачено створення комiтетiв у складi Наглядової ради.</w:t>
      </w:r>
    </w:p>
    <w:p w14:paraId="7146ADA7" w14:textId="40E1FC21" w:rsidR="00A20426" w:rsidRDefault="00A20426" w:rsidP="00A20426">
      <w:pPr>
        <w:spacing w:after="0" w:line="240" w:lineRule="auto"/>
        <w:ind w:left="-142"/>
        <w:rPr>
          <w:rFonts w:ascii="Times New Roman" w:eastAsia="Times New Roman" w:hAnsi="Times New Roman" w:cs="Times New Roman"/>
          <w:b/>
          <w:sz w:val="20"/>
          <w:szCs w:val="20"/>
          <w:lang w:eastAsia="uk-UA"/>
        </w:rPr>
      </w:pPr>
    </w:p>
    <w:p w14:paraId="3F80D707" w14:textId="6173EF5C" w:rsidR="00A20426" w:rsidRDefault="00A20426" w:rsidP="00A20426">
      <w:pPr>
        <w:spacing w:after="0" w:line="240" w:lineRule="auto"/>
        <w:ind w:left="-142"/>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У разі проведення оцінки роботи комітетів зазначається інформація щодо їх компетентності та ефективності :</w:t>
      </w:r>
    </w:p>
    <w:p w14:paraId="4CC60F05"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Внутрiшнiми документами Товариства не передбачено створення комiтетiв у складi Наглядової ради.</w:t>
      </w:r>
    </w:p>
    <w:p w14:paraId="653B06BC" w14:textId="54C03664" w:rsidR="00A20426" w:rsidRDefault="00A20426" w:rsidP="00A20426">
      <w:pPr>
        <w:spacing w:after="0" w:line="240" w:lineRule="auto"/>
        <w:outlineLvl w:val="2"/>
        <w:rPr>
          <w:rFonts w:ascii="Times New Roman" w:eastAsia="Times New Roman" w:hAnsi="Times New Roman" w:cs="Times New Roman"/>
          <w:b/>
          <w:bCs/>
          <w:color w:val="000000"/>
          <w:sz w:val="20"/>
          <w:szCs w:val="20"/>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8260"/>
      </w:tblGrid>
      <w:tr w:rsidR="00A20426" w:rsidRPr="00A20426" w14:paraId="1B26D76C" w14:textId="77777777" w:rsidTr="002F31FC">
        <w:tc>
          <w:tcPr>
            <w:tcW w:w="9912" w:type="dxa"/>
            <w:gridSpan w:val="2"/>
          </w:tcPr>
          <w:p w14:paraId="247E44EC" w14:textId="77777777" w:rsidR="00A20426" w:rsidRPr="00A20426" w:rsidRDefault="00A20426" w:rsidP="00A20426">
            <w:pPr>
              <w:spacing w:after="0" w:line="240" w:lineRule="auto"/>
              <w:jc w:val="center"/>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sz w:val="20"/>
                <w:szCs w:val="20"/>
                <w:lang w:eastAsia="uk-UA"/>
              </w:rPr>
              <w:t>Інформація про діяльність наглядової ради та оцінка її роботи</w:t>
            </w:r>
          </w:p>
        </w:tc>
      </w:tr>
      <w:tr w:rsidR="00A20426" w:rsidRPr="00A20426" w14:paraId="5CF366ED" w14:textId="77777777" w:rsidTr="002F31FC">
        <w:tc>
          <w:tcPr>
            <w:tcW w:w="1652" w:type="dxa"/>
          </w:tcPr>
          <w:p w14:paraId="3C22FADD"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sz w:val="20"/>
                <w:szCs w:val="20"/>
                <w:lang w:eastAsia="uk-UA"/>
              </w:rPr>
              <w:t>Оцінка роботи наглядової ради</w:t>
            </w:r>
          </w:p>
        </w:tc>
        <w:tc>
          <w:tcPr>
            <w:tcW w:w="8260" w:type="dxa"/>
          </w:tcPr>
          <w:p w14:paraId="24FEC5B5"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Роботу Наглядової ради оцінює вищій орган Товариства. Рішенням єдиного акціонера від 28.04.2022р. робота Наглядової ради у звітному році була визнана задовільною.</w:t>
            </w:r>
          </w:p>
        </w:tc>
      </w:tr>
    </w:tbl>
    <w:p w14:paraId="00C07874" w14:textId="529FA896" w:rsidR="00A20426" w:rsidRDefault="00A20426" w:rsidP="00A20426">
      <w:pPr>
        <w:spacing w:after="0" w:line="240" w:lineRule="auto"/>
        <w:outlineLvl w:val="2"/>
        <w:rPr>
          <w:rFonts w:ascii="Times New Roman" w:eastAsia="Times New Roman" w:hAnsi="Times New Roman" w:cs="Times New Roman"/>
          <w:b/>
          <w:bCs/>
          <w:color w:val="000000"/>
          <w:sz w:val="20"/>
          <w:szCs w:val="20"/>
          <w:lang w:eastAsia="uk-UA"/>
        </w:rPr>
      </w:pPr>
    </w:p>
    <w:p w14:paraId="52135EBA" w14:textId="77777777" w:rsidR="002F31FC" w:rsidRPr="00A20426" w:rsidRDefault="002F31FC" w:rsidP="00A20426">
      <w:pPr>
        <w:spacing w:after="0" w:line="240" w:lineRule="auto"/>
        <w:outlineLvl w:val="2"/>
        <w:rPr>
          <w:rFonts w:ascii="Times New Roman" w:eastAsia="Times New Roman" w:hAnsi="Times New Roman" w:cs="Times New Roman"/>
          <w:b/>
          <w:bCs/>
          <w:color w:val="000000"/>
          <w:sz w:val="20"/>
          <w:szCs w:val="20"/>
          <w:lang w:eastAsia="uk-UA"/>
        </w:rPr>
      </w:pPr>
    </w:p>
    <w:p w14:paraId="72D9B242" w14:textId="4C25F669" w:rsidR="00A20426" w:rsidRDefault="00A20426" w:rsidP="00A20426">
      <w:pPr>
        <w:spacing w:after="0" w:line="240" w:lineRule="auto"/>
        <w:outlineLvl w:val="2"/>
        <w:rPr>
          <w:rFonts w:ascii="Times New Roman" w:eastAsia="Times New Roman" w:hAnsi="Times New Roman" w:cs="Times New Roman"/>
          <w:b/>
          <w:bCs/>
          <w:color w:val="000000"/>
          <w:sz w:val="20"/>
          <w:szCs w:val="20"/>
          <w:lang w:eastAsia="uk-UA"/>
        </w:rPr>
      </w:pPr>
      <w:r w:rsidRPr="00A20426">
        <w:rPr>
          <w:rFonts w:ascii="Times New Roman" w:eastAsia="Times New Roman" w:hAnsi="Times New Roman" w:cs="Times New Roman"/>
          <w:b/>
          <w:bCs/>
          <w:color w:val="000000"/>
          <w:sz w:val="20"/>
          <w:szCs w:val="20"/>
          <w:lang w:eastAsia="uk-UA"/>
        </w:rPr>
        <w:t>Які з  вимог до членів наглядової ради викладені у внутрішніх документах акціонерного товариства?</w:t>
      </w:r>
    </w:p>
    <w:p w14:paraId="676B091C" w14:textId="77777777" w:rsidR="002F31FC" w:rsidRPr="00A20426" w:rsidRDefault="002F31FC" w:rsidP="00A20426">
      <w:pPr>
        <w:spacing w:after="0" w:line="240" w:lineRule="auto"/>
        <w:outlineLvl w:val="2"/>
        <w:rPr>
          <w:rFonts w:ascii="Times New Roman" w:eastAsia="Times New Roman" w:hAnsi="Times New Roman" w:cs="Times New Roman"/>
          <w:b/>
          <w:bCs/>
          <w:color w:val="000000"/>
          <w:sz w:val="20"/>
          <w:szCs w:val="20"/>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9"/>
        <w:gridCol w:w="5029"/>
        <w:gridCol w:w="1649"/>
        <w:gridCol w:w="1635"/>
      </w:tblGrid>
      <w:tr w:rsidR="00A20426" w:rsidRPr="00A20426" w14:paraId="3CF57ABB" w14:textId="77777777" w:rsidTr="0091004C">
        <w:trPr>
          <w:trHeight w:val="284"/>
        </w:trPr>
        <w:tc>
          <w:tcPr>
            <w:tcW w:w="6781" w:type="dxa"/>
            <w:gridSpan w:val="2"/>
            <w:shd w:val="clear" w:color="auto" w:fill="auto"/>
            <w:vAlign w:val="center"/>
          </w:tcPr>
          <w:p w14:paraId="2498900E"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p>
        </w:tc>
        <w:tc>
          <w:tcPr>
            <w:tcW w:w="1683" w:type="dxa"/>
            <w:shd w:val="clear" w:color="auto" w:fill="auto"/>
            <w:vAlign w:val="center"/>
          </w:tcPr>
          <w:p w14:paraId="0BDB34B1"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673" w:type="dxa"/>
            <w:shd w:val="clear" w:color="auto" w:fill="auto"/>
            <w:vAlign w:val="center"/>
          </w:tcPr>
          <w:p w14:paraId="73812857"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r>
      <w:tr w:rsidR="00A20426" w:rsidRPr="00A20426" w14:paraId="45A3D43F" w14:textId="77777777" w:rsidTr="0091004C">
        <w:trPr>
          <w:trHeight w:val="284"/>
        </w:trPr>
        <w:tc>
          <w:tcPr>
            <w:tcW w:w="6781" w:type="dxa"/>
            <w:gridSpan w:val="2"/>
            <w:shd w:val="clear" w:color="auto" w:fill="auto"/>
            <w:vAlign w:val="center"/>
          </w:tcPr>
          <w:p w14:paraId="30722BC8"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Галузеві знання і досвід роботи в галузі               </w:t>
            </w:r>
          </w:p>
        </w:tc>
        <w:tc>
          <w:tcPr>
            <w:tcW w:w="1683" w:type="dxa"/>
            <w:shd w:val="clear" w:color="auto" w:fill="auto"/>
            <w:vAlign w:val="center"/>
          </w:tcPr>
          <w:p w14:paraId="270654F3"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14:paraId="38F5B815"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X</w:t>
            </w:r>
          </w:p>
        </w:tc>
      </w:tr>
      <w:tr w:rsidR="00A20426" w:rsidRPr="00A20426" w14:paraId="34C452CD" w14:textId="77777777" w:rsidTr="0091004C">
        <w:trPr>
          <w:trHeight w:val="284"/>
        </w:trPr>
        <w:tc>
          <w:tcPr>
            <w:tcW w:w="6781" w:type="dxa"/>
            <w:gridSpan w:val="2"/>
            <w:shd w:val="clear" w:color="auto" w:fill="auto"/>
            <w:vAlign w:val="center"/>
          </w:tcPr>
          <w:p w14:paraId="39124DD4"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Знання у сфері фінансів і менеджменту                  </w:t>
            </w:r>
          </w:p>
        </w:tc>
        <w:tc>
          <w:tcPr>
            <w:tcW w:w="1683" w:type="dxa"/>
            <w:shd w:val="clear" w:color="auto" w:fill="auto"/>
            <w:vAlign w:val="center"/>
          </w:tcPr>
          <w:p w14:paraId="0E4088CC"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14:paraId="5CCCB839"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X</w:t>
            </w:r>
          </w:p>
        </w:tc>
      </w:tr>
      <w:tr w:rsidR="00A20426" w:rsidRPr="00A20426" w14:paraId="50FFEDA9" w14:textId="77777777" w:rsidTr="0091004C">
        <w:trPr>
          <w:trHeight w:val="284"/>
        </w:trPr>
        <w:tc>
          <w:tcPr>
            <w:tcW w:w="6781" w:type="dxa"/>
            <w:gridSpan w:val="2"/>
            <w:shd w:val="clear" w:color="auto" w:fill="auto"/>
            <w:vAlign w:val="center"/>
          </w:tcPr>
          <w:p w14:paraId="6AA9521F"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Особисті якості (чесність, відповідальність)           </w:t>
            </w:r>
          </w:p>
        </w:tc>
        <w:tc>
          <w:tcPr>
            <w:tcW w:w="1683" w:type="dxa"/>
            <w:shd w:val="clear" w:color="auto" w:fill="auto"/>
            <w:vAlign w:val="center"/>
          </w:tcPr>
          <w:p w14:paraId="7CC04C52"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14:paraId="783CD68E"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X</w:t>
            </w:r>
          </w:p>
        </w:tc>
      </w:tr>
      <w:tr w:rsidR="00A20426" w:rsidRPr="00A20426" w14:paraId="7EEAB9FF" w14:textId="77777777" w:rsidTr="0091004C">
        <w:trPr>
          <w:trHeight w:val="284"/>
        </w:trPr>
        <w:tc>
          <w:tcPr>
            <w:tcW w:w="6781" w:type="dxa"/>
            <w:gridSpan w:val="2"/>
            <w:shd w:val="clear" w:color="auto" w:fill="auto"/>
            <w:vAlign w:val="center"/>
          </w:tcPr>
          <w:p w14:paraId="054D51C7"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Відсутність конфлікту інтересів                        </w:t>
            </w:r>
          </w:p>
        </w:tc>
        <w:tc>
          <w:tcPr>
            <w:tcW w:w="1683" w:type="dxa"/>
            <w:shd w:val="clear" w:color="auto" w:fill="auto"/>
            <w:vAlign w:val="center"/>
          </w:tcPr>
          <w:p w14:paraId="0246E98E"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X</w:t>
            </w:r>
          </w:p>
        </w:tc>
        <w:tc>
          <w:tcPr>
            <w:tcW w:w="1673" w:type="dxa"/>
            <w:shd w:val="clear" w:color="auto" w:fill="auto"/>
            <w:vAlign w:val="center"/>
          </w:tcPr>
          <w:p w14:paraId="757AB124"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 </w:t>
            </w:r>
          </w:p>
        </w:tc>
      </w:tr>
      <w:tr w:rsidR="00A20426" w:rsidRPr="00A20426" w14:paraId="697862D3" w14:textId="77777777" w:rsidTr="0091004C">
        <w:trPr>
          <w:trHeight w:val="284"/>
        </w:trPr>
        <w:tc>
          <w:tcPr>
            <w:tcW w:w="6781" w:type="dxa"/>
            <w:gridSpan w:val="2"/>
            <w:shd w:val="clear" w:color="auto" w:fill="auto"/>
            <w:vAlign w:val="center"/>
          </w:tcPr>
          <w:p w14:paraId="0DEE6F97"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 xml:space="preserve">Граничний вік                                          </w:t>
            </w:r>
          </w:p>
        </w:tc>
        <w:tc>
          <w:tcPr>
            <w:tcW w:w="1683" w:type="dxa"/>
            <w:shd w:val="clear" w:color="auto" w:fill="auto"/>
            <w:vAlign w:val="center"/>
          </w:tcPr>
          <w:p w14:paraId="0F3BA264"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14:paraId="7DD18215"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X</w:t>
            </w:r>
          </w:p>
        </w:tc>
      </w:tr>
      <w:tr w:rsidR="00A20426" w:rsidRPr="00A20426" w14:paraId="13B7358F" w14:textId="77777777" w:rsidTr="0091004C">
        <w:trPr>
          <w:trHeight w:val="284"/>
        </w:trPr>
        <w:tc>
          <w:tcPr>
            <w:tcW w:w="6781" w:type="dxa"/>
            <w:gridSpan w:val="2"/>
            <w:shd w:val="clear" w:color="auto" w:fill="auto"/>
            <w:vAlign w:val="center"/>
          </w:tcPr>
          <w:p w14:paraId="4A743AF4"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 xml:space="preserve">Відсутні будь-які вимоги                               </w:t>
            </w:r>
          </w:p>
        </w:tc>
        <w:tc>
          <w:tcPr>
            <w:tcW w:w="1683" w:type="dxa"/>
            <w:shd w:val="clear" w:color="auto" w:fill="auto"/>
            <w:vAlign w:val="center"/>
          </w:tcPr>
          <w:p w14:paraId="6806779B"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14:paraId="5B2774C3"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X</w:t>
            </w:r>
          </w:p>
        </w:tc>
      </w:tr>
      <w:tr w:rsidR="00A20426" w:rsidRPr="00A20426" w14:paraId="0E6A1749" w14:textId="77777777" w:rsidTr="0091004C">
        <w:trPr>
          <w:trHeight w:val="284"/>
        </w:trPr>
        <w:tc>
          <w:tcPr>
            <w:tcW w:w="1606" w:type="dxa"/>
            <w:shd w:val="clear" w:color="auto" w:fill="auto"/>
            <w:vAlign w:val="center"/>
          </w:tcPr>
          <w:p w14:paraId="768E64D2"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Інше (запишіть)                                                                          </w:t>
            </w:r>
          </w:p>
        </w:tc>
        <w:tc>
          <w:tcPr>
            <w:tcW w:w="8531" w:type="dxa"/>
            <w:gridSpan w:val="3"/>
            <w:shd w:val="clear" w:color="auto" w:fill="auto"/>
            <w:vAlign w:val="center"/>
          </w:tcPr>
          <w:p w14:paraId="4FBEBD21"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 xml:space="preserve">Вимоги, повноваження та регламент роботи органів корпоративного управління викладені в Статуті Товариства та в Положенні про "Наглядову Раду Товариства". </w:t>
            </w:r>
          </w:p>
          <w:p w14:paraId="636A8A1B"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Щодо основних вимог віднесені наступні:</w:t>
            </w:r>
          </w:p>
          <w:p w14:paraId="094115F6"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Членом Наглядової ради Товариства може бути лише фізична особа. Член наглядової ради не може бути одночасно членом виконавчого органу та/або членом ревізійної комісії (ревізором) Товариства.</w:t>
            </w:r>
          </w:p>
          <w:p w14:paraId="20F44447"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До складу Наглядової ради обираються акціонери або особи, які представляють їхні інтереси (далі - представники акціонерів).</w:t>
            </w:r>
          </w:p>
          <w:p w14:paraId="55EC1D53"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 xml:space="preserve">Члени Наглядової ради повинні виконувати свої обов'язки особисто і не можуть передавати власні повноваження іншій особі, крім члена Наглядової ради - юридичної особи - акціонера. </w:t>
            </w:r>
          </w:p>
          <w:p w14:paraId="5E2DE892"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Члени наглядової ради зобов'язані:</w:t>
            </w:r>
          </w:p>
          <w:p w14:paraId="224006B4"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 добросовісно ставитись до своїх обов'язків;</w:t>
            </w:r>
          </w:p>
          <w:p w14:paraId="0D4DDCD1"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 дотримуватись лояльності по відношенню до Товариства;</w:t>
            </w:r>
          </w:p>
          <w:p w14:paraId="7F1D04F4"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 не розголошувати інсайдерську та комерційну інформацію.</w:t>
            </w:r>
          </w:p>
          <w:p w14:paraId="17540C57"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Члени наглядової ради повинні письмово інформувати Голову Наглядової ради про виникнення конфлікту інтересів та утриматись від голосування з питань порядку денного засідання Наглядової ради, за якими у них виникла особиста заінтересованість. За запитом Голови Наглядової ради її члени повинні надавати інформацію, що дозволяє встановити, чи є член Наглядової ради згідно до чинного законодавства України афілійованою особою акціонера та/або контрагента Товариства за правочином.</w:t>
            </w:r>
          </w:p>
        </w:tc>
      </w:tr>
    </w:tbl>
    <w:p w14:paraId="170C0F68" w14:textId="104977C1" w:rsidR="00A20426" w:rsidRDefault="00A20426" w:rsidP="00A20426">
      <w:pPr>
        <w:spacing w:after="0" w:line="240" w:lineRule="auto"/>
        <w:outlineLvl w:val="2"/>
        <w:rPr>
          <w:rFonts w:ascii="Times New Roman" w:eastAsia="Times New Roman" w:hAnsi="Times New Roman" w:cs="Times New Roman"/>
          <w:b/>
          <w:bCs/>
          <w:color w:val="000000"/>
          <w:sz w:val="20"/>
          <w:szCs w:val="20"/>
          <w:lang w:eastAsia="uk-UA"/>
        </w:rPr>
      </w:pPr>
    </w:p>
    <w:p w14:paraId="017D21A5" w14:textId="388058BC" w:rsidR="002F31FC" w:rsidRPr="00A20426" w:rsidRDefault="00A20426" w:rsidP="00A20426">
      <w:pPr>
        <w:spacing w:after="0" w:line="240" w:lineRule="auto"/>
        <w:outlineLvl w:val="2"/>
        <w:rPr>
          <w:rFonts w:ascii="Times New Roman" w:eastAsia="Times New Roman" w:hAnsi="Times New Roman" w:cs="Times New Roman"/>
          <w:b/>
          <w:bCs/>
          <w:color w:val="000000"/>
          <w:sz w:val="20"/>
          <w:szCs w:val="20"/>
          <w:lang w:eastAsia="uk-UA"/>
        </w:rPr>
      </w:pPr>
      <w:r w:rsidRPr="00A20426">
        <w:rPr>
          <w:rFonts w:ascii="Times New Roman" w:eastAsia="Times New Roman" w:hAnsi="Times New Roman" w:cs="Times New Roman"/>
          <w:b/>
          <w:bCs/>
          <w:color w:val="000000"/>
          <w:sz w:val="20"/>
          <w:szCs w:val="20"/>
          <w:lang w:eastAsia="uk-UA"/>
        </w:rPr>
        <w:t>Коли останній  раз  було обрано нового члена наглядової ради, яким чином він ознайомився зі своїми правами та обов'язками?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8"/>
        <w:gridCol w:w="5029"/>
        <w:gridCol w:w="1649"/>
        <w:gridCol w:w="1636"/>
      </w:tblGrid>
      <w:tr w:rsidR="00A20426" w:rsidRPr="00A20426" w14:paraId="02878798" w14:textId="77777777" w:rsidTr="0091004C">
        <w:trPr>
          <w:trHeight w:val="284"/>
        </w:trPr>
        <w:tc>
          <w:tcPr>
            <w:tcW w:w="6781" w:type="dxa"/>
            <w:gridSpan w:val="2"/>
            <w:shd w:val="clear" w:color="auto" w:fill="auto"/>
            <w:vAlign w:val="center"/>
          </w:tcPr>
          <w:p w14:paraId="5AFF9C25"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p>
        </w:tc>
        <w:tc>
          <w:tcPr>
            <w:tcW w:w="1683" w:type="dxa"/>
            <w:shd w:val="clear" w:color="auto" w:fill="auto"/>
            <w:vAlign w:val="center"/>
          </w:tcPr>
          <w:p w14:paraId="1B160AFD"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673" w:type="dxa"/>
            <w:shd w:val="clear" w:color="auto" w:fill="auto"/>
            <w:vAlign w:val="center"/>
          </w:tcPr>
          <w:p w14:paraId="37B053B1"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r>
      <w:tr w:rsidR="00A20426" w:rsidRPr="00A20426" w14:paraId="3A10A3AD" w14:textId="77777777" w:rsidTr="0091004C">
        <w:trPr>
          <w:trHeight w:val="284"/>
        </w:trPr>
        <w:tc>
          <w:tcPr>
            <w:tcW w:w="6781" w:type="dxa"/>
            <w:gridSpan w:val="2"/>
            <w:shd w:val="clear" w:color="auto" w:fill="auto"/>
            <w:vAlign w:val="center"/>
          </w:tcPr>
          <w:p w14:paraId="246980FA"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Новий член наглядової ради самостійно ознайомився із змістом внутрішніх документів акціонерного товариства  </w:t>
            </w:r>
          </w:p>
        </w:tc>
        <w:tc>
          <w:tcPr>
            <w:tcW w:w="1683" w:type="dxa"/>
            <w:shd w:val="clear" w:color="auto" w:fill="auto"/>
            <w:vAlign w:val="center"/>
          </w:tcPr>
          <w:p w14:paraId="7E85B77B"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X</w:t>
            </w:r>
          </w:p>
        </w:tc>
        <w:tc>
          <w:tcPr>
            <w:tcW w:w="1673" w:type="dxa"/>
            <w:shd w:val="clear" w:color="auto" w:fill="auto"/>
            <w:vAlign w:val="center"/>
          </w:tcPr>
          <w:p w14:paraId="6ADCF785"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 </w:t>
            </w:r>
          </w:p>
        </w:tc>
      </w:tr>
      <w:tr w:rsidR="00A20426" w:rsidRPr="00A20426" w14:paraId="258DE8B4" w14:textId="77777777" w:rsidTr="0091004C">
        <w:trPr>
          <w:trHeight w:val="284"/>
        </w:trPr>
        <w:tc>
          <w:tcPr>
            <w:tcW w:w="6781" w:type="dxa"/>
            <w:gridSpan w:val="2"/>
            <w:shd w:val="clear" w:color="auto" w:fill="auto"/>
            <w:vAlign w:val="center"/>
          </w:tcPr>
          <w:p w14:paraId="2B63EF27"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Було проведено засідання наглядової ради, на якому нового члена наглядової ради ознайомили з його правами та обов'язками                                         </w:t>
            </w:r>
          </w:p>
        </w:tc>
        <w:tc>
          <w:tcPr>
            <w:tcW w:w="1683" w:type="dxa"/>
            <w:shd w:val="clear" w:color="auto" w:fill="auto"/>
            <w:vAlign w:val="center"/>
          </w:tcPr>
          <w:p w14:paraId="33DA73B3"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14:paraId="5E956D45"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X</w:t>
            </w:r>
          </w:p>
        </w:tc>
      </w:tr>
      <w:tr w:rsidR="00A20426" w:rsidRPr="00A20426" w14:paraId="6A8C41C2" w14:textId="77777777" w:rsidTr="0091004C">
        <w:trPr>
          <w:trHeight w:val="284"/>
        </w:trPr>
        <w:tc>
          <w:tcPr>
            <w:tcW w:w="6781" w:type="dxa"/>
            <w:gridSpan w:val="2"/>
            <w:shd w:val="clear" w:color="auto" w:fill="auto"/>
            <w:vAlign w:val="center"/>
          </w:tcPr>
          <w:p w14:paraId="502505CD"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Для нового члена наглядової ради було організовано спеціальне навчання (з корпоративного управління або фінансового менеджменту)</w:t>
            </w:r>
          </w:p>
        </w:tc>
        <w:tc>
          <w:tcPr>
            <w:tcW w:w="1683" w:type="dxa"/>
            <w:shd w:val="clear" w:color="auto" w:fill="auto"/>
            <w:vAlign w:val="center"/>
          </w:tcPr>
          <w:p w14:paraId="375C5D18"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14:paraId="6D6C3077"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X</w:t>
            </w:r>
          </w:p>
        </w:tc>
      </w:tr>
      <w:tr w:rsidR="00A20426" w:rsidRPr="00A20426" w14:paraId="1BF80EA5" w14:textId="77777777" w:rsidTr="0091004C">
        <w:trPr>
          <w:trHeight w:val="284"/>
        </w:trPr>
        <w:tc>
          <w:tcPr>
            <w:tcW w:w="6781" w:type="dxa"/>
            <w:gridSpan w:val="2"/>
            <w:shd w:val="clear" w:color="auto" w:fill="auto"/>
            <w:vAlign w:val="center"/>
          </w:tcPr>
          <w:p w14:paraId="21C3AB7C"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Усіх членів наглядової ради було переобрано на повторний строк або не було обрано нового члена </w:t>
            </w:r>
          </w:p>
        </w:tc>
        <w:tc>
          <w:tcPr>
            <w:tcW w:w="1683" w:type="dxa"/>
            <w:shd w:val="clear" w:color="auto" w:fill="auto"/>
            <w:vAlign w:val="center"/>
          </w:tcPr>
          <w:p w14:paraId="6A967F1F"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14:paraId="2A97C89E"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X</w:t>
            </w:r>
          </w:p>
        </w:tc>
      </w:tr>
      <w:tr w:rsidR="00A20426" w:rsidRPr="00A20426" w14:paraId="77888796" w14:textId="77777777" w:rsidTr="0091004C">
        <w:trPr>
          <w:trHeight w:val="284"/>
        </w:trPr>
        <w:tc>
          <w:tcPr>
            <w:tcW w:w="1606" w:type="dxa"/>
            <w:shd w:val="clear" w:color="auto" w:fill="auto"/>
            <w:vAlign w:val="center"/>
          </w:tcPr>
          <w:p w14:paraId="1656A117"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Інше (запишіть)                                                                          </w:t>
            </w:r>
          </w:p>
        </w:tc>
        <w:tc>
          <w:tcPr>
            <w:tcW w:w="8531" w:type="dxa"/>
            <w:gridSpan w:val="3"/>
            <w:shd w:val="clear" w:color="auto" w:fill="auto"/>
            <w:vAlign w:val="center"/>
          </w:tcPr>
          <w:p w14:paraId="146EBE55"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Діючий протягом звітного року склад наглядової ради був обраний 24.04.2019р.</w:t>
            </w:r>
          </w:p>
        </w:tc>
      </w:tr>
    </w:tbl>
    <w:p w14:paraId="4BC674FC"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p>
    <w:p w14:paraId="0FDFB204" w14:textId="77777777" w:rsidR="00A20426" w:rsidRPr="00A20426" w:rsidRDefault="00A20426" w:rsidP="00A20426">
      <w:pPr>
        <w:spacing w:after="0" w:line="240" w:lineRule="auto"/>
        <w:outlineLvl w:val="2"/>
        <w:rPr>
          <w:rFonts w:ascii="Times New Roman" w:eastAsia="Times New Roman" w:hAnsi="Times New Roman" w:cs="Times New Roman"/>
          <w:b/>
          <w:bCs/>
          <w:color w:val="000000"/>
          <w:sz w:val="20"/>
          <w:szCs w:val="20"/>
          <w:lang w:eastAsia="uk-UA"/>
        </w:rPr>
      </w:pPr>
      <w:r w:rsidRPr="00A20426">
        <w:rPr>
          <w:rFonts w:ascii="Times New Roman" w:eastAsia="Times New Roman" w:hAnsi="Times New Roman" w:cs="Times New Roman"/>
          <w:b/>
          <w:bCs/>
          <w:color w:val="000000"/>
          <w:sz w:val="20"/>
          <w:szCs w:val="20"/>
          <w:lang w:eastAsia="uk-UA"/>
        </w:rPr>
        <w:t>Як визначається  розмір винагороди членів наглядової ради?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5616"/>
        <w:gridCol w:w="1674"/>
        <w:gridCol w:w="1663"/>
      </w:tblGrid>
      <w:tr w:rsidR="00A20426" w:rsidRPr="00A20426" w14:paraId="753D542E" w14:textId="77777777" w:rsidTr="0091004C">
        <w:trPr>
          <w:trHeight w:val="284"/>
        </w:trPr>
        <w:tc>
          <w:tcPr>
            <w:tcW w:w="6729" w:type="dxa"/>
            <w:gridSpan w:val="2"/>
            <w:shd w:val="clear" w:color="auto" w:fill="auto"/>
            <w:vAlign w:val="center"/>
          </w:tcPr>
          <w:p w14:paraId="13BD0ADD"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p>
        </w:tc>
        <w:tc>
          <w:tcPr>
            <w:tcW w:w="1708" w:type="dxa"/>
            <w:shd w:val="clear" w:color="auto" w:fill="auto"/>
            <w:vAlign w:val="center"/>
          </w:tcPr>
          <w:p w14:paraId="565677BB"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700" w:type="dxa"/>
            <w:shd w:val="clear" w:color="auto" w:fill="auto"/>
            <w:vAlign w:val="center"/>
          </w:tcPr>
          <w:p w14:paraId="4E3C2AA8"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r>
      <w:tr w:rsidR="00A20426" w:rsidRPr="00A20426" w14:paraId="4A33F85D" w14:textId="77777777" w:rsidTr="0091004C">
        <w:trPr>
          <w:trHeight w:val="284"/>
        </w:trPr>
        <w:tc>
          <w:tcPr>
            <w:tcW w:w="6729" w:type="dxa"/>
            <w:gridSpan w:val="2"/>
            <w:shd w:val="clear" w:color="auto" w:fill="auto"/>
            <w:vAlign w:val="center"/>
          </w:tcPr>
          <w:p w14:paraId="4CD37128"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Винагорода є фіксованою сумою                          </w:t>
            </w:r>
          </w:p>
        </w:tc>
        <w:tc>
          <w:tcPr>
            <w:tcW w:w="1708" w:type="dxa"/>
            <w:shd w:val="clear" w:color="auto" w:fill="auto"/>
            <w:vAlign w:val="center"/>
          </w:tcPr>
          <w:p w14:paraId="66A8DC87"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 </w:t>
            </w:r>
          </w:p>
        </w:tc>
        <w:tc>
          <w:tcPr>
            <w:tcW w:w="1700" w:type="dxa"/>
            <w:shd w:val="clear" w:color="auto" w:fill="auto"/>
            <w:vAlign w:val="center"/>
          </w:tcPr>
          <w:p w14:paraId="77210E71"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X</w:t>
            </w:r>
          </w:p>
        </w:tc>
      </w:tr>
      <w:tr w:rsidR="00A20426" w:rsidRPr="00A20426" w14:paraId="12C55C81" w14:textId="77777777" w:rsidTr="0091004C">
        <w:trPr>
          <w:trHeight w:val="284"/>
        </w:trPr>
        <w:tc>
          <w:tcPr>
            <w:tcW w:w="6729" w:type="dxa"/>
            <w:gridSpan w:val="2"/>
            <w:shd w:val="clear" w:color="auto" w:fill="auto"/>
            <w:vAlign w:val="center"/>
          </w:tcPr>
          <w:p w14:paraId="46CBF69B"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Винагорода є відсотком від чистого прибутку або збільшення ринкової вартості акцій </w:t>
            </w:r>
          </w:p>
        </w:tc>
        <w:tc>
          <w:tcPr>
            <w:tcW w:w="1708" w:type="dxa"/>
            <w:shd w:val="clear" w:color="auto" w:fill="auto"/>
            <w:vAlign w:val="center"/>
          </w:tcPr>
          <w:p w14:paraId="19C06497"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 </w:t>
            </w:r>
          </w:p>
        </w:tc>
        <w:tc>
          <w:tcPr>
            <w:tcW w:w="1700" w:type="dxa"/>
            <w:shd w:val="clear" w:color="auto" w:fill="auto"/>
            <w:vAlign w:val="center"/>
          </w:tcPr>
          <w:p w14:paraId="04DFA4E3"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X</w:t>
            </w:r>
          </w:p>
        </w:tc>
      </w:tr>
      <w:tr w:rsidR="00A20426" w:rsidRPr="00A20426" w14:paraId="1C6F3201" w14:textId="77777777" w:rsidTr="0091004C">
        <w:trPr>
          <w:trHeight w:val="284"/>
        </w:trPr>
        <w:tc>
          <w:tcPr>
            <w:tcW w:w="6729" w:type="dxa"/>
            <w:gridSpan w:val="2"/>
            <w:shd w:val="clear" w:color="auto" w:fill="auto"/>
            <w:vAlign w:val="center"/>
          </w:tcPr>
          <w:p w14:paraId="387A71A4"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Винагорода виплачується у вигляді цінних паперів товариства</w:t>
            </w:r>
          </w:p>
        </w:tc>
        <w:tc>
          <w:tcPr>
            <w:tcW w:w="1708" w:type="dxa"/>
            <w:shd w:val="clear" w:color="auto" w:fill="auto"/>
            <w:vAlign w:val="center"/>
          </w:tcPr>
          <w:p w14:paraId="4C6683EF"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 </w:t>
            </w:r>
          </w:p>
        </w:tc>
        <w:tc>
          <w:tcPr>
            <w:tcW w:w="1700" w:type="dxa"/>
            <w:shd w:val="clear" w:color="auto" w:fill="auto"/>
            <w:vAlign w:val="center"/>
          </w:tcPr>
          <w:p w14:paraId="13E03C1F"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X</w:t>
            </w:r>
          </w:p>
        </w:tc>
      </w:tr>
      <w:tr w:rsidR="00A20426" w:rsidRPr="00A20426" w14:paraId="5234000D" w14:textId="77777777" w:rsidTr="0091004C">
        <w:trPr>
          <w:trHeight w:val="284"/>
        </w:trPr>
        <w:tc>
          <w:tcPr>
            <w:tcW w:w="6729" w:type="dxa"/>
            <w:gridSpan w:val="2"/>
            <w:shd w:val="clear" w:color="auto" w:fill="auto"/>
            <w:vAlign w:val="center"/>
          </w:tcPr>
          <w:p w14:paraId="70DE0170"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Члени наглядової ради не отримують винагороди          </w:t>
            </w:r>
          </w:p>
        </w:tc>
        <w:tc>
          <w:tcPr>
            <w:tcW w:w="1708" w:type="dxa"/>
            <w:shd w:val="clear" w:color="auto" w:fill="auto"/>
            <w:vAlign w:val="center"/>
          </w:tcPr>
          <w:p w14:paraId="0FEA24EB"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X</w:t>
            </w:r>
          </w:p>
        </w:tc>
        <w:tc>
          <w:tcPr>
            <w:tcW w:w="1700" w:type="dxa"/>
            <w:shd w:val="clear" w:color="auto" w:fill="auto"/>
            <w:vAlign w:val="center"/>
          </w:tcPr>
          <w:p w14:paraId="24970F55"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 </w:t>
            </w:r>
          </w:p>
        </w:tc>
      </w:tr>
      <w:tr w:rsidR="00A20426" w:rsidRPr="00A20426" w14:paraId="28ACBF51" w14:textId="77777777" w:rsidTr="0091004C">
        <w:trPr>
          <w:trHeight w:val="284"/>
        </w:trPr>
        <w:tc>
          <w:tcPr>
            <w:tcW w:w="962" w:type="dxa"/>
            <w:shd w:val="clear" w:color="auto" w:fill="auto"/>
            <w:vAlign w:val="center"/>
          </w:tcPr>
          <w:p w14:paraId="2FF2DA33"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Інше                                     </w:t>
            </w:r>
          </w:p>
        </w:tc>
        <w:tc>
          <w:tcPr>
            <w:tcW w:w="9175" w:type="dxa"/>
            <w:gridSpan w:val="3"/>
            <w:shd w:val="clear" w:color="auto" w:fill="auto"/>
            <w:vAlign w:val="center"/>
          </w:tcPr>
          <w:p w14:paraId="11FCC20A" w14:textId="087A8005" w:rsidR="00A20426" w:rsidRPr="00A20426" w:rsidRDefault="00A20426" w:rsidP="002F31FC">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Умови договорів, укладених з членами Наглядової ради, не передбачають виплату винагороди за виконання останніми своїх повноважень.  </w:t>
            </w:r>
          </w:p>
        </w:tc>
      </w:tr>
    </w:tbl>
    <w:p w14:paraId="716CD925"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A20426">
        <w:rPr>
          <w:rFonts w:ascii="Times New Roman" w:eastAsia="Times New Roman" w:hAnsi="Times New Roman" w:cs="Times New Roman"/>
          <w:b/>
          <w:color w:val="000000"/>
          <w:sz w:val="28"/>
          <w:szCs w:val="28"/>
          <w:lang w:eastAsia="ru-RU"/>
        </w:rPr>
        <w:lastRenderedPageBreak/>
        <w:t>Інформація про виконавчий орган</w:t>
      </w:r>
    </w:p>
    <w:p w14:paraId="77D35374" w14:textId="77777777" w:rsidR="00A20426" w:rsidRPr="00A20426" w:rsidRDefault="00A20426" w:rsidP="00A20426">
      <w:pPr>
        <w:spacing w:before="100" w:beforeAutospacing="1" w:after="100" w:afterAutospacing="1" w:line="240" w:lineRule="auto"/>
        <w:rPr>
          <w:rFonts w:ascii="Times New Roman" w:eastAsia="Times New Roman" w:hAnsi="Times New Roman" w:cs="Times New Roman"/>
          <w:b/>
          <w:color w:val="000000"/>
          <w:sz w:val="20"/>
          <w:szCs w:val="20"/>
          <w:lang w:eastAsia="ru-RU"/>
        </w:rPr>
      </w:pPr>
      <w:r w:rsidRPr="00A20426">
        <w:rPr>
          <w:rFonts w:ascii="Times New Roman" w:eastAsia="Times New Roman" w:hAnsi="Times New Roman" w:cs="Times New Roman"/>
          <w:b/>
          <w:color w:val="000000"/>
          <w:sz w:val="20"/>
          <w:szCs w:val="20"/>
          <w:lang w:eastAsia="ru-RU"/>
        </w:rPr>
        <w:t>Склад виконавчого органу</w:t>
      </w:r>
    </w:p>
    <w:p w14:paraId="01358274" w14:textId="77777777" w:rsidR="00A20426" w:rsidRPr="00A20426" w:rsidRDefault="00A20426" w:rsidP="00A20426">
      <w:pPr>
        <w:spacing w:after="0" w:line="240" w:lineRule="auto"/>
        <w:rPr>
          <w:rFonts w:ascii="Times New Roman" w:eastAsia="Times New Roman" w:hAnsi="Times New Roman" w:cs="Times New Roman"/>
          <w:vanish/>
          <w:color w:val="000000"/>
          <w:sz w:val="24"/>
          <w:szCs w:val="24"/>
          <w:lang w:eastAsia="uk-UA"/>
        </w:rPr>
      </w:pPr>
    </w:p>
    <w:tbl>
      <w:tblPr>
        <w:tblW w:w="10179" w:type="dxa"/>
        <w:tblInd w:w="-127" w:type="dxa"/>
        <w:tblLayout w:type="fixed"/>
        <w:tblCellMar>
          <w:top w:w="15" w:type="dxa"/>
          <w:left w:w="15" w:type="dxa"/>
          <w:bottom w:w="15" w:type="dxa"/>
          <w:right w:w="15" w:type="dxa"/>
        </w:tblCellMar>
        <w:tblLook w:val="0000" w:firstRow="0" w:lastRow="0" w:firstColumn="0" w:lastColumn="0" w:noHBand="0" w:noVBand="0"/>
      </w:tblPr>
      <w:tblGrid>
        <w:gridCol w:w="4496"/>
        <w:gridCol w:w="5683"/>
      </w:tblGrid>
      <w:tr w:rsidR="00A20426" w:rsidRPr="00A20426" w14:paraId="41E74D18" w14:textId="77777777" w:rsidTr="0091004C">
        <w:tc>
          <w:tcPr>
            <w:tcW w:w="4496" w:type="dxa"/>
            <w:tcBorders>
              <w:top w:val="single" w:sz="6" w:space="0" w:color="000000"/>
              <w:left w:val="single" w:sz="6" w:space="0" w:color="000000"/>
              <w:bottom w:val="single" w:sz="6" w:space="0" w:color="000000"/>
              <w:right w:val="single" w:sz="6" w:space="0" w:color="000000"/>
            </w:tcBorders>
            <w:vAlign w:val="center"/>
          </w:tcPr>
          <w:p w14:paraId="7CDA529C"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color w:val="000000"/>
                <w:sz w:val="20"/>
                <w:szCs w:val="20"/>
                <w:lang w:eastAsia="uk-UA"/>
              </w:rPr>
              <w:t>Персональний склад виконавчого органу</w:t>
            </w:r>
          </w:p>
        </w:tc>
        <w:tc>
          <w:tcPr>
            <w:tcW w:w="5683" w:type="dxa"/>
            <w:tcBorders>
              <w:top w:val="single" w:sz="6" w:space="0" w:color="000000"/>
              <w:left w:val="single" w:sz="6" w:space="0" w:color="000000"/>
              <w:bottom w:val="single" w:sz="6" w:space="0" w:color="000000"/>
              <w:right w:val="single" w:sz="6" w:space="0" w:color="000000"/>
            </w:tcBorders>
            <w:vAlign w:val="center"/>
          </w:tcPr>
          <w:p w14:paraId="5EA02CE6"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color w:val="000000"/>
                <w:sz w:val="20"/>
                <w:szCs w:val="20"/>
                <w:lang w:eastAsia="uk-UA"/>
              </w:rPr>
              <w:t>Функціональні обов'язки</w:t>
            </w:r>
          </w:p>
        </w:tc>
      </w:tr>
      <w:tr w:rsidR="00A20426" w:rsidRPr="00A20426" w14:paraId="2E327A66" w14:textId="77777777" w:rsidTr="0091004C">
        <w:tc>
          <w:tcPr>
            <w:tcW w:w="4496" w:type="dxa"/>
            <w:tcBorders>
              <w:top w:val="single" w:sz="6" w:space="0" w:color="000000"/>
              <w:left w:val="single" w:sz="6" w:space="0" w:color="000000"/>
              <w:bottom w:val="single" w:sz="6" w:space="0" w:color="000000"/>
              <w:right w:val="single" w:sz="6" w:space="0" w:color="000000"/>
            </w:tcBorders>
            <w:vAlign w:val="center"/>
          </w:tcPr>
          <w:p w14:paraId="61856DE1" w14:textId="77777777" w:rsidR="00A20426" w:rsidRPr="00A20426" w:rsidRDefault="00A20426" w:rsidP="00A20426">
            <w:pPr>
              <w:spacing w:after="0" w:line="240" w:lineRule="auto"/>
              <w:jc w:val="center"/>
              <w:rPr>
                <w:rFonts w:ascii="Times New Roman" w:eastAsia="Times New Roman" w:hAnsi="Times New Roman" w:cs="Times New Roman"/>
                <w:color w:val="000000"/>
                <w:sz w:val="20"/>
                <w:szCs w:val="20"/>
                <w:lang w:eastAsia="uk-UA"/>
              </w:rPr>
            </w:pPr>
            <w:r w:rsidRPr="00A20426">
              <w:rPr>
                <w:rFonts w:ascii="Times New Roman" w:eastAsia="Times New Roman" w:hAnsi="Times New Roman" w:cs="Times New Roman"/>
                <w:color w:val="000000"/>
                <w:sz w:val="20"/>
                <w:szCs w:val="20"/>
                <w:lang w:eastAsia="uk-UA"/>
              </w:rPr>
              <w:t>Генеральний директор ПрАТ "Карлсберг Україна" протягом звітного періоду - Шевченко Євген Вікторович.</w:t>
            </w:r>
          </w:p>
          <w:p w14:paraId="56D53A9C" w14:textId="77777777" w:rsidR="00A20426" w:rsidRPr="00A20426" w:rsidRDefault="00A20426" w:rsidP="00A20426">
            <w:pPr>
              <w:spacing w:after="0" w:line="240" w:lineRule="auto"/>
              <w:jc w:val="center"/>
              <w:rPr>
                <w:rFonts w:ascii="Times New Roman" w:eastAsia="Times New Roman" w:hAnsi="Times New Roman" w:cs="Times New Roman"/>
                <w:color w:val="000000"/>
                <w:sz w:val="20"/>
                <w:szCs w:val="20"/>
                <w:lang w:eastAsia="uk-UA"/>
              </w:rPr>
            </w:pPr>
            <w:r w:rsidRPr="00A20426">
              <w:rPr>
                <w:rFonts w:ascii="Times New Roman" w:eastAsia="Times New Roman" w:hAnsi="Times New Roman" w:cs="Times New Roman"/>
                <w:color w:val="000000"/>
                <w:sz w:val="20"/>
                <w:szCs w:val="20"/>
                <w:lang w:eastAsia="uk-UA"/>
              </w:rPr>
              <w:t>Генеральний директор є одноосібним виконавчим органом Компанії, який здійснює управління поточною діяльністю Товариства та діє відповідно до його Статуту.</w:t>
            </w:r>
          </w:p>
        </w:tc>
        <w:tc>
          <w:tcPr>
            <w:tcW w:w="5683" w:type="dxa"/>
            <w:tcBorders>
              <w:top w:val="single" w:sz="6" w:space="0" w:color="000000"/>
              <w:left w:val="single" w:sz="6" w:space="0" w:color="000000"/>
              <w:bottom w:val="single" w:sz="6" w:space="0" w:color="000000"/>
              <w:right w:val="single" w:sz="6" w:space="0" w:color="000000"/>
            </w:tcBorders>
            <w:vAlign w:val="center"/>
          </w:tcPr>
          <w:p w14:paraId="542D653C" w14:textId="77777777" w:rsidR="002F31FC" w:rsidRDefault="002F31FC" w:rsidP="00A20426">
            <w:pPr>
              <w:spacing w:after="0" w:line="240" w:lineRule="auto"/>
              <w:jc w:val="center"/>
              <w:rPr>
                <w:rFonts w:ascii="Times New Roman" w:eastAsia="Times New Roman" w:hAnsi="Times New Roman" w:cs="Times New Roman"/>
                <w:color w:val="000000"/>
                <w:sz w:val="20"/>
                <w:szCs w:val="20"/>
                <w:lang w:eastAsia="uk-UA"/>
              </w:rPr>
            </w:pPr>
          </w:p>
          <w:p w14:paraId="4D3665C3" w14:textId="045BE358" w:rsidR="00A20426" w:rsidRPr="00A20426" w:rsidRDefault="00A20426" w:rsidP="00A20426">
            <w:pPr>
              <w:spacing w:after="0" w:line="240" w:lineRule="auto"/>
              <w:jc w:val="center"/>
              <w:rPr>
                <w:rFonts w:ascii="Times New Roman" w:eastAsia="Times New Roman" w:hAnsi="Times New Roman" w:cs="Times New Roman"/>
                <w:color w:val="000000"/>
                <w:sz w:val="20"/>
                <w:szCs w:val="20"/>
                <w:lang w:eastAsia="uk-UA"/>
              </w:rPr>
            </w:pPr>
            <w:r w:rsidRPr="00A20426">
              <w:rPr>
                <w:rFonts w:ascii="Times New Roman" w:eastAsia="Times New Roman" w:hAnsi="Times New Roman" w:cs="Times New Roman"/>
                <w:color w:val="000000"/>
                <w:sz w:val="20"/>
                <w:szCs w:val="20"/>
                <w:lang w:eastAsia="uk-UA"/>
              </w:rPr>
              <w:t>До компетенції Генерального директора Товариства належить вирішення всіх питань, пов'язаних з керівництвом поточною діяльністю Товариства, крім тих, що згідно законодавства, Статуту або рішень загальних зборів акціонерів віднесені до компетенції зборів та Наглядової ради Товариства. Генеральний директор приймає рішення з питань, віднесених до його компетенції, на власний розсуд.</w:t>
            </w:r>
          </w:p>
          <w:p w14:paraId="3AEAC3AE" w14:textId="77777777" w:rsidR="00A20426" w:rsidRPr="00A20426" w:rsidRDefault="00A20426" w:rsidP="00A20426">
            <w:pPr>
              <w:spacing w:after="0" w:line="240" w:lineRule="auto"/>
              <w:jc w:val="center"/>
              <w:rPr>
                <w:rFonts w:ascii="Times New Roman" w:eastAsia="Times New Roman" w:hAnsi="Times New Roman" w:cs="Times New Roman"/>
                <w:color w:val="000000"/>
                <w:sz w:val="20"/>
                <w:szCs w:val="20"/>
                <w:lang w:eastAsia="uk-UA"/>
              </w:rPr>
            </w:pPr>
            <w:r w:rsidRPr="00A20426">
              <w:rPr>
                <w:rFonts w:ascii="Times New Roman" w:eastAsia="Times New Roman" w:hAnsi="Times New Roman" w:cs="Times New Roman"/>
                <w:color w:val="000000"/>
                <w:sz w:val="20"/>
                <w:szCs w:val="20"/>
                <w:lang w:eastAsia="uk-UA"/>
              </w:rPr>
              <w:t>Генеральний директор Товариства підзвітний загальним зборам акціонерів та Наглядовій раді, організовує виконання їх рішень і діє у межах, встановлених Статутом, діючим законодавством та укладеним з ним договором.</w:t>
            </w:r>
          </w:p>
          <w:p w14:paraId="5B61BBE2" w14:textId="77777777" w:rsidR="00A20426" w:rsidRPr="00A20426" w:rsidRDefault="00A20426" w:rsidP="00A20426">
            <w:pPr>
              <w:spacing w:after="0" w:line="240" w:lineRule="auto"/>
              <w:jc w:val="center"/>
              <w:rPr>
                <w:rFonts w:ascii="Times New Roman" w:eastAsia="Times New Roman" w:hAnsi="Times New Roman" w:cs="Times New Roman"/>
                <w:color w:val="000000"/>
                <w:sz w:val="20"/>
                <w:szCs w:val="20"/>
                <w:lang w:eastAsia="uk-UA"/>
              </w:rPr>
            </w:pPr>
            <w:r w:rsidRPr="00A20426">
              <w:rPr>
                <w:rFonts w:ascii="Times New Roman" w:eastAsia="Times New Roman" w:hAnsi="Times New Roman" w:cs="Times New Roman"/>
                <w:color w:val="000000"/>
                <w:sz w:val="20"/>
                <w:szCs w:val="20"/>
                <w:lang w:eastAsia="uk-UA"/>
              </w:rPr>
              <w:t>Генеральний директор без довіреності здійснює дії від імені Товариства у межах наданих йому повноважень, представляє Товариство у його відносинах з іншими юридичними і фізичними особами, державними і громадськими підприємствами, установами та організаціями, веде переговори, укладає від імені Товариства угоди та здійснює інші дії згідно відповідних рішень Наглядової ради та загальних зборів акціонерів, прийнятих останніми у межах наданих їм повноважень.</w:t>
            </w:r>
          </w:p>
          <w:p w14:paraId="4F71A67E" w14:textId="77777777" w:rsidR="00A20426" w:rsidRPr="00A20426" w:rsidRDefault="00A20426" w:rsidP="00A20426">
            <w:pPr>
              <w:spacing w:after="0" w:line="240" w:lineRule="auto"/>
              <w:jc w:val="center"/>
              <w:rPr>
                <w:rFonts w:ascii="Times New Roman" w:eastAsia="Times New Roman" w:hAnsi="Times New Roman" w:cs="Times New Roman"/>
                <w:color w:val="000000"/>
                <w:sz w:val="20"/>
                <w:szCs w:val="20"/>
                <w:lang w:eastAsia="uk-UA"/>
              </w:rPr>
            </w:pPr>
            <w:r w:rsidRPr="00A20426">
              <w:rPr>
                <w:rFonts w:ascii="Times New Roman" w:eastAsia="Times New Roman" w:hAnsi="Times New Roman" w:cs="Times New Roman"/>
                <w:color w:val="000000"/>
                <w:sz w:val="20"/>
                <w:szCs w:val="20"/>
                <w:lang w:eastAsia="uk-UA"/>
              </w:rPr>
              <w:t>Генеральний директор Товариства зобов'язаний:</w:t>
            </w:r>
          </w:p>
          <w:p w14:paraId="560CFDFF" w14:textId="77777777" w:rsidR="00A20426" w:rsidRPr="00A20426" w:rsidRDefault="00A20426" w:rsidP="00A20426">
            <w:pPr>
              <w:spacing w:after="0" w:line="240" w:lineRule="auto"/>
              <w:jc w:val="center"/>
              <w:rPr>
                <w:rFonts w:ascii="Times New Roman" w:eastAsia="Times New Roman" w:hAnsi="Times New Roman" w:cs="Times New Roman"/>
                <w:color w:val="000000"/>
                <w:sz w:val="20"/>
                <w:szCs w:val="20"/>
                <w:lang w:eastAsia="uk-UA"/>
              </w:rPr>
            </w:pPr>
            <w:r w:rsidRPr="00A20426">
              <w:rPr>
                <w:rFonts w:ascii="Times New Roman" w:eastAsia="Times New Roman" w:hAnsi="Times New Roman" w:cs="Times New Roman"/>
                <w:color w:val="000000"/>
                <w:sz w:val="20"/>
                <w:szCs w:val="20"/>
                <w:lang w:eastAsia="uk-UA"/>
              </w:rPr>
              <w:t>- діяти в інтересах Товариства добросовісно, розумно та не перевищувати своїх повноважень. Обов'язок діяти добросовісно і розумно означає необхідність проявляти сумлінність, обачливість та належну обережність, які були б у особи на такій посаді за подібних обставин;</w:t>
            </w:r>
          </w:p>
          <w:p w14:paraId="4B7911C1" w14:textId="77777777" w:rsidR="00A20426" w:rsidRPr="00A20426" w:rsidRDefault="00A20426" w:rsidP="00A20426">
            <w:pPr>
              <w:spacing w:after="0" w:line="240" w:lineRule="auto"/>
              <w:jc w:val="center"/>
              <w:rPr>
                <w:rFonts w:ascii="Times New Roman" w:eastAsia="Times New Roman" w:hAnsi="Times New Roman" w:cs="Times New Roman"/>
                <w:color w:val="000000"/>
                <w:sz w:val="20"/>
                <w:szCs w:val="20"/>
                <w:lang w:eastAsia="uk-UA"/>
              </w:rPr>
            </w:pPr>
            <w:r w:rsidRPr="00A20426">
              <w:rPr>
                <w:rFonts w:ascii="Times New Roman" w:eastAsia="Times New Roman" w:hAnsi="Times New Roman" w:cs="Times New Roman"/>
                <w:color w:val="000000"/>
                <w:sz w:val="20"/>
                <w:szCs w:val="20"/>
                <w:lang w:eastAsia="uk-UA"/>
              </w:rPr>
              <w:t>- дотримуватися всіх встановлених у Товаристві правил, пов'язаних із режимом обігу, безпеки та збереження інформації з обмеженим доступом;</w:t>
            </w:r>
          </w:p>
          <w:p w14:paraId="7EAAE516" w14:textId="77777777" w:rsidR="00A20426" w:rsidRPr="00A20426" w:rsidRDefault="00A20426" w:rsidP="00A20426">
            <w:pPr>
              <w:spacing w:after="0" w:line="240" w:lineRule="auto"/>
              <w:jc w:val="center"/>
              <w:rPr>
                <w:rFonts w:ascii="Times New Roman" w:eastAsia="Times New Roman" w:hAnsi="Times New Roman" w:cs="Times New Roman"/>
                <w:color w:val="000000"/>
                <w:sz w:val="20"/>
                <w:szCs w:val="20"/>
                <w:lang w:eastAsia="uk-UA"/>
              </w:rPr>
            </w:pPr>
            <w:r w:rsidRPr="00A20426">
              <w:rPr>
                <w:rFonts w:ascii="Times New Roman" w:eastAsia="Times New Roman" w:hAnsi="Times New Roman" w:cs="Times New Roman"/>
                <w:color w:val="000000"/>
                <w:sz w:val="20"/>
                <w:szCs w:val="20"/>
                <w:lang w:eastAsia="uk-UA"/>
              </w:rPr>
              <w:t>- не розголошувати конфіденційну та інсайдерську інформацію, яка стала йому відомою у зв'язку із виконанням покладених на нього функцій, особам, які не мають доступу до такої інформації, а також використовувати її у своїх інтересах або в інтересах третіх осіб;</w:t>
            </w:r>
          </w:p>
          <w:p w14:paraId="7D23843C" w14:textId="77777777" w:rsidR="00A20426" w:rsidRPr="00A20426" w:rsidRDefault="00A20426" w:rsidP="00A20426">
            <w:pPr>
              <w:spacing w:after="0" w:line="240" w:lineRule="auto"/>
              <w:jc w:val="center"/>
              <w:rPr>
                <w:rFonts w:ascii="Times New Roman" w:eastAsia="Times New Roman" w:hAnsi="Times New Roman" w:cs="Times New Roman"/>
                <w:color w:val="000000"/>
                <w:sz w:val="20"/>
                <w:szCs w:val="20"/>
                <w:lang w:eastAsia="uk-UA"/>
              </w:rPr>
            </w:pPr>
            <w:r w:rsidRPr="00A20426">
              <w:rPr>
                <w:rFonts w:ascii="Times New Roman" w:eastAsia="Times New Roman" w:hAnsi="Times New Roman" w:cs="Times New Roman"/>
                <w:color w:val="000000"/>
                <w:sz w:val="20"/>
                <w:szCs w:val="20"/>
                <w:lang w:eastAsia="uk-UA"/>
              </w:rPr>
              <w:t>- керуватися у своїй діяльності чинним законодавством України, Статутом, іншими внутрішніми документами Товариства і виконувати рішення, прийняті загальними зборами акціонерів та Наглядовою радою.</w:t>
            </w:r>
          </w:p>
          <w:p w14:paraId="5694ECC1" w14:textId="77777777" w:rsidR="00A20426" w:rsidRPr="00A20426" w:rsidRDefault="00A20426" w:rsidP="00A20426">
            <w:pPr>
              <w:spacing w:after="0" w:line="240" w:lineRule="auto"/>
              <w:jc w:val="center"/>
              <w:rPr>
                <w:rFonts w:ascii="Times New Roman" w:eastAsia="Times New Roman" w:hAnsi="Times New Roman" w:cs="Times New Roman"/>
                <w:color w:val="000000"/>
                <w:sz w:val="20"/>
                <w:szCs w:val="20"/>
                <w:lang w:eastAsia="uk-UA"/>
              </w:rPr>
            </w:pPr>
            <w:r w:rsidRPr="00A20426">
              <w:rPr>
                <w:rFonts w:ascii="Times New Roman" w:eastAsia="Times New Roman" w:hAnsi="Times New Roman" w:cs="Times New Roman"/>
                <w:color w:val="000000"/>
                <w:sz w:val="20"/>
                <w:szCs w:val="20"/>
                <w:lang w:eastAsia="uk-UA"/>
              </w:rPr>
              <w:t xml:space="preserve">Функціональні обов'язки та повноваження Генерального директора визначені пунктами 12.8 - 12.14 Статуту Товариства, з яким можна ознайомитись на власному веб-сайті Компанії за посиланням: https://carlsbergukraine.com/kompan-ya/akts-oneram/zagal-na-nformaf-ya/#Установчідокументи. </w:t>
            </w:r>
          </w:p>
          <w:p w14:paraId="2A4B84CD" w14:textId="77777777" w:rsidR="00A20426" w:rsidRPr="00A20426" w:rsidRDefault="00A20426" w:rsidP="00A20426">
            <w:pPr>
              <w:spacing w:after="0" w:line="240" w:lineRule="auto"/>
              <w:jc w:val="center"/>
              <w:rPr>
                <w:rFonts w:ascii="Times New Roman" w:eastAsia="Times New Roman" w:hAnsi="Times New Roman" w:cs="Times New Roman"/>
                <w:color w:val="000000"/>
                <w:sz w:val="20"/>
                <w:szCs w:val="20"/>
                <w:lang w:eastAsia="uk-UA"/>
              </w:rPr>
            </w:pPr>
          </w:p>
        </w:tc>
      </w:tr>
    </w:tbl>
    <w:p w14:paraId="618E714C" w14:textId="6C918676" w:rsidR="00A20426" w:rsidRDefault="00A20426" w:rsidP="00A20426">
      <w:pPr>
        <w:spacing w:after="0" w:line="240" w:lineRule="auto"/>
        <w:rPr>
          <w:rFonts w:ascii="Times New Roman" w:eastAsia="Times New Roman" w:hAnsi="Times New Roman" w:cs="Times New Roman"/>
          <w:sz w:val="24"/>
          <w:szCs w:val="24"/>
          <w:lang w:eastAsia="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7"/>
        <w:gridCol w:w="7015"/>
      </w:tblGrid>
      <w:tr w:rsidR="00A20426" w:rsidRPr="00A20426" w14:paraId="518FCD93" w14:textId="77777777" w:rsidTr="002F31FC">
        <w:tc>
          <w:tcPr>
            <w:tcW w:w="2897" w:type="dxa"/>
          </w:tcPr>
          <w:p w14:paraId="309D4D12"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Чи проведені засідання виконавчого органу:</w:t>
            </w:r>
            <w:r w:rsidRPr="00A20426">
              <w:rPr>
                <w:rFonts w:ascii="Times New Roman" w:eastAsia="Times New Roman" w:hAnsi="Times New Roman" w:cs="Times New Roman"/>
                <w:b/>
                <w:sz w:val="20"/>
                <w:szCs w:val="20"/>
                <w:lang w:eastAsia="uk-UA"/>
              </w:rPr>
              <w:br/>
              <w:t>загальний опис прийнятих на них рішень;</w:t>
            </w:r>
            <w:r w:rsidRPr="00A20426">
              <w:rPr>
                <w:rFonts w:ascii="Times New Roman" w:eastAsia="Times New Roman" w:hAnsi="Times New Roman" w:cs="Times New Roman"/>
                <w:b/>
                <w:sz w:val="20"/>
                <w:szCs w:val="20"/>
                <w:lang w:eastAsia="uk-UA"/>
              </w:rPr>
              <w:br/>
              <w:t>інформація про результати роботи виконавчого органу;</w:t>
            </w:r>
            <w:r w:rsidRPr="00A20426">
              <w:rPr>
                <w:rFonts w:ascii="Times New Roman" w:eastAsia="Times New Roman" w:hAnsi="Times New Roman" w:cs="Times New Roman"/>
                <w:b/>
                <w:sz w:val="20"/>
                <w:szCs w:val="20"/>
                <w:lang w:eastAsia="uk-UA"/>
              </w:rPr>
              <w:br/>
              <w:t>визначення, як діяльність виконавчого органу зумовила зміни у фінансово-господарській діяльності товариства.</w:t>
            </w:r>
          </w:p>
        </w:tc>
        <w:tc>
          <w:tcPr>
            <w:tcW w:w="7015" w:type="dxa"/>
          </w:tcPr>
          <w:p w14:paraId="1DA28AED"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Всі рішення Генерального директора, що приймались протягом звітного періоду, стосуються виробничої діяльності підприємства та його трудового колективу. Генеральний директор приймає рішення з питань, віднесених до його компетенції, на власний розсуд. В межах своєї компетенції Генеральний директор Товариства видає розпорядження, накази, оформлює рішення та інші розпорядчі документи щодо діяльності Товариства. План роботи Генерального директора формується відповідно до рішень загальних зборів акціонерів Товариства. Про результати виконання плану роботи Генеральний директор звітує Наглядовій раді та загальним зборам. </w:t>
            </w:r>
          </w:p>
          <w:p w14:paraId="7FB86256"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Оцінка компетентності та ефективності роботи Генерального директора здійснюється Наглядовою радою та єдиним акціонером Товариства по підсумкам діяльності Компанії за відповідний фінансовий звітний період.</w:t>
            </w:r>
          </w:p>
          <w:p w14:paraId="5FA17EF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Оцінка того факту як саме діяльність Генерального директора зумовила зміни у фінансово-господарській діяльності Компанії проводиться за фінансовими показниками. Так, наприклад, чистий дохід Компанії, порівняно з попереднім звітним періодом, збільшено на 232 585 тис. грн. і в результаті Товариством отримано прибуток у розмірі 1 341 539 тис. грн.</w:t>
            </w:r>
          </w:p>
        </w:tc>
      </w:tr>
      <w:tr w:rsidR="00A20426" w:rsidRPr="00A20426" w14:paraId="4BC1BA5A" w14:textId="77777777" w:rsidTr="002F31FC">
        <w:tc>
          <w:tcPr>
            <w:tcW w:w="2897" w:type="dxa"/>
          </w:tcPr>
          <w:p w14:paraId="14CE5B12"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lastRenderedPageBreak/>
              <w:t>Оцінка роботи виконавчого органу</w:t>
            </w:r>
          </w:p>
        </w:tc>
        <w:tc>
          <w:tcPr>
            <w:tcW w:w="7015" w:type="dxa"/>
          </w:tcPr>
          <w:p w14:paraId="4B886CC6"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Роботу Генерального директора оцінює Наглядова рада та вищий орган Товариства. Рішенням єдиного акціонера від 28.04.2022р. робота виконавчого органу - Генерального директора Товариства у звітному році була визнана задовільною.</w:t>
            </w:r>
          </w:p>
        </w:tc>
      </w:tr>
    </w:tbl>
    <w:p w14:paraId="6216E10A" w14:textId="66BB6EE8" w:rsidR="00A20426" w:rsidRDefault="00A20426" w:rsidP="00A20426">
      <w:pPr>
        <w:spacing w:after="0" w:line="240" w:lineRule="auto"/>
        <w:rPr>
          <w:rFonts w:ascii="Times New Roman" w:eastAsia="Times New Roman" w:hAnsi="Times New Roman" w:cs="Times New Roman"/>
          <w:sz w:val="24"/>
          <w:szCs w:val="24"/>
          <w:lang w:eastAsia="uk-UA"/>
        </w:rPr>
      </w:pPr>
    </w:p>
    <w:p w14:paraId="3F9AAF3F" w14:textId="77777777" w:rsidR="002F31FC" w:rsidRPr="00A20426" w:rsidRDefault="002F31FC" w:rsidP="00A20426">
      <w:pPr>
        <w:spacing w:after="0" w:line="240" w:lineRule="auto"/>
        <w:rPr>
          <w:rFonts w:ascii="Times New Roman" w:eastAsia="Times New Roman" w:hAnsi="Times New Roman" w:cs="Times New Roman"/>
          <w:sz w:val="24"/>
          <w:szCs w:val="24"/>
          <w:lang w:eastAsia="uk-UA"/>
        </w:rPr>
      </w:pPr>
    </w:p>
    <w:p w14:paraId="61CC3806" w14:textId="77777777" w:rsidR="00A20426" w:rsidRPr="00A20426" w:rsidRDefault="00A20426" w:rsidP="00A20426">
      <w:pPr>
        <w:spacing w:after="0" w:line="240" w:lineRule="auto"/>
        <w:jc w:val="center"/>
        <w:rPr>
          <w:rFonts w:ascii="Times New Roman" w:eastAsia="Times New Roman" w:hAnsi="Times New Roman" w:cs="Times New Roman"/>
          <w:b/>
          <w:color w:val="000000"/>
          <w:sz w:val="28"/>
          <w:szCs w:val="28"/>
          <w:lang w:eastAsia="uk-UA"/>
        </w:rPr>
      </w:pPr>
      <w:r w:rsidRPr="00A20426">
        <w:rPr>
          <w:rFonts w:ascii="Times New Roman" w:eastAsia="Times New Roman" w:hAnsi="Times New Roman" w:cs="Times New Roman"/>
          <w:b/>
          <w:color w:val="000000"/>
          <w:sz w:val="28"/>
          <w:szCs w:val="28"/>
          <w:lang w:eastAsia="uk-UA"/>
        </w:rPr>
        <w:t>Додаткова інформація про наглядову раду та виконавчий орган емітента</w:t>
      </w:r>
    </w:p>
    <w:p w14:paraId="520834CC"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1FDE4875"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Генеральний директор та Наглядова рада Товариства не готують окрему інформацію про свою діяльність відповідно до вимог пп.4) пункту 3 глави 4 розділу ІІІ "Положення про розкриття інформації емітентами цінних паперів", затвердженого Рішенням НКЦПФР № 2826 від 03.12.2013р. (зі змінами та доповненнями).</w:t>
      </w:r>
    </w:p>
    <w:p w14:paraId="0A7B08C7" w14:textId="1918606C" w:rsidR="00A20426" w:rsidRDefault="00A20426"/>
    <w:p w14:paraId="3342196B" w14:textId="435CE590" w:rsidR="00A20426" w:rsidRPr="00A20426" w:rsidRDefault="00A20426" w:rsidP="002F31FC">
      <w:pPr>
        <w:spacing w:before="100" w:beforeAutospacing="1" w:after="100" w:afterAutospacing="1"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
          <w:color w:val="000000"/>
          <w:sz w:val="28"/>
          <w:szCs w:val="28"/>
          <w:lang w:eastAsia="ru-RU"/>
        </w:rPr>
        <w:t>5) опис основних характеристик систем внутрішнього контролю і управління ризиками емітента</w:t>
      </w:r>
    </w:p>
    <w:p w14:paraId="09D5F17F" w14:textId="77777777" w:rsidR="00A20426" w:rsidRPr="00A20426" w:rsidRDefault="00A20426" w:rsidP="00A20426">
      <w:pPr>
        <w:spacing w:after="0" w:line="240" w:lineRule="auto"/>
        <w:outlineLvl w:val="2"/>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Опис основних характеристик систем внутрішнього контролю і управління ризиками емітента:</w:t>
      </w:r>
    </w:p>
    <w:p w14:paraId="6F9E3D85"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В Компанії для забезпечення  довіри інвесторів та акціонерів запроваджена належна система внутрішнього контролю за її діяльністю, що дозволяє інвесторам та акціонерам бути впевненими у тому, що їх інвестиції раціонально використовуються, спрямовуються на розвиток Товариства та надійно захищені від можливих зловживань. </w:t>
      </w:r>
    </w:p>
    <w:p w14:paraId="24AB13D9"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З метою захисту прав та законних інтересів акціонерів та інвесторів в Компанії  докладається максимум зусиль щодо забезпечення комплексного, незалежного, об'єктивного та професійного контролю за фінансово-господарською діяльністю. Контроль за фінансово-господарською діяльністю Компанії  здійснюється як через залучення незалежного зовнішнього аудитора (аудиторської фірми), так і через механізм внутрішнього контролю, який забезпечує внутрішній аудит.</w:t>
      </w:r>
    </w:p>
    <w:p w14:paraId="52254179"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Органом внутрішнього контролю Компанії є Наглядова рада та служба внутрішнього аудиту Компанії. Служба внутрішнього аудиту проводить аудит та контроль існуючих в Компанії процесів, операцій, об'єктів, систем, що належать до управлінського та фінансового обліку, бюджетування та казначейства, звітності на відповідність вимогам чинного законодавства, системи менеджменту Компанії, вимогам стандартів обліку та іншим стандартам, що є обов'язковими до виконання в Компанії.</w:t>
      </w:r>
    </w:p>
    <w:p w14:paraId="7A4DB065"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Компанія проводить незалежний зовнішній аудит шляхом залучення провідної міжнародної компаній Товариство з обмеженою відповідальністю Аудиторська фірма "ПрайсвотерхаусКуперс (Аудит)" (Ідентифікаційний код: 21603903), яка має право на проведення аудиторської діяльності відповідно до чинного законодавства України. Здійснення зовнішнього аудиту Компанії  є обов'язковою процедурою для підтвердження достовірності та повноти фінансової звітності Компанії. З метою забезпечення належної якості та об'єктивності аудиторська перевірка проводиться згідно з міжнародними стандартами аудиту. Компанія приділяє важливу увагу питанням впровадження і додержання вимог міжнародних стандартів у різних сферах своєї діяльності. Протягом року, що закінчився 31 грудня 2021р., Компанія дотримувалася всіх вимог щодо ухвалення значних правочинів відповідно до діючого законодавства України.</w:t>
      </w:r>
    </w:p>
    <w:p w14:paraId="1175130C" w14:textId="77777777" w:rsidR="00A20426" w:rsidRPr="00A20426" w:rsidRDefault="00A20426" w:rsidP="00A20426">
      <w:pPr>
        <w:spacing w:after="0" w:line="240" w:lineRule="auto"/>
        <w:outlineLvl w:val="2"/>
        <w:rPr>
          <w:rFonts w:ascii="Times New Roman" w:eastAsia="Times New Roman" w:hAnsi="Times New Roman" w:cs="Times New Roman"/>
          <w:b/>
          <w:sz w:val="20"/>
          <w:szCs w:val="20"/>
          <w:lang w:eastAsia="uk-UA"/>
        </w:rPr>
      </w:pPr>
    </w:p>
    <w:p w14:paraId="53686CAE" w14:textId="77777777" w:rsidR="00A20426" w:rsidRPr="00A20426" w:rsidRDefault="00A20426" w:rsidP="00A20426">
      <w:pPr>
        <w:spacing w:after="0" w:line="240" w:lineRule="auto"/>
        <w:outlineLvl w:val="2"/>
        <w:rPr>
          <w:rFonts w:ascii="Times New Roman" w:eastAsia="Times New Roman" w:hAnsi="Times New Roman" w:cs="Times New Roman"/>
          <w:b/>
          <w:bCs/>
          <w:color w:val="000000"/>
          <w:sz w:val="20"/>
          <w:szCs w:val="20"/>
          <w:lang w:eastAsia="uk-UA"/>
        </w:rPr>
      </w:pPr>
      <w:r w:rsidRPr="00A20426">
        <w:rPr>
          <w:rFonts w:ascii="Times New Roman" w:eastAsia="Times New Roman" w:hAnsi="Times New Roman" w:cs="Times New Roman"/>
          <w:b/>
          <w:sz w:val="20"/>
          <w:szCs w:val="20"/>
          <w:lang w:eastAsia="uk-UA"/>
        </w:rPr>
        <w:t>Чи створено у вашому акціонерному товаристві ревізійну комісію або введено посаду ревізора?</w:t>
      </w:r>
      <w:r w:rsidRPr="00A20426">
        <w:rPr>
          <w:rFonts w:ascii="Times New Roman" w:eastAsia="Times New Roman" w:hAnsi="Times New Roman" w:cs="Times New Roman"/>
          <w:sz w:val="20"/>
          <w:szCs w:val="20"/>
          <w:lang w:eastAsia="uk-UA"/>
        </w:rPr>
        <w:t xml:space="preserve"> </w:t>
      </w:r>
      <w:r w:rsidRPr="00A20426">
        <w:rPr>
          <w:rFonts w:ascii="Times New Roman" w:eastAsia="Times New Roman" w:hAnsi="Times New Roman" w:cs="Times New Roman"/>
          <w:b/>
          <w:bCs/>
          <w:sz w:val="20"/>
          <w:szCs w:val="20"/>
          <w:lang w:eastAsia="uk-UA"/>
        </w:rPr>
        <w:t>(так, створено ревізійну комісію / так, введено посаду ревізора / ні)</w:t>
      </w:r>
      <w:r w:rsidRPr="00A20426">
        <w:rPr>
          <w:rFonts w:ascii="Times New Roman" w:eastAsia="Times New Roman" w:hAnsi="Times New Roman" w:cs="Times New Roman"/>
          <w:sz w:val="20"/>
          <w:szCs w:val="20"/>
          <w:lang w:eastAsia="uk-UA"/>
        </w:rPr>
        <w:t xml:space="preserve"> </w:t>
      </w:r>
      <w:r w:rsidRPr="00A20426">
        <w:rPr>
          <w:rFonts w:ascii="Times New Roman" w:eastAsia="Times New Roman" w:hAnsi="Times New Roman" w:cs="Times New Roman"/>
          <w:b/>
          <w:bCs/>
          <w:color w:val="000000"/>
          <w:sz w:val="20"/>
          <w:szCs w:val="20"/>
          <w:lang w:eastAsia="uk-UA"/>
        </w:rPr>
        <w:t xml:space="preserve">  </w:t>
      </w:r>
      <w:r w:rsidRPr="00A20426">
        <w:rPr>
          <w:rFonts w:ascii="Times New Roman" w:eastAsia="Times New Roman" w:hAnsi="Times New Roman" w:cs="Times New Roman"/>
          <w:bCs/>
          <w:color w:val="000000"/>
          <w:sz w:val="20"/>
          <w:szCs w:val="20"/>
          <w:u w:val="single"/>
          <w:lang w:eastAsia="uk-UA"/>
        </w:rPr>
        <w:t>Ні</w:t>
      </w:r>
    </w:p>
    <w:p w14:paraId="681E2753" w14:textId="77777777" w:rsidR="00A20426" w:rsidRPr="00A20426" w:rsidRDefault="00A20426" w:rsidP="00A20426">
      <w:pPr>
        <w:spacing w:before="100" w:beforeAutospacing="1" w:after="100" w:afterAutospacing="1" w:line="240" w:lineRule="auto"/>
        <w:jc w:val="both"/>
        <w:rPr>
          <w:rFonts w:ascii="Times New Roman" w:eastAsia="Times New Roman" w:hAnsi="Times New Roman" w:cs="Times New Roman"/>
          <w:b/>
          <w:color w:val="000000"/>
          <w:sz w:val="20"/>
          <w:szCs w:val="20"/>
          <w:lang w:eastAsia="ru-RU"/>
        </w:rPr>
      </w:pPr>
      <w:r w:rsidRPr="00A20426">
        <w:rPr>
          <w:rFonts w:ascii="Times New Roman" w:eastAsia="Times New Roman" w:hAnsi="Times New Roman" w:cs="Times New Roman"/>
          <w:b/>
          <w:sz w:val="20"/>
          <w:szCs w:val="20"/>
          <w:lang w:eastAsia="ru-RU"/>
        </w:rPr>
        <w:t>Якщо в товаристві створено ревізійну комісію:</w:t>
      </w:r>
    </w:p>
    <w:p w14:paraId="67D78C5E" w14:textId="77777777" w:rsidR="00A20426" w:rsidRPr="00A20426" w:rsidRDefault="00A20426" w:rsidP="00A20426">
      <w:pPr>
        <w:spacing w:after="0" w:line="240" w:lineRule="auto"/>
        <w:outlineLvl w:val="2"/>
        <w:rPr>
          <w:rFonts w:ascii="Times New Roman" w:eastAsia="Times New Roman" w:hAnsi="Times New Roman" w:cs="Times New Roman"/>
          <w:b/>
          <w:bCs/>
          <w:color w:val="000000"/>
          <w:sz w:val="20"/>
          <w:szCs w:val="20"/>
          <w:lang w:eastAsia="uk-UA"/>
        </w:rPr>
      </w:pPr>
      <w:r w:rsidRPr="00A20426">
        <w:rPr>
          <w:rFonts w:ascii="Times New Roman" w:eastAsia="Times New Roman" w:hAnsi="Times New Roman" w:cs="Times New Roman"/>
          <w:b/>
          <w:bCs/>
          <w:color w:val="000000"/>
          <w:sz w:val="20"/>
          <w:szCs w:val="20"/>
          <w:lang w:eastAsia="uk-UA"/>
        </w:rPr>
        <w:t xml:space="preserve">Кількість членів ревізійної комісії </w:t>
      </w:r>
      <w:r w:rsidRPr="00A20426">
        <w:rPr>
          <w:rFonts w:ascii="Times New Roman" w:eastAsia="Times New Roman" w:hAnsi="Times New Roman" w:cs="Times New Roman"/>
          <w:b/>
          <w:bCs/>
          <w:color w:val="000000"/>
          <w:sz w:val="20"/>
          <w:szCs w:val="20"/>
          <w:u w:val="single"/>
          <w:lang w:eastAsia="uk-UA"/>
        </w:rPr>
        <w:t xml:space="preserve"> </w:t>
      </w:r>
      <w:r w:rsidRPr="00A20426">
        <w:rPr>
          <w:rFonts w:ascii="Times New Roman" w:eastAsia="Times New Roman" w:hAnsi="Times New Roman" w:cs="Times New Roman"/>
          <w:bCs/>
          <w:color w:val="000000"/>
          <w:sz w:val="20"/>
          <w:szCs w:val="20"/>
          <w:u w:val="single"/>
          <w:lang w:eastAsia="uk-UA"/>
        </w:rPr>
        <w:t>0</w:t>
      </w:r>
      <w:r w:rsidRPr="00A20426">
        <w:rPr>
          <w:rFonts w:ascii="Times New Roman" w:eastAsia="Times New Roman" w:hAnsi="Times New Roman" w:cs="Times New Roman"/>
          <w:b/>
          <w:bCs/>
          <w:color w:val="000000"/>
          <w:sz w:val="20"/>
          <w:szCs w:val="20"/>
          <w:u w:val="single"/>
          <w:lang w:eastAsia="uk-UA"/>
        </w:rPr>
        <w:t xml:space="preserve"> </w:t>
      </w:r>
      <w:r w:rsidRPr="00A20426">
        <w:rPr>
          <w:rFonts w:ascii="Times New Roman" w:eastAsia="Times New Roman" w:hAnsi="Times New Roman" w:cs="Times New Roman"/>
          <w:b/>
          <w:bCs/>
          <w:color w:val="000000"/>
          <w:sz w:val="20"/>
          <w:szCs w:val="20"/>
          <w:lang w:eastAsia="uk-UA"/>
        </w:rPr>
        <w:t xml:space="preserve"> осіб.</w:t>
      </w:r>
    </w:p>
    <w:p w14:paraId="5330DD98" w14:textId="77777777" w:rsidR="00A20426" w:rsidRPr="00A20426" w:rsidRDefault="00A20426" w:rsidP="00A20426">
      <w:pPr>
        <w:spacing w:after="0" w:line="240" w:lineRule="auto"/>
        <w:outlineLvl w:val="2"/>
        <w:rPr>
          <w:rFonts w:ascii="Times New Roman" w:eastAsia="Times New Roman" w:hAnsi="Times New Roman" w:cs="Times New Roman"/>
          <w:b/>
          <w:bCs/>
          <w:color w:val="000000"/>
          <w:sz w:val="20"/>
          <w:szCs w:val="20"/>
          <w:lang w:eastAsia="uk-UA"/>
        </w:rPr>
      </w:pPr>
    </w:p>
    <w:p w14:paraId="14B1FC32" w14:textId="77777777" w:rsidR="00A20426" w:rsidRPr="00A20426" w:rsidRDefault="00A20426" w:rsidP="00A20426">
      <w:pPr>
        <w:spacing w:after="0" w:line="240" w:lineRule="auto"/>
        <w:outlineLvl w:val="2"/>
        <w:rPr>
          <w:rFonts w:ascii="Times New Roman" w:eastAsia="Times New Roman" w:hAnsi="Times New Roman" w:cs="Times New Roman"/>
          <w:b/>
          <w:bCs/>
          <w:color w:val="000000"/>
          <w:sz w:val="20"/>
          <w:szCs w:val="20"/>
          <w:lang w:eastAsia="uk-UA"/>
        </w:rPr>
      </w:pPr>
      <w:r w:rsidRPr="00A20426">
        <w:rPr>
          <w:rFonts w:ascii="Times New Roman" w:eastAsia="Times New Roman" w:hAnsi="Times New Roman" w:cs="Times New Roman"/>
          <w:b/>
          <w:bCs/>
          <w:color w:val="000000"/>
          <w:sz w:val="20"/>
          <w:szCs w:val="20"/>
          <w:lang w:eastAsia="uk-UA"/>
        </w:rPr>
        <w:t xml:space="preserve">Скільки разів  на  рік  у  середньому  відбувалися  засідання ревізійної комісії протягом останніх трьох років? </w:t>
      </w:r>
      <w:r w:rsidRPr="00A20426">
        <w:rPr>
          <w:rFonts w:ascii="Times New Roman" w:eastAsia="Times New Roman" w:hAnsi="Times New Roman" w:cs="Times New Roman"/>
          <w:b/>
          <w:bCs/>
          <w:color w:val="000000"/>
          <w:sz w:val="20"/>
          <w:szCs w:val="20"/>
          <w:u w:val="single"/>
          <w:lang w:eastAsia="uk-UA"/>
        </w:rPr>
        <w:t xml:space="preserve"> </w:t>
      </w:r>
      <w:r w:rsidRPr="00A20426">
        <w:rPr>
          <w:rFonts w:ascii="Times New Roman" w:eastAsia="Times New Roman" w:hAnsi="Times New Roman" w:cs="Times New Roman"/>
          <w:bCs/>
          <w:color w:val="000000"/>
          <w:sz w:val="20"/>
          <w:szCs w:val="20"/>
          <w:u w:val="single"/>
          <w:lang w:eastAsia="uk-UA"/>
        </w:rPr>
        <w:t xml:space="preserve">0 </w:t>
      </w:r>
    </w:p>
    <w:p w14:paraId="0B24B3D4" w14:textId="77777777" w:rsidR="00A20426" w:rsidRPr="00A20426" w:rsidRDefault="00A20426" w:rsidP="00A20426">
      <w:pPr>
        <w:spacing w:after="0" w:line="240" w:lineRule="auto"/>
        <w:outlineLvl w:val="2"/>
        <w:rPr>
          <w:rFonts w:ascii="Times New Roman" w:eastAsia="Times New Roman" w:hAnsi="Times New Roman" w:cs="Times New Roman"/>
          <w:b/>
          <w:bCs/>
          <w:color w:val="000000"/>
          <w:sz w:val="20"/>
          <w:szCs w:val="20"/>
          <w:lang w:eastAsia="uk-UA"/>
        </w:rPr>
      </w:pPr>
    </w:p>
    <w:p w14:paraId="1A137F32" w14:textId="77777777" w:rsidR="00A20426" w:rsidRPr="00A20426" w:rsidRDefault="00A20426" w:rsidP="00A20426">
      <w:pPr>
        <w:spacing w:after="0" w:line="240" w:lineRule="auto"/>
        <w:outlineLvl w:val="2"/>
        <w:rPr>
          <w:rFonts w:ascii="Times New Roman" w:eastAsia="Times New Roman" w:hAnsi="Times New Roman" w:cs="Times New Roman"/>
          <w:b/>
          <w:bCs/>
          <w:color w:val="000000"/>
          <w:sz w:val="20"/>
          <w:szCs w:val="20"/>
          <w:lang w:eastAsia="uk-UA"/>
        </w:rPr>
      </w:pPr>
      <w:r w:rsidRPr="00A20426">
        <w:rPr>
          <w:rFonts w:ascii="Times New Roman" w:eastAsia="Times New Roman" w:hAnsi="Times New Roman" w:cs="Times New Roman"/>
          <w:b/>
          <w:bCs/>
          <w:color w:val="000000"/>
          <w:sz w:val="20"/>
          <w:szCs w:val="20"/>
          <w:lang w:eastAsia="uk-UA"/>
        </w:rPr>
        <w:t>Відповідно до статуту вашого акціонерного товариства, до компетенції якого з органів (загальних  зборів акціонерів, наглядової ради чи виконавчого органу) належить вирішення кожного з цих питань?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9"/>
        <w:gridCol w:w="1370"/>
        <w:gridCol w:w="1368"/>
        <w:gridCol w:w="1392"/>
        <w:gridCol w:w="1593"/>
      </w:tblGrid>
      <w:tr w:rsidR="00A20426" w:rsidRPr="00A20426" w14:paraId="4AC02B23" w14:textId="77777777" w:rsidTr="0091004C">
        <w:trPr>
          <w:trHeight w:val="284"/>
        </w:trPr>
        <w:tc>
          <w:tcPr>
            <w:tcW w:w="4350" w:type="dxa"/>
            <w:shd w:val="clear" w:color="auto" w:fill="auto"/>
            <w:vAlign w:val="center"/>
          </w:tcPr>
          <w:p w14:paraId="790356F6"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p>
        </w:tc>
        <w:tc>
          <w:tcPr>
            <w:tcW w:w="1386" w:type="dxa"/>
            <w:shd w:val="clear" w:color="auto" w:fill="auto"/>
            <w:vAlign w:val="center"/>
          </w:tcPr>
          <w:p w14:paraId="102C053E"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Загальні збори акціонерів</w:t>
            </w:r>
          </w:p>
        </w:tc>
        <w:tc>
          <w:tcPr>
            <w:tcW w:w="1385" w:type="dxa"/>
            <w:shd w:val="clear" w:color="auto" w:fill="auto"/>
            <w:vAlign w:val="center"/>
          </w:tcPr>
          <w:p w14:paraId="03D1E854"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Наглядова рада</w:t>
            </w:r>
          </w:p>
        </w:tc>
        <w:tc>
          <w:tcPr>
            <w:tcW w:w="1400" w:type="dxa"/>
            <w:shd w:val="clear" w:color="auto" w:fill="auto"/>
            <w:vAlign w:val="center"/>
          </w:tcPr>
          <w:p w14:paraId="26CA98F6"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Виконавчий орган</w:t>
            </w:r>
          </w:p>
        </w:tc>
        <w:tc>
          <w:tcPr>
            <w:tcW w:w="1616" w:type="dxa"/>
            <w:shd w:val="clear" w:color="auto" w:fill="auto"/>
            <w:vAlign w:val="center"/>
          </w:tcPr>
          <w:p w14:paraId="455AE2EB"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Не належить до компетенції жодного органу</w:t>
            </w:r>
          </w:p>
        </w:tc>
      </w:tr>
      <w:tr w:rsidR="00A20426" w:rsidRPr="00A20426" w14:paraId="1BAC605E" w14:textId="77777777" w:rsidTr="0091004C">
        <w:trPr>
          <w:trHeight w:val="284"/>
        </w:trPr>
        <w:tc>
          <w:tcPr>
            <w:tcW w:w="4350" w:type="dxa"/>
            <w:shd w:val="clear" w:color="auto" w:fill="auto"/>
            <w:vAlign w:val="center"/>
          </w:tcPr>
          <w:p w14:paraId="4943A86B"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Визначення основних напрямів діяльності (стратегії)                      </w:t>
            </w:r>
          </w:p>
        </w:tc>
        <w:tc>
          <w:tcPr>
            <w:tcW w:w="1386" w:type="dxa"/>
            <w:shd w:val="clear" w:color="auto" w:fill="auto"/>
            <w:vAlign w:val="center"/>
          </w:tcPr>
          <w:p w14:paraId="43A0EE62"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385" w:type="dxa"/>
            <w:shd w:val="clear" w:color="auto" w:fill="auto"/>
            <w:vAlign w:val="center"/>
          </w:tcPr>
          <w:p w14:paraId="0FE5F375"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400" w:type="dxa"/>
            <w:shd w:val="clear" w:color="auto" w:fill="auto"/>
            <w:vAlign w:val="center"/>
          </w:tcPr>
          <w:p w14:paraId="03B9786B"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c>
          <w:tcPr>
            <w:tcW w:w="1616" w:type="dxa"/>
            <w:shd w:val="clear" w:color="auto" w:fill="auto"/>
            <w:vAlign w:val="center"/>
          </w:tcPr>
          <w:p w14:paraId="7D4D5B16"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r>
      <w:tr w:rsidR="00A20426" w:rsidRPr="00A20426" w14:paraId="4F525AC9" w14:textId="77777777" w:rsidTr="0091004C">
        <w:trPr>
          <w:trHeight w:val="284"/>
        </w:trPr>
        <w:tc>
          <w:tcPr>
            <w:tcW w:w="4350" w:type="dxa"/>
            <w:shd w:val="clear" w:color="auto" w:fill="auto"/>
            <w:vAlign w:val="center"/>
          </w:tcPr>
          <w:p w14:paraId="3EF9B5EA"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Затвердження планів діяльності (бізнес-планів)</w:t>
            </w:r>
          </w:p>
        </w:tc>
        <w:tc>
          <w:tcPr>
            <w:tcW w:w="1386" w:type="dxa"/>
            <w:shd w:val="clear" w:color="auto" w:fill="auto"/>
            <w:vAlign w:val="center"/>
          </w:tcPr>
          <w:p w14:paraId="0CC49B97"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c>
          <w:tcPr>
            <w:tcW w:w="1385" w:type="dxa"/>
            <w:shd w:val="clear" w:color="auto" w:fill="auto"/>
            <w:vAlign w:val="center"/>
          </w:tcPr>
          <w:p w14:paraId="6D91B191"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400" w:type="dxa"/>
            <w:shd w:val="clear" w:color="auto" w:fill="auto"/>
            <w:vAlign w:val="center"/>
          </w:tcPr>
          <w:p w14:paraId="0955ECFC"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c>
          <w:tcPr>
            <w:tcW w:w="1616" w:type="dxa"/>
            <w:shd w:val="clear" w:color="auto" w:fill="auto"/>
            <w:vAlign w:val="center"/>
          </w:tcPr>
          <w:p w14:paraId="407122D7"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r>
      <w:tr w:rsidR="00A20426" w:rsidRPr="00A20426" w14:paraId="35BE4F82" w14:textId="77777777" w:rsidTr="0091004C">
        <w:trPr>
          <w:trHeight w:val="284"/>
        </w:trPr>
        <w:tc>
          <w:tcPr>
            <w:tcW w:w="4350" w:type="dxa"/>
            <w:shd w:val="clear" w:color="auto" w:fill="auto"/>
            <w:vAlign w:val="center"/>
          </w:tcPr>
          <w:p w14:paraId="2571B234"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Затвердження річного фінансового звіту, або балансу, або бюджету</w:t>
            </w:r>
          </w:p>
        </w:tc>
        <w:tc>
          <w:tcPr>
            <w:tcW w:w="1386" w:type="dxa"/>
            <w:shd w:val="clear" w:color="auto" w:fill="auto"/>
            <w:vAlign w:val="center"/>
          </w:tcPr>
          <w:p w14:paraId="15CE3EEC"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385" w:type="dxa"/>
            <w:shd w:val="clear" w:color="auto" w:fill="auto"/>
            <w:vAlign w:val="center"/>
          </w:tcPr>
          <w:p w14:paraId="2450A8E5"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400" w:type="dxa"/>
            <w:shd w:val="clear" w:color="auto" w:fill="auto"/>
            <w:vAlign w:val="center"/>
          </w:tcPr>
          <w:p w14:paraId="456C25C5"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c>
          <w:tcPr>
            <w:tcW w:w="1616" w:type="dxa"/>
            <w:shd w:val="clear" w:color="auto" w:fill="auto"/>
            <w:vAlign w:val="center"/>
          </w:tcPr>
          <w:p w14:paraId="60F1C278"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r>
      <w:tr w:rsidR="00A20426" w:rsidRPr="00A20426" w14:paraId="3FB2BA3D" w14:textId="77777777" w:rsidTr="0091004C">
        <w:trPr>
          <w:trHeight w:val="284"/>
        </w:trPr>
        <w:tc>
          <w:tcPr>
            <w:tcW w:w="4350" w:type="dxa"/>
            <w:shd w:val="clear" w:color="auto" w:fill="auto"/>
            <w:vAlign w:val="center"/>
          </w:tcPr>
          <w:p w14:paraId="60FD06DD"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Обрання та припинення повноважень голови та членів виконавчого органу</w:t>
            </w:r>
          </w:p>
        </w:tc>
        <w:tc>
          <w:tcPr>
            <w:tcW w:w="1386" w:type="dxa"/>
            <w:shd w:val="clear" w:color="auto" w:fill="auto"/>
            <w:vAlign w:val="center"/>
          </w:tcPr>
          <w:p w14:paraId="65FD47EA"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c>
          <w:tcPr>
            <w:tcW w:w="1385" w:type="dxa"/>
            <w:shd w:val="clear" w:color="auto" w:fill="auto"/>
            <w:vAlign w:val="center"/>
          </w:tcPr>
          <w:p w14:paraId="40BCD0F9"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400" w:type="dxa"/>
            <w:shd w:val="clear" w:color="auto" w:fill="auto"/>
            <w:vAlign w:val="center"/>
          </w:tcPr>
          <w:p w14:paraId="26A9A8B1"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c>
          <w:tcPr>
            <w:tcW w:w="1616" w:type="dxa"/>
            <w:shd w:val="clear" w:color="auto" w:fill="auto"/>
            <w:vAlign w:val="center"/>
          </w:tcPr>
          <w:p w14:paraId="55B945AC"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r>
      <w:tr w:rsidR="00A20426" w:rsidRPr="00A20426" w14:paraId="7D64859E" w14:textId="77777777" w:rsidTr="0091004C">
        <w:trPr>
          <w:trHeight w:val="284"/>
        </w:trPr>
        <w:tc>
          <w:tcPr>
            <w:tcW w:w="4350" w:type="dxa"/>
            <w:shd w:val="clear" w:color="auto" w:fill="auto"/>
            <w:vAlign w:val="center"/>
          </w:tcPr>
          <w:p w14:paraId="469F9F6F"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Обрання та припинення повноважень голови та членів наглядової ради</w:t>
            </w:r>
          </w:p>
        </w:tc>
        <w:tc>
          <w:tcPr>
            <w:tcW w:w="1386" w:type="dxa"/>
            <w:shd w:val="clear" w:color="auto" w:fill="auto"/>
            <w:vAlign w:val="center"/>
          </w:tcPr>
          <w:p w14:paraId="74B44707"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385" w:type="dxa"/>
            <w:shd w:val="clear" w:color="auto" w:fill="auto"/>
            <w:vAlign w:val="center"/>
          </w:tcPr>
          <w:p w14:paraId="4315D25A"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c>
          <w:tcPr>
            <w:tcW w:w="1400" w:type="dxa"/>
            <w:shd w:val="clear" w:color="auto" w:fill="auto"/>
            <w:vAlign w:val="center"/>
          </w:tcPr>
          <w:p w14:paraId="37339572"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c>
          <w:tcPr>
            <w:tcW w:w="1616" w:type="dxa"/>
            <w:shd w:val="clear" w:color="auto" w:fill="auto"/>
            <w:vAlign w:val="center"/>
          </w:tcPr>
          <w:p w14:paraId="50F90C95"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r>
      <w:tr w:rsidR="00A20426" w:rsidRPr="00A20426" w14:paraId="05E55875" w14:textId="77777777" w:rsidTr="0091004C">
        <w:trPr>
          <w:trHeight w:val="284"/>
        </w:trPr>
        <w:tc>
          <w:tcPr>
            <w:tcW w:w="4350" w:type="dxa"/>
            <w:shd w:val="clear" w:color="auto" w:fill="auto"/>
            <w:vAlign w:val="center"/>
          </w:tcPr>
          <w:p w14:paraId="14670845"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lastRenderedPageBreak/>
              <w:t>Обрання та припинення повноважень голови та членів ревізійної комісії</w:t>
            </w:r>
          </w:p>
        </w:tc>
        <w:tc>
          <w:tcPr>
            <w:tcW w:w="1386" w:type="dxa"/>
            <w:shd w:val="clear" w:color="auto" w:fill="auto"/>
            <w:vAlign w:val="center"/>
          </w:tcPr>
          <w:p w14:paraId="4FB4FAEF"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385" w:type="dxa"/>
            <w:shd w:val="clear" w:color="auto" w:fill="auto"/>
            <w:vAlign w:val="center"/>
          </w:tcPr>
          <w:p w14:paraId="6D0B81AE"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c>
          <w:tcPr>
            <w:tcW w:w="1400" w:type="dxa"/>
            <w:shd w:val="clear" w:color="auto" w:fill="auto"/>
            <w:vAlign w:val="center"/>
          </w:tcPr>
          <w:p w14:paraId="6D7AEEC3"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c>
          <w:tcPr>
            <w:tcW w:w="1616" w:type="dxa"/>
            <w:shd w:val="clear" w:color="auto" w:fill="auto"/>
            <w:vAlign w:val="center"/>
          </w:tcPr>
          <w:p w14:paraId="2026A71A"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r>
      <w:tr w:rsidR="00A20426" w:rsidRPr="00A20426" w14:paraId="1C38149E" w14:textId="77777777" w:rsidTr="0091004C">
        <w:trPr>
          <w:trHeight w:val="284"/>
        </w:trPr>
        <w:tc>
          <w:tcPr>
            <w:tcW w:w="4350" w:type="dxa"/>
            <w:shd w:val="clear" w:color="auto" w:fill="auto"/>
            <w:vAlign w:val="center"/>
          </w:tcPr>
          <w:p w14:paraId="4A7F22F8"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Визначення розміру винагороди для голови та членів виконавчого органу</w:t>
            </w:r>
          </w:p>
        </w:tc>
        <w:tc>
          <w:tcPr>
            <w:tcW w:w="1386" w:type="dxa"/>
            <w:shd w:val="clear" w:color="auto" w:fill="auto"/>
            <w:vAlign w:val="center"/>
          </w:tcPr>
          <w:p w14:paraId="0A6D7337"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c>
          <w:tcPr>
            <w:tcW w:w="1385" w:type="dxa"/>
            <w:shd w:val="clear" w:color="auto" w:fill="auto"/>
            <w:vAlign w:val="center"/>
          </w:tcPr>
          <w:p w14:paraId="23E9C6C5"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400" w:type="dxa"/>
            <w:shd w:val="clear" w:color="auto" w:fill="auto"/>
            <w:vAlign w:val="center"/>
          </w:tcPr>
          <w:p w14:paraId="5A7B3979"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c>
          <w:tcPr>
            <w:tcW w:w="1616" w:type="dxa"/>
            <w:shd w:val="clear" w:color="auto" w:fill="auto"/>
            <w:vAlign w:val="center"/>
          </w:tcPr>
          <w:p w14:paraId="4458C2DB"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r>
      <w:tr w:rsidR="00A20426" w:rsidRPr="00A20426" w14:paraId="0F8A4C7B" w14:textId="77777777" w:rsidTr="0091004C">
        <w:trPr>
          <w:trHeight w:val="284"/>
        </w:trPr>
        <w:tc>
          <w:tcPr>
            <w:tcW w:w="4350" w:type="dxa"/>
            <w:shd w:val="clear" w:color="auto" w:fill="auto"/>
            <w:vAlign w:val="center"/>
          </w:tcPr>
          <w:p w14:paraId="2E7BA8B2"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Визначення розміру винагороди для голови та членів наглядової ради</w:t>
            </w:r>
          </w:p>
        </w:tc>
        <w:tc>
          <w:tcPr>
            <w:tcW w:w="1386" w:type="dxa"/>
            <w:shd w:val="clear" w:color="auto" w:fill="auto"/>
            <w:vAlign w:val="center"/>
          </w:tcPr>
          <w:p w14:paraId="59039073"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385" w:type="dxa"/>
            <w:shd w:val="clear" w:color="auto" w:fill="auto"/>
            <w:vAlign w:val="center"/>
          </w:tcPr>
          <w:p w14:paraId="78C9792B"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c>
          <w:tcPr>
            <w:tcW w:w="1400" w:type="dxa"/>
            <w:shd w:val="clear" w:color="auto" w:fill="auto"/>
            <w:vAlign w:val="center"/>
          </w:tcPr>
          <w:p w14:paraId="643A6E50"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c>
          <w:tcPr>
            <w:tcW w:w="1616" w:type="dxa"/>
            <w:shd w:val="clear" w:color="auto" w:fill="auto"/>
            <w:vAlign w:val="center"/>
          </w:tcPr>
          <w:p w14:paraId="30A6F178"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r>
      <w:tr w:rsidR="00A20426" w:rsidRPr="00A20426" w14:paraId="593BE7D4" w14:textId="77777777" w:rsidTr="0091004C">
        <w:trPr>
          <w:trHeight w:val="284"/>
        </w:trPr>
        <w:tc>
          <w:tcPr>
            <w:tcW w:w="4350" w:type="dxa"/>
            <w:shd w:val="clear" w:color="auto" w:fill="auto"/>
            <w:vAlign w:val="center"/>
          </w:tcPr>
          <w:p w14:paraId="47A4D3E3"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Прийняття рішення про притягнення до майнової відповідальності членів виконавчого органу</w:t>
            </w:r>
          </w:p>
        </w:tc>
        <w:tc>
          <w:tcPr>
            <w:tcW w:w="1386" w:type="dxa"/>
            <w:shd w:val="clear" w:color="auto" w:fill="auto"/>
            <w:vAlign w:val="center"/>
          </w:tcPr>
          <w:p w14:paraId="19619711"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c>
          <w:tcPr>
            <w:tcW w:w="1385" w:type="dxa"/>
            <w:shd w:val="clear" w:color="auto" w:fill="auto"/>
            <w:vAlign w:val="center"/>
          </w:tcPr>
          <w:p w14:paraId="4FED145B"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400" w:type="dxa"/>
            <w:shd w:val="clear" w:color="auto" w:fill="auto"/>
            <w:vAlign w:val="center"/>
          </w:tcPr>
          <w:p w14:paraId="5532D534"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c>
          <w:tcPr>
            <w:tcW w:w="1616" w:type="dxa"/>
            <w:shd w:val="clear" w:color="auto" w:fill="auto"/>
            <w:vAlign w:val="center"/>
          </w:tcPr>
          <w:p w14:paraId="1A2A062F"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r>
      <w:tr w:rsidR="00A20426" w:rsidRPr="00A20426" w14:paraId="0A05684A" w14:textId="77777777" w:rsidTr="0091004C">
        <w:trPr>
          <w:trHeight w:val="284"/>
        </w:trPr>
        <w:tc>
          <w:tcPr>
            <w:tcW w:w="4350" w:type="dxa"/>
            <w:shd w:val="clear" w:color="auto" w:fill="auto"/>
            <w:vAlign w:val="center"/>
          </w:tcPr>
          <w:p w14:paraId="6A39970A"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Прийняття рішення про додаткову емісію акцій </w:t>
            </w:r>
          </w:p>
        </w:tc>
        <w:tc>
          <w:tcPr>
            <w:tcW w:w="1386" w:type="dxa"/>
            <w:shd w:val="clear" w:color="auto" w:fill="auto"/>
            <w:vAlign w:val="center"/>
          </w:tcPr>
          <w:p w14:paraId="3E645178"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385" w:type="dxa"/>
            <w:shd w:val="clear" w:color="auto" w:fill="auto"/>
            <w:vAlign w:val="center"/>
          </w:tcPr>
          <w:p w14:paraId="29964595"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c>
          <w:tcPr>
            <w:tcW w:w="1400" w:type="dxa"/>
            <w:shd w:val="clear" w:color="auto" w:fill="auto"/>
            <w:vAlign w:val="center"/>
          </w:tcPr>
          <w:p w14:paraId="04F82891"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c>
          <w:tcPr>
            <w:tcW w:w="1616" w:type="dxa"/>
            <w:shd w:val="clear" w:color="auto" w:fill="auto"/>
            <w:vAlign w:val="center"/>
          </w:tcPr>
          <w:p w14:paraId="3F39086F"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r>
      <w:tr w:rsidR="00A20426" w:rsidRPr="00A20426" w14:paraId="694C82AD" w14:textId="77777777" w:rsidTr="0091004C">
        <w:trPr>
          <w:trHeight w:val="284"/>
        </w:trPr>
        <w:tc>
          <w:tcPr>
            <w:tcW w:w="4350" w:type="dxa"/>
            <w:shd w:val="clear" w:color="auto" w:fill="auto"/>
            <w:vAlign w:val="center"/>
          </w:tcPr>
          <w:p w14:paraId="0C7E89D2"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Прийняття рішення про викуп, реалізацію та розміщення власних акцій</w:t>
            </w:r>
          </w:p>
        </w:tc>
        <w:tc>
          <w:tcPr>
            <w:tcW w:w="1386" w:type="dxa"/>
            <w:shd w:val="clear" w:color="auto" w:fill="auto"/>
            <w:vAlign w:val="center"/>
          </w:tcPr>
          <w:p w14:paraId="6D79F3D6"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385" w:type="dxa"/>
            <w:shd w:val="clear" w:color="auto" w:fill="auto"/>
            <w:vAlign w:val="center"/>
          </w:tcPr>
          <w:p w14:paraId="7A8C3B92"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c>
          <w:tcPr>
            <w:tcW w:w="1400" w:type="dxa"/>
            <w:shd w:val="clear" w:color="auto" w:fill="auto"/>
            <w:vAlign w:val="center"/>
          </w:tcPr>
          <w:p w14:paraId="70D6405B"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c>
          <w:tcPr>
            <w:tcW w:w="1616" w:type="dxa"/>
            <w:shd w:val="clear" w:color="auto" w:fill="auto"/>
            <w:vAlign w:val="center"/>
          </w:tcPr>
          <w:p w14:paraId="666FC7AF"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r>
      <w:tr w:rsidR="00A20426" w:rsidRPr="00A20426" w14:paraId="394BAB5B" w14:textId="77777777" w:rsidTr="0091004C">
        <w:trPr>
          <w:trHeight w:val="284"/>
        </w:trPr>
        <w:tc>
          <w:tcPr>
            <w:tcW w:w="4350" w:type="dxa"/>
            <w:shd w:val="clear" w:color="auto" w:fill="auto"/>
            <w:vAlign w:val="center"/>
          </w:tcPr>
          <w:p w14:paraId="373E1B96"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Затвердження зовнішнього аудитора      </w:t>
            </w:r>
          </w:p>
        </w:tc>
        <w:tc>
          <w:tcPr>
            <w:tcW w:w="1386" w:type="dxa"/>
            <w:shd w:val="clear" w:color="auto" w:fill="auto"/>
            <w:vAlign w:val="center"/>
          </w:tcPr>
          <w:p w14:paraId="64B5232E"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c>
          <w:tcPr>
            <w:tcW w:w="1385" w:type="dxa"/>
            <w:shd w:val="clear" w:color="auto" w:fill="auto"/>
            <w:vAlign w:val="center"/>
          </w:tcPr>
          <w:p w14:paraId="141385D0"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400" w:type="dxa"/>
            <w:shd w:val="clear" w:color="auto" w:fill="auto"/>
            <w:vAlign w:val="center"/>
          </w:tcPr>
          <w:p w14:paraId="4C0137D5"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c>
          <w:tcPr>
            <w:tcW w:w="1616" w:type="dxa"/>
            <w:shd w:val="clear" w:color="auto" w:fill="auto"/>
            <w:vAlign w:val="center"/>
          </w:tcPr>
          <w:p w14:paraId="65C7B3DA"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r>
      <w:tr w:rsidR="00A20426" w:rsidRPr="00A20426" w14:paraId="0A89C5B1" w14:textId="77777777" w:rsidTr="0091004C">
        <w:trPr>
          <w:trHeight w:val="284"/>
        </w:trPr>
        <w:tc>
          <w:tcPr>
            <w:tcW w:w="4350" w:type="dxa"/>
            <w:shd w:val="clear" w:color="auto" w:fill="auto"/>
            <w:vAlign w:val="center"/>
          </w:tcPr>
          <w:p w14:paraId="26F990E3"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Затвердження договорів, щодо яких існує конфлікт інтересів</w:t>
            </w:r>
          </w:p>
        </w:tc>
        <w:tc>
          <w:tcPr>
            <w:tcW w:w="1386" w:type="dxa"/>
            <w:shd w:val="clear" w:color="auto" w:fill="auto"/>
            <w:vAlign w:val="center"/>
          </w:tcPr>
          <w:p w14:paraId="4F380B3D"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385" w:type="dxa"/>
            <w:shd w:val="clear" w:color="auto" w:fill="auto"/>
            <w:vAlign w:val="center"/>
          </w:tcPr>
          <w:p w14:paraId="3413F489"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400" w:type="dxa"/>
            <w:shd w:val="clear" w:color="auto" w:fill="auto"/>
            <w:vAlign w:val="center"/>
          </w:tcPr>
          <w:p w14:paraId="7C98E948"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c>
          <w:tcPr>
            <w:tcW w:w="1616" w:type="dxa"/>
            <w:shd w:val="clear" w:color="auto" w:fill="auto"/>
            <w:vAlign w:val="center"/>
          </w:tcPr>
          <w:p w14:paraId="113A743B"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r>
    </w:tbl>
    <w:p w14:paraId="6271CB00"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p>
    <w:p w14:paraId="4285A594"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u w:val="single"/>
          <w:lang w:eastAsia="uk-UA"/>
        </w:rPr>
      </w:pPr>
      <w:r w:rsidRPr="00A20426">
        <w:rPr>
          <w:rFonts w:ascii="Times New Roman" w:eastAsia="Times New Roman" w:hAnsi="Times New Roman" w:cs="Times New Roman"/>
          <w:b/>
          <w:bCs/>
          <w:color w:val="000000"/>
          <w:sz w:val="20"/>
          <w:szCs w:val="20"/>
          <w:lang w:eastAsia="uk-UA"/>
        </w:rPr>
        <w:t xml:space="preserve">Чи містить  статут  акціонерного  товариства  положення,  яке обмежує  повноваження  виконавчого  органу  приймати  рішення  про укладення  договорів,  враховуючи їх суму,  від імені акціонерного товариства? (так/ні )  </w:t>
      </w:r>
      <w:r w:rsidRPr="00A20426">
        <w:rPr>
          <w:rFonts w:ascii="Times New Roman" w:eastAsia="Times New Roman" w:hAnsi="Times New Roman" w:cs="Times New Roman"/>
          <w:b/>
          <w:bCs/>
          <w:color w:val="000000"/>
          <w:sz w:val="20"/>
          <w:szCs w:val="20"/>
          <w:u w:val="single"/>
          <w:lang w:eastAsia="uk-UA"/>
        </w:rPr>
        <w:t xml:space="preserve"> </w:t>
      </w:r>
      <w:r w:rsidRPr="00A20426">
        <w:rPr>
          <w:rFonts w:ascii="Times New Roman" w:eastAsia="Times New Roman" w:hAnsi="Times New Roman" w:cs="Times New Roman"/>
          <w:bCs/>
          <w:sz w:val="20"/>
          <w:szCs w:val="20"/>
          <w:u w:val="single"/>
          <w:lang w:eastAsia="uk-UA"/>
        </w:rPr>
        <w:t xml:space="preserve">Так </w:t>
      </w:r>
    </w:p>
    <w:p w14:paraId="1C2DEBCB" w14:textId="77777777" w:rsidR="00A20426" w:rsidRPr="00A20426" w:rsidRDefault="00A20426" w:rsidP="00A20426">
      <w:pPr>
        <w:spacing w:after="0" w:line="240" w:lineRule="auto"/>
        <w:outlineLvl w:val="2"/>
        <w:rPr>
          <w:rFonts w:ascii="Times New Roman" w:eastAsia="Times New Roman" w:hAnsi="Times New Roman" w:cs="Times New Roman"/>
          <w:b/>
          <w:bCs/>
          <w:color w:val="000000"/>
          <w:sz w:val="20"/>
          <w:szCs w:val="20"/>
          <w:lang w:eastAsia="uk-UA"/>
        </w:rPr>
      </w:pPr>
    </w:p>
    <w:p w14:paraId="28BB9A19"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u w:val="single"/>
          <w:lang w:eastAsia="uk-UA"/>
        </w:rPr>
      </w:pPr>
      <w:r w:rsidRPr="00A20426">
        <w:rPr>
          <w:rFonts w:ascii="Times New Roman" w:eastAsia="Times New Roman" w:hAnsi="Times New Roman" w:cs="Times New Roman"/>
          <w:b/>
          <w:bCs/>
          <w:color w:val="000000"/>
          <w:sz w:val="20"/>
          <w:szCs w:val="20"/>
          <w:lang w:eastAsia="uk-UA"/>
        </w:rPr>
        <w:t xml:space="preserve">Чи містить  статут  або  внутрішні   документи   акціонерного товариства  положення  про конфлікт інтересів,  тобто суперечність між особистими інтересами посадової особи  або  пов'язаних  з  нею </w:t>
      </w:r>
      <w:r w:rsidRPr="00A20426">
        <w:rPr>
          <w:rFonts w:ascii="Times New Roman" w:eastAsia="Times New Roman" w:hAnsi="Times New Roman" w:cs="Times New Roman"/>
          <w:b/>
          <w:bCs/>
          <w:color w:val="000000"/>
          <w:sz w:val="20"/>
          <w:szCs w:val="20"/>
          <w:lang w:eastAsia="uk-UA"/>
        </w:rPr>
        <w:br/>
        <w:t xml:space="preserve">осіб  та  обов'язком  діяти  в  інтересах акціонерного товариства? (так/ні)  </w:t>
      </w:r>
      <w:r w:rsidRPr="00A20426">
        <w:rPr>
          <w:rFonts w:ascii="Times New Roman" w:eastAsia="Times New Roman" w:hAnsi="Times New Roman" w:cs="Times New Roman"/>
          <w:bCs/>
          <w:sz w:val="20"/>
          <w:szCs w:val="20"/>
          <w:u w:val="single"/>
          <w:lang w:eastAsia="uk-UA"/>
        </w:rPr>
        <w:t>Так</w:t>
      </w:r>
    </w:p>
    <w:p w14:paraId="40137245"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u w:val="single"/>
          <w:lang w:eastAsia="uk-UA"/>
        </w:rPr>
      </w:pPr>
    </w:p>
    <w:p w14:paraId="45139BF4" w14:textId="77777777" w:rsidR="00A20426" w:rsidRPr="00A20426" w:rsidRDefault="00A20426" w:rsidP="00A20426">
      <w:pPr>
        <w:spacing w:after="0" w:line="240" w:lineRule="auto"/>
        <w:outlineLvl w:val="2"/>
        <w:rPr>
          <w:rFonts w:ascii="Times New Roman" w:eastAsia="Times New Roman" w:hAnsi="Times New Roman" w:cs="Times New Roman"/>
          <w:b/>
          <w:bCs/>
          <w:color w:val="000000"/>
          <w:sz w:val="20"/>
          <w:szCs w:val="20"/>
          <w:lang w:eastAsia="uk-UA"/>
        </w:rPr>
      </w:pPr>
      <w:r w:rsidRPr="00A20426">
        <w:rPr>
          <w:rFonts w:ascii="Times New Roman" w:eastAsia="Times New Roman" w:hAnsi="Times New Roman" w:cs="Times New Roman"/>
          <w:b/>
          <w:bCs/>
          <w:color w:val="000000"/>
          <w:sz w:val="20"/>
          <w:szCs w:val="20"/>
          <w:lang w:eastAsia="uk-UA"/>
        </w:rPr>
        <w:t>Які документи існують у вашому акціонерному товаристві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3"/>
        <w:gridCol w:w="5238"/>
        <w:gridCol w:w="1498"/>
        <w:gridCol w:w="1473"/>
      </w:tblGrid>
      <w:tr w:rsidR="00A20426" w:rsidRPr="00A20426" w14:paraId="5674E545" w14:textId="77777777" w:rsidTr="0091004C">
        <w:trPr>
          <w:trHeight w:val="284"/>
        </w:trPr>
        <w:tc>
          <w:tcPr>
            <w:tcW w:w="7107" w:type="dxa"/>
            <w:gridSpan w:val="2"/>
            <w:shd w:val="clear" w:color="auto" w:fill="auto"/>
            <w:vAlign w:val="center"/>
          </w:tcPr>
          <w:p w14:paraId="1C52C625"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p>
        </w:tc>
        <w:tc>
          <w:tcPr>
            <w:tcW w:w="1526" w:type="dxa"/>
            <w:shd w:val="clear" w:color="auto" w:fill="auto"/>
            <w:vAlign w:val="center"/>
          </w:tcPr>
          <w:p w14:paraId="2E883F80"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504" w:type="dxa"/>
            <w:shd w:val="clear" w:color="auto" w:fill="auto"/>
            <w:vAlign w:val="center"/>
          </w:tcPr>
          <w:p w14:paraId="3BF8E4F8"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r>
      <w:tr w:rsidR="00A20426" w:rsidRPr="00A20426" w14:paraId="31CF81A7" w14:textId="77777777" w:rsidTr="0091004C">
        <w:trPr>
          <w:trHeight w:val="284"/>
        </w:trPr>
        <w:tc>
          <w:tcPr>
            <w:tcW w:w="7107" w:type="dxa"/>
            <w:gridSpan w:val="2"/>
            <w:shd w:val="clear" w:color="auto" w:fill="auto"/>
            <w:vAlign w:val="center"/>
          </w:tcPr>
          <w:p w14:paraId="5D8C6679"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Положення про загальні збори акціонерів                </w:t>
            </w:r>
          </w:p>
        </w:tc>
        <w:tc>
          <w:tcPr>
            <w:tcW w:w="1526" w:type="dxa"/>
            <w:shd w:val="clear" w:color="auto" w:fill="auto"/>
            <w:vAlign w:val="center"/>
          </w:tcPr>
          <w:p w14:paraId="6E442B10"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w:t>
            </w:r>
          </w:p>
        </w:tc>
        <w:tc>
          <w:tcPr>
            <w:tcW w:w="1504" w:type="dxa"/>
            <w:shd w:val="clear" w:color="auto" w:fill="auto"/>
            <w:vAlign w:val="center"/>
          </w:tcPr>
          <w:p w14:paraId="4834EF5C"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X</w:t>
            </w:r>
          </w:p>
        </w:tc>
      </w:tr>
      <w:tr w:rsidR="00A20426" w:rsidRPr="00A20426" w14:paraId="64A8BBFC" w14:textId="77777777" w:rsidTr="0091004C">
        <w:trPr>
          <w:trHeight w:val="284"/>
        </w:trPr>
        <w:tc>
          <w:tcPr>
            <w:tcW w:w="7107" w:type="dxa"/>
            <w:gridSpan w:val="2"/>
            <w:shd w:val="clear" w:color="auto" w:fill="auto"/>
            <w:vAlign w:val="center"/>
          </w:tcPr>
          <w:p w14:paraId="00ADA65C"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Положення про наглядову раду                           </w:t>
            </w:r>
          </w:p>
        </w:tc>
        <w:tc>
          <w:tcPr>
            <w:tcW w:w="1526" w:type="dxa"/>
            <w:shd w:val="clear" w:color="auto" w:fill="auto"/>
            <w:vAlign w:val="center"/>
          </w:tcPr>
          <w:p w14:paraId="20D3BDDD"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X</w:t>
            </w:r>
          </w:p>
        </w:tc>
        <w:tc>
          <w:tcPr>
            <w:tcW w:w="1504" w:type="dxa"/>
            <w:shd w:val="clear" w:color="auto" w:fill="auto"/>
            <w:vAlign w:val="center"/>
          </w:tcPr>
          <w:p w14:paraId="762781BA"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w:t>
            </w:r>
          </w:p>
        </w:tc>
      </w:tr>
      <w:tr w:rsidR="00A20426" w:rsidRPr="00A20426" w14:paraId="3D23B947" w14:textId="77777777" w:rsidTr="0091004C">
        <w:trPr>
          <w:trHeight w:val="284"/>
        </w:trPr>
        <w:tc>
          <w:tcPr>
            <w:tcW w:w="7107" w:type="dxa"/>
            <w:gridSpan w:val="2"/>
            <w:shd w:val="clear" w:color="auto" w:fill="auto"/>
            <w:vAlign w:val="center"/>
          </w:tcPr>
          <w:p w14:paraId="38409B13"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Положення про виконавчий орган  </w:t>
            </w:r>
          </w:p>
        </w:tc>
        <w:tc>
          <w:tcPr>
            <w:tcW w:w="1526" w:type="dxa"/>
            <w:shd w:val="clear" w:color="auto" w:fill="auto"/>
            <w:vAlign w:val="center"/>
          </w:tcPr>
          <w:p w14:paraId="2189EA4A"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w:t>
            </w:r>
          </w:p>
        </w:tc>
        <w:tc>
          <w:tcPr>
            <w:tcW w:w="1504" w:type="dxa"/>
            <w:shd w:val="clear" w:color="auto" w:fill="auto"/>
            <w:vAlign w:val="center"/>
          </w:tcPr>
          <w:p w14:paraId="42EDF02D"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X</w:t>
            </w:r>
          </w:p>
        </w:tc>
      </w:tr>
      <w:tr w:rsidR="00A20426" w:rsidRPr="00A20426" w14:paraId="670EA374" w14:textId="77777777" w:rsidTr="0091004C">
        <w:trPr>
          <w:trHeight w:val="284"/>
        </w:trPr>
        <w:tc>
          <w:tcPr>
            <w:tcW w:w="7107" w:type="dxa"/>
            <w:gridSpan w:val="2"/>
            <w:shd w:val="clear" w:color="auto" w:fill="auto"/>
            <w:vAlign w:val="center"/>
          </w:tcPr>
          <w:p w14:paraId="1E87A4D9"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Положення про посадових осіб акціонерного товариства   </w:t>
            </w:r>
          </w:p>
        </w:tc>
        <w:tc>
          <w:tcPr>
            <w:tcW w:w="1526" w:type="dxa"/>
            <w:shd w:val="clear" w:color="auto" w:fill="auto"/>
            <w:vAlign w:val="center"/>
          </w:tcPr>
          <w:p w14:paraId="54CBDA52" w14:textId="77777777" w:rsidR="00A20426" w:rsidRPr="00A20426" w:rsidRDefault="00A20426" w:rsidP="00A20426">
            <w:pPr>
              <w:spacing w:after="0" w:line="240" w:lineRule="auto"/>
              <w:jc w:val="center"/>
              <w:outlineLvl w:val="2"/>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Cs/>
                <w:sz w:val="20"/>
                <w:szCs w:val="20"/>
                <w:lang w:eastAsia="uk-UA"/>
              </w:rPr>
              <w:t xml:space="preserve"> </w:t>
            </w:r>
          </w:p>
        </w:tc>
        <w:tc>
          <w:tcPr>
            <w:tcW w:w="1504" w:type="dxa"/>
            <w:shd w:val="clear" w:color="auto" w:fill="auto"/>
            <w:vAlign w:val="center"/>
          </w:tcPr>
          <w:p w14:paraId="2B834C30" w14:textId="77777777" w:rsidR="00A20426" w:rsidRPr="00A20426" w:rsidRDefault="00A20426" w:rsidP="00A20426">
            <w:pPr>
              <w:spacing w:after="0" w:line="240" w:lineRule="auto"/>
              <w:jc w:val="center"/>
              <w:outlineLvl w:val="2"/>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Cs/>
                <w:sz w:val="20"/>
                <w:szCs w:val="20"/>
                <w:lang w:eastAsia="uk-UA"/>
              </w:rPr>
              <w:t>X</w:t>
            </w:r>
          </w:p>
        </w:tc>
      </w:tr>
      <w:tr w:rsidR="00A20426" w:rsidRPr="00A20426" w14:paraId="0AED88D9" w14:textId="77777777" w:rsidTr="0091004C">
        <w:trPr>
          <w:trHeight w:val="284"/>
        </w:trPr>
        <w:tc>
          <w:tcPr>
            <w:tcW w:w="7107" w:type="dxa"/>
            <w:gridSpan w:val="2"/>
            <w:shd w:val="clear" w:color="auto" w:fill="auto"/>
            <w:vAlign w:val="center"/>
          </w:tcPr>
          <w:p w14:paraId="37A18710"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Положення про ревізійну комісію ( або ревізора )                       </w:t>
            </w:r>
          </w:p>
        </w:tc>
        <w:tc>
          <w:tcPr>
            <w:tcW w:w="1526" w:type="dxa"/>
            <w:shd w:val="clear" w:color="auto" w:fill="auto"/>
            <w:vAlign w:val="center"/>
          </w:tcPr>
          <w:p w14:paraId="4AC73632"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w:t>
            </w:r>
          </w:p>
        </w:tc>
        <w:tc>
          <w:tcPr>
            <w:tcW w:w="1504" w:type="dxa"/>
            <w:shd w:val="clear" w:color="auto" w:fill="auto"/>
            <w:vAlign w:val="center"/>
          </w:tcPr>
          <w:p w14:paraId="5776FDA5"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X</w:t>
            </w:r>
          </w:p>
        </w:tc>
      </w:tr>
      <w:tr w:rsidR="00A20426" w:rsidRPr="00A20426" w14:paraId="01931864" w14:textId="77777777" w:rsidTr="0091004C">
        <w:trPr>
          <w:trHeight w:val="284"/>
        </w:trPr>
        <w:tc>
          <w:tcPr>
            <w:tcW w:w="7107" w:type="dxa"/>
            <w:gridSpan w:val="2"/>
            <w:shd w:val="clear" w:color="auto" w:fill="auto"/>
            <w:vAlign w:val="center"/>
          </w:tcPr>
          <w:p w14:paraId="55A7A181"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Положення про порядок розподілу прибутку               </w:t>
            </w:r>
          </w:p>
        </w:tc>
        <w:tc>
          <w:tcPr>
            <w:tcW w:w="1526" w:type="dxa"/>
            <w:shd w:val="clear" w:color="auto" w:fill="auto"/>
            <w:vAlign w:val="center"/>
          </w:tcPr>
          <w:p w14:paraId="1AEBC64E"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w:t>
            </w:r>
          </w:p>
        </w:tc>
        <w:tc>
          <w:tcPr>
            <w:tcW w:w="1504" w:type="dxa"/>
            <w:shd w:val="clear" w:color="auto" w:fill="auto"/>
            <w:vAlign w:val="center"/>
          </w:tcPr>
          <w:p w14:paraId="62235C26"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X</w:t>
            </w:r>
          </w:p>
        </w:tc>
      </w:tr>
      <w:tr w:rsidR="00A20426" w:rsidRPr="00A20426" w14:paraId="29C8EDEF" w14:textId="77777777" w:rsidTr="0091004C">
        <w:trPr>
          <w:trHeight w:val="284"/>
        </w:trPr>
        <w:tc>
          <w:tcPr>
            <w:tcW w:w="1718" w:type="dxa"/>
            <w:shd w:val="clear" w:color="auto" w:fill="auto"/>
          </w:tcPr>
          <w:p w14:paraId="031B6E1A"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Інше (запишіть)                                        </w:t>
            </w:r>
          </w:p>
        </w:tc>
        <w:tc>
          <w:tcPr>
            <w:tcW w:w="8419" w:type="dxa"/>
            <w:gridSpan w:val="3"/>
            <w:shd w:val="clear" w:color="auto" w:fill="auto"/>
          </w:tcPr>
          <w:p w14:paraId="4E5B90A5"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Основним документом Товариства є його Статут.</w:t>
            </w:r>
          </w:p>
        </w:tc>
      </w:tr>
    </w:tbl>
    <w:p w14:paraId="1C5CA8D7"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p>
    <w:p w14:paraId="29C610BB"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p>
    <w:p w14:paraId="2E7C9A7F"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p>
    <w:p w14:paraId="7D3FB554" w14:textId="77777777" w:rsidR="00A20426" w:rsidRPr="00A20426" w:rsidRDefault="00A20426" w:rsidP="00A20426">
      <w:pPr>
        <w:spacing w:after="0" w:line="240" w:lineRule="auto"/>
        <w:outlineLvl w:val="2"/>
        <w:rPr>
          <w:rFonts w:ascii="Times New Roman" w:eastAsia="Times New Roman" w:hAnsi="Times New Roman" w:cs="Times New Roman"/>
          <w:b/>
          <w:bCs/>
          <w:color w:val="000000"/>
          <w:sz w:val="20"/>
          <w:szCs w:val="20"/>
          <w:lang w:eastAsia="uk-UA"/>
        </w:rPr>
      </w:pPr>
      <w:r w:rsidRPr="00A20426">
        <w:rPr>
          <w:rFonts w:ascii="Times New Roman" w:eastAsia="Times New Roman" w:hAnsi="Times New Roman" w:cs="Times New Roman"/>
          <w:b/>
          <w:bCs/>
          <w:color w:val="000000"/>
          <w:sz w:val="20"/>
          <w:szCs w:val="20"/>
          <w:lang w:eastAsia="uk-UA"/>
        </w:rPr>
        <w:t>Яким чином  акціонери  можуть  отримати  таку  інформацію про діяльність вашого акціонерного товариства?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4"/>
        <w:gridCol w:w="1274"/>
        <w:gridCol w:w="1861"/>
        <w:gridCol w:w="1568"/>
        <w:gridCol w:w="1176"/>
        <w:gridCol w:w="1364"/>
      </w:tblGrid>
      <w:tr w:rsidR="00A20426" w:rsidRPr="00A20426" w14:paraId="35F1B446" w14:textId="77777777" w:rsidTr="0091004C">
        <w:trPr>
          <w:trHeight w:val="284"/>
        </w:trPr>
        <w:tc>
          <w:tcPr>
            <w:tcW w:w="2894" w:type="dxa"/>
            <w:shd w:val="clear" w:color="auto" w:fill="auto"/>
            <w:vAlign w:val="center"/>
          </w:tcPr>
          <w:p w14:paraId="101C4464"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Інформація про діяльність акціонерного товариства</w:t>
            </w:r>
          </w:p>
        </w:tc>
        <w:tc>
          <w:tcPr>
            <w:tcW w:w="1274" w:type="dxa"/>
            <w:shd w:val="clear" w:color="auto" w:fill="auto"/>
            <w:vAlign w:val="center"/>
          </w:tcPr>
          <w:p w14:paraId="277860F5"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Інформація розповсюджується на загальних зборах</w:t>
            </w:r>
          </w:p>
        </w:tc>
        <w:tc>
          <w:tcPr>
            <w:tcW w:w="1861" w:type="dxa"/>
            <w:shd w:val="clear" w:color="auto" w:fill="auto"/>
            <w:vAlign w:val="center"/>
          </w:tcPr>
          <w:p w14:paraId="502C6C6C"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Інформація оприлюднюється в загальнодоступній інформаційній базі даних Національної комісії з цінних паперів та фондового ринку про ринок цінних паперів або через особу, яка провадить діяльність з оприлюднення регульованої інформації від імені учасників фондового ринку</w:t>
            </w:r>
          </w:p>
        </w:tc>
        <w:tc>
          <w:tcPr>
            <w:tcW w:w="1568" w:type="dxa"/>
            <w:shd w:val="clear" w:color="auto" w:fill="auto"/>
            <w:vAlign w:val="center"/>
          </w:tcPr>
          <w:p w14:paraId="534847C5"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Документи надаються для ознайомлення безпосередньо в акціонерному товаристві</w:t>
            </w:r>
          </w:p>
        </w:tc>
        <w:tc>
          <w:tcPr>
            <w:tcW w:w="1176" w:type="dxa"/>
            <w:shd w:val="clear" w:color="auto" w:fill="auto"/>
            <w:vAlign w:val="center"/>
          </w:tcPr>
          <w:p w14:paraId="16F636EC"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Копії документів надаються на запит акціонера</w:t>
            </w:r>
          </w:p>
        </w:tc>
        <w:tc>
          <w:tcPr>
            <w:tcW w:w="1364" w:type="dxa"/>
            <w:shd w:val="clear" w:color="auto" w:fill="auto"/>
            <w:vAlign w:val="center"/>
          </w:tcPr>
          <w:p w14:paraId="7EA5B3DA"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Інформація розміщується на власному веб-сайті акціонерного товариства</w:t>
            </w:r>
          </w:p>
        </w:tc>
      </w:tr>
      <w:tr w:rsidR="00A20426" w:rsidRPr="00A20426" w14:paraId="3DA57D0E" w14:textId="77777777" w:rsidTr="0091004C">
        <w:trPr>
          <w:trHeight w:val="284"/>
        </w:trPr>
        <w:tc>
          <w:tcPr>
            <w:tcW w:w="2894" w:type="dxa"/>
            <w:shd w:val="clear" w:color="auto" w:fill="auto"/>
            <w:vAlign w:val="center"/>
          </w:tcPr>
          <w:p w14:paraId="149DA17F"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Фінансова звітність, результати діяльності</w:t>
            </w:r>
          </w:p>
        </w:tc>
        <w:tc>
          <w:tcPr>
            <w:tcW w:w="1274" w:type="dxa"/>
            <w:shd w:val="clear" w:color="auto" w:fill="auto"/>
            <w:vAlign w:val="center"/>
          </w:tcPr>
          <w:p w14:paraId="7E494439"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861" w:type="dxa"/>
            <w:shd w:val="clear" w:color="auto" w:fill="auto"/>
            <w:vAlign w:val="center"/>
          </w:tcPr>
          <w:p w14:paraId="5BCB3CA9"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568" w:type="dxa"/>
            <w:shd w:val="clear" w:color="auto" w:fill="auto"/>
            <w:vAlign w:val="center"/>
          </w:tcPr>
          <w:p w14:paraId="1EE30646"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176" w:type="dxa"/>
            <w:shd w:val="clear" w:color="auto" w:fill="auto"/>
            <w:vAlign w:val="center"/>
          </w:tcPr>
          <w:p w14:paraId="06746DF8"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364" w:type="dxa"/>
            <w:shd w:val="clear" w:color="auto" w:fill="auto"/>
            <w:vAlign w:val="center"/>
          </w:tcPr>
          <w:p w14:paraId="3BAB81F6"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r>
      <w:tr w:rsidR="00A20426" w:rsidRPr="00A20426" w14:paraId="022247B9" w14:textId="77777777" w:rsidTr="0091004C">
        <w:trPr>
          <w:trHeight w:val="284"/>
        </w:trPr>
        <w:tc>
          <w:tcPr>
            <w:tcW w:w="2894" w:type="dxa"/>
            <w:shd w:val="clear" w:color="auto" w:fill="auto"/>
            <w:vAlign w:val="center"/>
          </w:tcPr>
          <w:p w14:paraId="10BB4EE4"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Інформація про акціонерів, які володіють 5 відсотків та більше голосуючих акцій</w:t>
            </w:r>
          </w:p>
        </w:tc>
        <w:tc>
          <w:tcPr>
            <w:tcW w:w="1274" w:type="dxa"/>
            <w:shd w:val="clear" w:color="auto" w:fill="auto"/>
            <w:vAlign w:val="center"/>
          </w:tcPr>
          <w:p w14:paraId="7CCE3B45"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c>
          <w:tcPr>
            <w:tcW w:w="1861" w:type="dxa"/>
            <w:shd w:val="clear" w:color="auto" w:fill="auto"/>
            <w:vAlign w:val="center"/>
          </w:tcPr>
          <w:p w14:paraId="0EC4B9FC"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568" w:type="dxa"/>
            <w:shd w:val="clear" w:color="auto" w:fill="auto"/>
            <w:vAlign w:val="center"/>
          </w:tcPr>
          <w:p w14:paraId="2C1FAC06"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c>
          <w:tcPr>
            <w:tcW w:w="1176" w:type="dxa"/>
            <w:shd w:val="clear" w:color="auto" w:fill="auto"/>
            <w:vAlign w:val="center"/>
          </w:tcPr>
          <w:p w14:paraId="561733DA"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c>
          <w:tcPr>
            <w:tcW w:w="1364" w:type="dxa"/>
            <w:shd w:val="clear" w:color="auto" w:fill="auto"/>
            <w:vAlign w:val="center"/>
          </w:tcPr>
          <w:p w14:paraId="532D0B95"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r>
      <w:tr w:rsidR="00A20426" w:rsidRPr="00A20426" w14:paraId="7049F926" w14:textId="77777777" w:rsidTr="0091004C">
        <w:trPr>
          <w:trHeight w:val="284"/>
        </w:trPr>
        <w:tc>
          <w:tcPr>
            <w:tcW w:w="2894" w:type="dxa"/>
            <w:shd w:val="clear" w:color="auto" w:fill="auto"/>
            <w:vAlign w:val="center"/>
          </w:tcPr>
          <w:p w14:paraId="78262998"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Інформація про склад органів управління товариства</w:t>
            </w:r>
          </w:p>
        </w:tc>
        <w:tc>
          <w:tcPr>
            <w:tcW w:w="1274" w:type="dxa"/>
            <w:shd w:val="clear" w:color="auto" w:fill="auto"/>
            <w:vAlign w:val="center"/>
          </w:tcPr>
          <w:p w14:paraId="6B169E8F"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861" w:type="dxa"/>
            <w:shd w:val="clear" w:color="auto" w:fill="auto"/>
            <w:vAlign w:val="center"/>
          </w:tcPr>
          <w:p w14:paraId="5DCDCBE8"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568" w:type="dxa"/>
            <w:shd w:val="clear" w:color="auto" w:fill="auto"/>
            <w:vAlign w:val="center"/>
          </w:tcPr>
          <w:p w14:paraId="3B147C24"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176" w:type="dxa"/>
            <w:shd w:val="clear" w:color="auto" w:fill="auto"/>
            <w:vAlign w:val="center"/>
          </w:tcPr>
          <w:p w14:paraId="1BEB4A65"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364" w:type="dxa"/>
            <w:shd w:val="clear" w:color="auto" w:fill="auto"/>
            <w:vAlign w:val="center"/>
          </w:tcPr>
          <w:p w14:paraId="2C91CBF3"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r>
      <w:tr w:rsidR="00A20426" w:rsidRPr="00A20426" w14:paraId="0D3A1D01" w14:textId="77777777" w:rsidTr="0091004C">
        <w:trPr>
          <w:trHeight w:val="284"/>
        </w:trPr>
        <w:tc>
          <w:tcPr>
            <w:tcW w:w="2894" w:type="dxa"/>
            <w:shd w:val="clear" w:color="auto" w:fill="auto"/>
            <w:vAlign w:val="center"/>
          </w:tcPr>
          <w:p w14:paraId="60E818C5"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lastRenderedPageBreak/>
              <w:t>Протоколи загальних зборів акціонерів після їх проведення</w:t>
            </w:r>
          </w:p>
        </w:tc>
        <w:tc>
          <w:tcPr>
            <w:tcW w:w="1274" w:type="dxa"/>
            <w:shd w:val="clear" w:color="auto" w:fill="auto"/>
            <w:vAlign w:val="center"/>
          </w:tcPr>
          <w:p w14:paraId="430B220C"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861" w:type="dxa"/>
            <w:shd w:val="clear" w:color="auto" w:fill="auto"/>
            <w:vAlign w:val="center"/>
          </w:tcPr>
          <w:p w14:paraId="1D25F017"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c>
          <w:tcPr>
            <w:tcW w:w="1568" w:type="dxa"/>
            <w:shd w:val="clear" w:color="auto" w:fill="auto"/>
            <w:vAlign w:val="center"/>
          </w:tcPr>
          <w:p w14:paraId="53787201"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176" w:type="dxa"/>
            <w:shd w:val="clear" w:color="auto" w:fill="auto"/>
            <w:vAlign w:val="center"/>
          </w:tcPr>
          <w:p w14:paraId="4EBA6D6C"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364" w:type="dxa"/>
            <w:shd w:val="clear" w:color="auto" w:fill="auto"/>
            <w:vAlign w:val="center"/>
          </w:tcPr>
          <w:p w14:paraId="6104B900"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r>
      <w:tr w:rsidR="00A20426" w:rsidRPr="00A20426" w14:paraId="1F5A6883" w14:textId="77777777" w:rsidTr="0091004C">
        <w:trPr>
          <w:trHeight w:val="284"/>
        </w:trPr>
        <w:tc>
          <w:tcPr>
            <w:tcW w:w="2894" w:type="dxa"/>
            <w:shd w:val="clear" w:color="auto" w:fill="auto"/>
            <w:vAlign w:val="center"/>
          </w:tcPr>
          <w:p w14:paraId="09776757"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Розмір винагороди посадових осіб акціонерного товариства</w:t>
            </w:r>
          </w:p>
        </w:tc>
        <w:tc>
          <w:tcPr>
            <w:tcW w:w="1274" w:type="dxa"/>
            <w:shd w:val="clear" w:color="auto" w:fill="auto"/>
            <w:vAlign w:val="center"/>
          </w:tcPr>
          <w:p w14:paraId="44C41C05"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c>
          <w:tcPr>
            <w:tcW w:w="1861" w:type="dxa"/>
            <w:shd w:val="clear" w:color="auto" w:fill="auto"/>
            <w:vAlign w:val="center"/>
          </w:tcPr>
          <w:p w14:paraId="3273B420"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c>
          <w:tcPr>
            <w:tcW w:w="1568" w:type="dxa"/>
            <w:shd w:val="clear" w:color="auto" w:fill="auto"/>
            <w:vAlign w:val="center"/>
          </w:tcPr>
          <w:p w14:paraId="1BD1EDF8"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176" w:type="dxa"/>
            <w:shd w:val="clear" w:color="auto" w:fill="auto"/>
            <w:vAlign w:val="center"/>
          </w:tcPr>
          <w:p w14:paraId="5FA2FB5D"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c>
          <w:tcPr>
            <w:tcW w:w="1364" w:type="dxa"/>
            <w:shd w:val="clear" w:color="auto" w:fill="auto"/>
            <w:vAlign w:val="center"/>
          </w:tcPr>
          <w:p w14:paraId="0A920870"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r>
    </w:tbl>
    <w:p w14:paraId="6A68296D"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p>
    <w:p w14:paraId="390A3182" w14:textId="77777777" w:rsidR="00A20426" w:rsidRPr="00A20426" w:rsidRDefault="00A20426" w:rsidP="00A20426">
      <w:pPr>
        <w:spacing w:after="0" w:line="240" w:lineRule="auto"/>
        <w:outlineLvl w:val="2"/>
        <w:rPr>
          <w:rFonts w:ascii="Times New Roman" w:eastAsia="Times New Roman" w:hAnsi="Times New Roman" w:cs="Times New Roman"/>
          <w:b/>
          <w:bCs/>
          <w:color w:val="000000"/>
          <w:sz w:val="20"/>
          <w:szCs w:val="20"/>
          <w:lang w:eastAsia="uk-UA"/>
        </w:rPr>
      </w:pPr>
      <w:r w:rsidRPr="00A20426">
        <w:rPr>
          <w:rFonts w:ascii="Times New Roman" w:eastAsia="Times New Roman" w:hAnsi="Times New Roman" w:cs="Times New Roman"/>
          <w:b/>
          <w:bCs/>
          <w:color w:val="000000"/>
          <w:sz w:val="20"/>
          <w:szCs w:val="20"/>
          <w:lang w:eastAsia="uk-UA"/>
        </w:rPr>
        <w:t xml:space="preserve">Чи готує   акціонерне   товариство   фінансову   звітність  у відповідності до міжнародних  стандартів  фінансової звітності? (так/ні)  </w:t>
      </w:r>
      <w:r w:rsidRPr="00A20426">
        <w:rPr>
          <w:rFonts w:ascii="Times New Roman" w:eastAsia="Times New Roman" w:hAnsi="Times New Roman" w:cs="Times New Roman"/>
          <w:bCs/>
          <w:sz w:val="20"/>
          <w:szCs w:val="20"/>
          <w:u w:val="single"/>
          <w:lang w:eastAsia="uk-UA"/>
        </w:rPr>
        <w:t>Так</w:t>
      </w:r>
    </w:p>
    <w:p w14:paraId="571A2C2E" w14:textId="77777777" w:rsidR="00A20426" w:rsidRPr="00A20426" w:rsidRDefault="00A20426" w:rsidP="00A20426">
      <w:pPr>
        <w:spacing w:after="0" w:line="240" w:lineRule="auto"/>
        <w:outlineLvl w:val="2"/>
        <w:rPr>
          <w:rFonts w:ascii="Times New Roman" w:eastAsia="Times New Roman" w:hAnsi="Times New Roman" w:cs="Times New Roman"/>
          <w:b/>
          <w:bCs/>
          <w:color w:val="000000"/>
          <w:sz w:val="20"/>
          <w:szCs w:val="20"/>
          <w:lang w:eastAsia="uk-UA"/>
        </w:rPr>
      </w:pPr>
    </w:p>
    <w:p w14:paraId="221DC664" w14:textId="77777777" w:rsidR="00A20426" w:rsidRPr="00A20426" w:rsidRDefault="00A20426" w:rsidP="00A20426">
      <w:pPr>
        <w:spacing w:after="0" w:line="240" w:lineRule="auto"/>
        <w:outlineLvl w:val="2"/>
        <w:rPr>
          <w:rFonts w:ascii="Times New Roman" w:eastAsia="Times New Roman" w:hAnsi="Times New Roman" w:cs="Times New Roman"/>
          <w:b/>
          <w:bCs/>
          <w:color w:val="000000"/>
          <w:sz w:val="20"/>
          <w:szCs w:val="20"/>
          <w:lang w:eastAsia="uk-UA"/>
        </w:rPr>
      </w:pPr>
      <w:r w:rsidRPr="00A20426">
        <w:rPr>
          <w:rFonts w:ascii="Times New Roman" w:eastAsia="Times New Roman" w:hAnsi="Times New Roman" w:cs="Times New Roman"/>
          <w:b/>
          <w:bCs/>
          <w:color w:val="000000"/>
          <w:sz w:val="20"/>
          <w:szCs w:val="20"/>
          <w:lang w:eastAsia="uk-UA"/>
        </w:rPr>
        <w:t xml:space="preserve"> Скільки разів проводилися аудиторські перевірки акціонерного  товариства  незалежним аудитором (аудиторською фірмою) протягом звітного періоду?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9"/>
        <w:gridCol w:w="1892"/>
        <w:gridCol w:w="1881"/>
      </w:tblGrid>
      <w:tr w:rsidR="00A20426" w:rsidRPr="00A20426" w14:paraId="581022FB" w14:textId="77777777" w:rsidTr="0091004C">
        <w:trPr>
          <w:trHeight w:val="284"/>
        </w:trPr>
        <w:tc>
          <w:tcPr>
            <w:tcW w:w="6281" w:type="dxa"/>
            <w:shd w:val="clear" w:color="auto" w:fill="auto"/>
            <w:vAlign w:val="center"/>
          </w:tcPr>
          <w:p w14:paraId="6B50B075"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p>
        </w:tc>
        <w:tc>
          <w:tcPr>
            <w:tcW w:w="1932" w:type="dxa"/>
            <w:shd w:val="clear" w:color="auto" w:fill="auto"/>
            <w:vAlign w:val="center"/>
          </w:tcPr>
          <w:p w14:paraId="118E794F"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924" w:type="dxa"/>
            <w:shd w:val="clear" w:color="auto" w:fill="auto"/>
            <w:vAlign w:val="center"/>
          </w:tcPr>
          <w:p w14:paraId="21D08878"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r>
      <w:tr w:rsidR="00A20426" w:rsidRPr="00A20426" w14:paraId="37E52610" w14:textId="77777777" w:rsidTr="0091004C">
        <w:trPr>
          <w:trHeight w:val="284"/>
        </w:trPr>
        <w:tc>
          <w:tcPr>
            <w:tcW w:w="6281" w:type="dxa"/>
            <w:shd w:val="clear" w:color="auto" w:fill="auto"/>
            <w:vAlign w:val="center"/>
          </w:tcPr>
          <w:p w14:paraId="7E1AEAA5"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Не проводились взагалі                                 </w:t>
            </w:r>
          </w:p>
        </w:tc>
        <w:tc>
          <w:tcPr>
            <w:tcW w:w="1932" w:type="dxa"/>
            <w:shd w:val="clear" w:color="auto" w:fill="auto"/>
            <w:vAlign w:val="center"/>
          </w:tcPr>
          <w:p w14:paraId="69A8B89F"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w:t>
            </w:r>
          </w:p>
        </w:tc>
        <w:tc>
          <w:tcPr>
            <w:tcW w:w="1924" w:type="dxa"/>
            <w:shd w:val="clear" w:color="auto" w:fill="auto"/>
            <w:vAlign w:val="center"/>
          </w:tcPr>
          <w:p w14:paraId="08BF8F32"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X</w:t>
            </w:r>
          </w:p>
        </w:tc>
      </w:tr>
      <w:tr w:rsidR="00A20426" w:rsidRPr="00A20426" w14:paraId="3895309A" w14:textId="77777777" w:rsidTr="0091004C">
        <w:trPr>
          <w:trHeight w:val="284"/>
        </w:trPr>
        <w:tc>
          <w:tcPr>
            <w:tcW w:w="6281" w:type="dxa"/>
            <w:shd w:val="clear" w:color="auto" w:fill="auto"/>
            <w:vAlign w:val="center"/>
          </w:tcPr>
          <w:p w14:paraId="6CF216CA"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Раз на рік                                             </w:t>
            </w:r>
          </w:p>
        </w:tc>
        <w:tc>
          <w:tcPr>
            <w:tcW w:w="1932" w:type="dxa"/>
            <w:shd w:val="clear" w:color="auto" w:fill="auto"/>
            <w:vAlign w:val="center"/>
          </w:tcPr>
          <w:p w14:paraId="1E614190"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X</w:t>
            </w:r>
          </w:p>
        </w:tc>
        <w:tc>
          <w:tcPr>
            <w:tcW w:w="1924" w:type="dxa"/>
            <w:shd w:val="clear" w:color="auto" w:fill="auto"/>
            <w:vAlign w:val="center"/>
          </w:tcPr>
          <w:p w14:paraId="141D06A9"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w:t>
            </w:r>
          </w:p>
        </w:tc>
      </w:tr>
      <w:tr w:rsidR="00A20426" w:rsidRPr="00A20426" w14:paraId="53FA3DB9" w14:textId="77777777" w:rsidTr="0091004C">
        <w:trPr>
          <w:trHeight w:val="284"/>
        </w:trPr>
        <w:tc>
          <w:tcPr>
            <w:tcW w:w="6281" w:type="dxa"/>
            <w:shd w:val="clear" w:color="auto" w:fill="auto"/>
            <w:vAlign w:val="center"/>
          </w:tcPr>
          <w:p w14:paraId="4E76480E"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Частіше ніж раз на рік                                 </w:t>
            </w:r>
          </w:p>
        </w:tc>
        <w:tc>
          <w:tcPr>
            <w:tcW w:w="1932" w:type="dxa"/>
            <w:shd w:val="clear" w:color="auto" w:fill="auto"/>
            <w:vAlign w:val="center"/>
          </w:tcPr>
          <w:p w14:paraId="2AB71F33"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w:t>
            </w:r>
          </w:p>
        </w:tc>
        <w:tc>
          <w:tcPr>
            <w:tcW w:w="1924" w:type="dxa"/>
            <w:shd w:val="clear" w:color="auto" w:fill="auto"/>
            <w:vAlign w:val="center"/>
          </w:tcPr>
          <w:p w14:paraId="4E34A066"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X</w:t>
            </w:r>
          </w:p>
        </w:tc>
      </w:tr>
    </w:tbl>
    <w:p w14:paraId="421EC5C9"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p>
    <w:p w14:paraId="31969938" w14:textId="77777777" w:rsidR="00A20426" w:rsidRPr="00A20426" w:rsidRDefault="00A20426" w:rsidP="00A20426">
      <w:pPr>
        <w:spacing w:after="0" w:line="240" w:lineRule="auto"/>
        <w:outlineLvl w:val="2"/>
        <w:rPr>
          <w:rFonts w:ascii="Times New Roman" w:eastAsia="Times New Roman" w:hAnsi="Times New Roman" w:cs="Times New Roman"/>
          <w:b/>
          <w:bCs/>
          <w:color w:val="000000"/>
          <w:sz w:val="20"/>
          <w:szCs w:val="20"/>
          <w:lang w:eastAsia="uk-UA"/>
        </w:rPr>
      </w:pPr>
      <w:r w:rsidRPr="00A20426">
        <w:rPr>
          <w:rFonts w:ascii="Times New Roman" w:eastAsia="Times New Roman" w:hAnsi="Times New Roman" w:cs="Times New Roman"/>
          <w:b/>
          <w:bCs/>
          <w:color w:val="000000"/>
          <w:sz w:val="20"/>
          <w:szCs w:val="20"/>
          <w:lang w:eastAsia="uk-UA"/>
        </w:rPr>
        <w:t>Який орган приймав рішення про затвердження незалежного аудитора ( аудиторської фірми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3"/>
        <w:gridCol w:w="4462"/>
        <w:gridCol w:w="1852"/>
        <w:gridCol w:w="1895"/>
      </w:tblGrid>
      <w:tr w:rsidR="00A20426" w:rsidRPr="00A20426" w14:paraId="460495B1" w14:textId="77777777" w:rsidTr="0091004C">
        <w:trPr>
          <w:trHeight w:val="284"/>
        </w:trPr>
        <w:tc>
          <w:tcPr>
            <w:tcW w:w="6309" w:type="dxa"/>
            <w:gridSpan w:val="2"/>
            <w:shd w:val="clear" w:color="auto" w:fill="auto"/>
            <w:vAlign w:val="center"/>
          </w:tcPr>
          <w:p w14:paraId="7980D414"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p>
        </w:tc>
        <w:tc>
          <w:tcPr>
            <w:tcW w:w="1890" w:type="dxa"/>
            <w:shd w:val="clear" w:color="auto" w:fill="auto"/>
            <w:vAlign w:val="center"/>
          </w:tcPr>
          <w:p w14:paraId="5E550231"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Так</w:t>
            </w:r>
          </w:p>
        </w:tc>
        <w:tc>
          <w:tcPr>
            <w:tcW w:w="1938" w:type="dxa"/>
            <w:shd w:val="clear" w:color="auto" w:fill="auto"/>
            <w:vAlign w:val="center"/>
          </w:tcPr>
          <w:p w14:paraId="7E42069C"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Ні</w:t>
            </w:r>
          </w:p>
        </w:tc>
      </w:tr>
      <w:tr w:rsidR="00A20426" w:rsidRPr="00A20426" w14:paraId="4D4E428E" w14:textId="77777777" w:rsidTr="0091004C">
        <w:trPr>
          <w:trHeight w:val="284"/>
        </w:trPr>
        <w:tc>
          <w:tcPr>
            <w:tcW w:w="6309" w:type="dxa"/>
            <w:gridSpan w:val="2"/>
            <w:shd w:val="clear" w:color="auto" w:fill="auto"/>
            <w:vAlign w:val="center"/>
          </w:tcPr>
          <w:p w14:paraId="38EF8D6E"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Загальні збори акціонерів    </w:t>
            </w:r>
          </w:p>
        </w:tc>
        <w:tc>
          <w:tcPr>
            <w:tcW w:w="1890" w:type="dxa"/>
            <w:shd w:val="clear" w:color="auto" w:fill="auto"/>
            <w:vAlign w:val="center"/>
          </w:tcPr>
          <w:p w14:paraId="59117E8A"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X</w:t>
            </w:r>
          </w:p>
        </w:tc>
        <w:tc>
          <w:tcPr>
            <w:tcW w:w="1938" w:type="dxa"/>
            <w:shd w:val="clear" w:color="auto" w:fill="auto"/>
            <w:vAlign w:val="center"/>
          </w:tcPr>
          <w:p w14:paraId="0F305C36"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w:t>
            </w:r>
          </w:p>
        </w:tc>
      </w:tr>
      <w:tr w:rsidR="00A20426" w:rsidRPr="00A20426" w14:paraId="5A7AA8BF" w14:textId="77777777" w:rsidTr="0091004C">
        <w:trPr>
          <w:trHeight w:val="284"/>
        </w:trPr>
        <w:tc>
          <w:tcPr>
            <w:tcW w:w="6309" w:type="dxa"/>
            <w:gridSpan w:val="2"/>
            <w:shd w:val="clear" w:color="auto" w:fill="auto"/>
            <w:vAlign w:val="center"/>
          </w:tcPr>
          <w:p w14:paraId="4E5C319A"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Наглядова рада                                         </w:t>
            </w:r>
          </w:p>
        </w:tc>
        <w:tc>
          <w:tcPr>
            <w:tcW w:w="1890" w:type="dxa"/>
            <w:shd w:val="clear" w:color="auto" w:fill="auto"/>
            <w:vAlign w:val="center"/>
          </w:tcPr>
          <w:p w14:paraId="41E7CFFD"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w:t>
            </w:r>
          </w:p>
        </w:tc>
        <w:tc>
          <w:tcPr>
            <w:tcW w:w="1938" w:type="dxa"/>
            <w:shd w:val="clear" w:color="auto" w:fill="auto"/>
            <w:vAlign w:val="center"/>
          </w:tcPr>
          <w:p w14:paraId="7522FE17" w14:textId="77777777" w:rsidR="00A20426" w:rsidRPr="00A20426" w:rsidRDefault="00A20426" w:rsidP="00A20426">
            <w:pPr>
              <w:spacing w:after="0" w:line="240" w:lineRule="auto"/>
              <w:jc w:val="center"/>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X</w:t>
            </w:r>
          </w:p>
        </w:tc>
      </w:tr>
      <w:tr w:rsidR="00A20426" w:rsidRPr="00A20426" w14:paraId="14B9739D" w14:textId="77777777" w:rsidTr="0091004C">
        <w:trPr>
          <w:trHeight w:val="284"/>
        </w:trPr>
        <w:tc>
          <w:tcPr>
            <w:tcW w:w="1718" w:type="dxa"/>
            <w:shd w:val="clear" w:color="auto" w:fill="auto"/>
          </w:tcPr>
          <w:p w14:paraId="2EA892E9"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color w:val="000000"/>
                <w:sz w:val="20"/>
                <w:szCs w:val="20"/>
                <w:lang w:eastAsia="uk-UA"/>
              </w:rPr>
              <w:t xml:space="preserve">Інше (зазначити)                                        </w:t>
            </w:r>
          </w:p>
        </w:tc>
        <w:tc>
          <w:tcPr>
            <w:tcW w:w="8419" w:type="dxa"/>
            <w:gridSpan w:val="3"/>
            <w:shd w:val="clear" w:color="auto" w:fill="auto"/>
          </w:tcPr>
          <w:p w14:paraId="1418C139"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В останні роки рішення щодо обрання аудитора (аудиторської компанії) приймалось єдиним акціонером особисто.</w:t>
            </w:r>
          </w:p>
        </w:tc>
      </w:tr>
    </w:tbl>
    <w:p w14:paraId="29950196"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p>
    <w:p w14:paraId="546AB022" w14:textId="77777777" w:rsidR="00A20426" w:rsidRPr="00A20426" w:rsidRDefault="00A20426" w:rsidP="00A20426">
      <w:pPr>
        <w:spacing w:after="0" w:line="240" w:lineRule="auto"/>
        <w:outlineLvl w:val="2"/>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
          <w:bCs/>
          <w:color w:val="000000"/>
          <w:sz w:val="20"/>
          <w:szCs w:val="20"/>
          <w:lang w:eastAsia="uk-UA"/>
        </w:rPr>
        <w:t>З ініціативи   якого   органу   ревізійна  комісія (ревізор) проводила перевірку востаннє?</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9"/>
        <w:gridCol w:w="5007"/>
        <w:gridCol w:w="1620"/>
        <w:gridCol w:w="1636"/>
      </w:tblGrid>
      <w:tr w:rsidR="00A20426" w:rsidRPr="00A20426" w14:paraId="5BDAD230" w14:textId="77777777" w:rsidTr="0091004C">
        <w:trPr>
          <w:trHeight w:val="284"/>
        </w:trPr>
        <w:tc>
          <w:tcPr>
            <w:tcW w:w="6813" w:type="dxa"/>
            <w:gridSpan w:val="2"/>
            <w:shd w:val="clear" w:color="auto" w:fill="auto"/>
            <w:vAlign w:val="center"/>
          </w:tcPr>
          <w:p w14:paraId="1BF3DD9F" w14:textId="77777777" w:rsidR="00A20426" w:rsidRPr="00A20426" w:rsidRDefault="00A20426" w:rsidP="00A20426">
            <w:pPr>
              <w:spacing w:after="0" w:line="240" w:lineRule="auto"/>
              <w:outlineLvl w:val="2"/>
              <w:rPr>
                <w:rFonts w:ascii="Times New Roman" w:eastAsia="Times New Roman" w:hAnsi="Times New Roman" w:cs="Times New Roman"/>
                <w:b/>
                <w:bCs/>
                <w:color w:val="000000"/>
                <w:sz w:val="20"/>
                <w:szCs w:val="20"/>
                <w:lang w:eastAsia="uk-UA"/>
              </w:rPr>
            </w:pPr>
          </w:p>
        </w:tc>
        <w:tc>
          <w:tcPr>
            <w:tcW w:w="1652" w:type="dxa"/>
            <w:shd w:val="clear" w:color="auto" w:fill="auto"/>
            <w:vAlign w:val="center"/>
          </w:tcPr>
          <w:p w14:paraId="7589EB5C" w14:textId="77777777" w:rsidR="00A20426" w:rsidRPr="00A20426" w:rsidRDefault="00A20426" w:rsidP="00A20426">
            <w:pPr>
              <w:spacing w:after="0" w:line="240" w:lineRule="auto"/>
              <w:jc w:val="center"/>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Так</w:t>
            </w:r>
          </w:p>
        </w:tc>
        <w:tc>
          <w:tcPr>
            <w:tcW w:w="1672" w:type="dxa"/>
            <w:shd w:val="clear" w:color="auto" w:fill="auto"/>
            <w:vAlign w:val="center"/>
          </w:tcPr>
          <w:p w14:paraId="47171704" w14:textId="77777777" w:rsidR="00A20426" w:rsidRPr="00A20426" w:rsidRDefault="00A20426" w:rsidP="00A20426">
            <w:pPr>
              <w:spacing w:after="0" w:line="240" w:lineRule="auto"/>
              <w:jc w:val="center"/>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Ні</w:t>
            </w:r>
          </w:p>
        </w:tc>
      </w:tr>
      <w:tr w:rsidR="00A20426" w:rsidRPr="00A20426" w14:paraId="768585FC" w14:textId="77777777" w:rsidTr="0091004C">
        <w:trPr>
          <w:trHeight w:val="284"/>
        </w:trPr>
        <w:tc>
          <w:tcPr>
            <w:tcW w:w="6813" w:type="dxa"/>
            <w:gridSpan w:val="2"/>
            <w:shd w:val="clear" w:color="auto" w:fill="auto"/>
            <w:vAlign w:val="center"/>
          </w:tcPr>
          <w:p w14:paraId="74BE5E31"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 xml:space="preserve">З власної ініціативи                                   </w:t>
            </w:r>
          </w:p>
        </w:tc>
        <w:tc>
          <w:tcPr>
            <w:tcW w:w="1652" w:type="dxa"/>
            <w:shd w:val="clear" w:color="auto" w:fill="auto"/>
            <w:vAlign w:val="center"/>
          </w:tcPr>
          <w:p w14:paraId="46306713" w14:textId="77777777" w:rsidR="00A20426" w:rsidRPr="00A20426" w:rsidRDefault="00A20426" w:rsidP="00A20426">
            <w:pPr>
              <w:spacing w:after="0" w:line="240" w:lineRule="auto"/>
              <w:jc w:val="center"/>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 xml:space="preserve"> </w:t>
            </w:r>
          </w:p>
        </w:tc>
        <w:tc>
          <w:tcPr>
            <w:tcW w:w="1672" w:type="dxa"/>
            <w:shd w:val="clear" w:color="auto" w:fill="auto"/>
            <w:vAlign w:val="center"/>
          </w:tcPr>
          <w:p w14:paraId="49EF25AF" w14:textId="77777777" w:rsidR="00A20426" w:rsidRPr="00A20426" w:rsidRDefault="00A20426" w:rsidP="00A20426">
            <w:pPr>
              <w:spacing w:after="0" w:line="240" w:lineRule="auto"/>
              <w:jc w:val="center"/>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X</w:t>
            </w:r>
          </w:p>
        </w:tc>
      </w:tr>
      <w:tr w:rsidR="00A20426" w:rsidRPr="00A20426" w14:paraId="475703BF" w14:textId="77777777" w:rsidTr="0091004C">
        <w:trPr>
          <w:trHeight w:val="284"/>
        </w:trPr>
        <w:tc>
          <w:tcPr>
            <w:tcW w:w="6813" w:type="dxa"/>
            <w:gridSpan w:val="2"/>
            <w:shd w:val="clear" w:color="auto" w:fill="auto"/>
            <w:vAlign w:val="center"/>
          </w:tcPr>
          <w:p w14:paraId="7B720576"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 xml:space="preserve">За дорученням загальних зборів                         </w:t>
            </w:r>
          </w:p>
        </w:tc>
        <w:tc>
          <w:tcPr>
            <w:tcW w:w="1652" w:type="dxa"/>
            <w:shd w:val="clear" w:color="auto" w:fill="auto"/>
            <w:vAlign w:val="center"/>
          </w:tcPr>
          <w:p w14:paraId="604875E1" w14:textId="77777777" w:rsidR="00A20426" w:rsidRPr="00A20426" w:rsidRDefault="00A20426" w:rsidP="00A20426">
            <w:pPr>
              <w:spacing w:after="0" w:line="240" w:lineRule="auto"/>
              <w:jc w:val="center"/>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 xml:space="preserve"> </w:t>
            </w:r>
          </w:p>
        </w:tc>
        <w:tc>
          <w:tcPr>
            <w:tcW w:w="1672" w:type="dxa"/>
            <w:shd w:val="clear" w:color="auto" w:fill="auto"/>
            <w:vAlign w:val="center"/>
          </w:tcPr>
          <w:p w14:paraId="56DF15E0" w14:textId="77777777" w:rsidR="00A20426" w:rsidRPr="00A20426" w:rsidRDefault="00A20426" w:rsidP="00A20426">
            <w:pPr>
              <w:spacing w:after="0" w:line="240" w:lineRule="auto"/>
              <w:jc w:val="center"/>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X</w:t>
            </w:r>
          </w:p>
        </w:tc>
      </w:tr>
      <w:tr w:rsidR="00A20426" w:rsidRPr="00A20426" w14:paraId="41B057E7" w14:textId="77777777" w:rsidTr="0091004C">
        <w:trPr>
          <w:trHeight w:val="284"/>
        </w:trPr>
        <w:tc>
          <w:tcPr>
            <w:tcW w:w="6813" w:type="dxa"/>
            <w:gridSpan w:val="2"/>
            <w:shd w:val="clear" w:color="auto" w:fill="auto"/>
            <w:vAlign w:val="center"/>
          </w:tcPr>
          <w:p w14:paraId="70379A43"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 xml:space="preserve">За дорученням наглядової ради                          </w:t>
            </w:r>
          </w:p>
        </w:tc>
        <w:tc>
          <w:tcPr>
            <w:tcW w:w="1652" w:type="dxa"/>
            <w:shd w:val="clear" w:color="auto" w:fill="auto"/>
            <w:vAlign w:val="center"/>
          </w:tcPr>
          <w:p w14:paraId="2026016A" w14:textId="77777777" w:rsidR="00A20426" w:rsidRPr="00A20426" w:rsidRDefault="00A20426" w:rsidP="00A20426">
            <w:pPr>
              <w:spacing w:after="0" w:line="240" w:lineRule="auto"/>
              <w:jc w:val="center"/>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 xml:space="preserve"> </w:t>
            </w:r>
          </w:p>
        </w:tc>
        <w:tc>
          <w:tcPr>
            <w:tcW w:w="1672" w:type="dxa"/>
            <w:shd w:val="clear" w:color="auto" w:fill="auto"/>
            <w:vAlign w:val="center"/>
          </w:tcPr>
          <w:p w14:paraId="6D1109C2" w14:textId="77777777" w:rsidR="00A20426" w:rsidRPr="00A20426" w:rsidRDefault="00A20426" w:rsidP="00A20426">
            <w:pPr>
              <w:spacing w:after="0" w:line="240" w:lineRule="auto"/>
              <w:jc w:val="center"/>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X</w:t>
            </w:r>
          </w:p>
        </w:tc>
      </w:tr>
      <w:tr w:rsidR="00A20426" w:rsidRPr="00A20426" w14:paraId="6BCE0C43" w14:textId="77777777" w:rsidTr="0091004C">
        <w:trPr>
          <w:trHeight w:val="284"/>
        </w:trPr>
        <w:tc>
          <w:tcPr>
            <w:tcW w:w="6813" w:type="dxa"/>
            <w:gridSpan w:val="2"/>
            <w:shd w:val="clear" w:color="auto" w:fill="auto"/>
            <w:vAlign w:val="center"/>
          </w:tcPr>
          <w:p w14:paraId="25291FA6"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 xml:space="preserve">За зверненням виконавчого органу                       </w:t>
            </w:r>
          </w:p>
        </w:tc>
        <w:tc>
          <w:tcPr>
            <w:tcW w:w="1652" w:type="dxa"/>
            <w:shd w:val="clear" w:color="auto" w:fill="auto"/>
            <w:vAlign w:val="center"/>
          </w:tcPr>
          <w:p w14:paraId="35AFD7E8" w14:textId="77777777" w:rsidR="00A20426" w:rsidRPr="00A20426" w:rsidRDefault="00A20426" w:rsidP="00A20426">
            <w:pPr>
              <w:spacing w:after="0" w:line="240" w:lineRule="auto"/>
              <w:jc w:val="center"/>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 xml:space="preserve"> </w:t>
            </w:r>
          </w:p>
        </w:tc>
        <w:tc>
          <w:tcPr>
            <w:tcW w:w="1672" w:type="dxa"/>
            <w:shd w:val="clear" w:color="auto" w:fill="auto"/>
            <w:vAlign w:val="center"/>
          </w:tcPr>
          <w:p w14:paraId="35FAA664" w14:textId="77777777" w:rsidR="00A20426" w:rsidRPr="00A20426" w:rsidRDefault="00A20426" w:rsidP="00A20426">
            <w:pPr>
              <w:spacing w:after="0" w:line="240" w:lineRule="auto"/>
              <w:jc w:val="center"/>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X</w:t>
            </w:r>
          </w:p>
        </w:tc>
      </w:tr>
      <w:tr w:rsidR="00A20426" w:rsidRPr="00A20426" w14:paraId="62E72DFC" w14:textId="77777777" w:rsidTr="0091004C">
        <w:trPr>
          <w:trHeight w:val="284"/>
        </w:trPr>
        <w:tc>
          <w:tcPr>
            <w:tcW w:w="6813" w:type="dxa"/>
            <w:gridSpan w:val="2"/>
            <w:shd w:val="clear" w:color="auto" w:fill="auto"/>
            <w:vAlign w:val="center"/>
          </w:tcPr>
          <w:p w14:paraId="5AB9608C"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sz w:val="20"/>
                <w:szCs w:val="20"/>
                <w:lang w:eastAsia="uk-UA"/>
              </w:rPr>
              <w:t>На вимогу акціонерів, які в сукупності володіють понад та більше 10 відсотками голосуючих акцій</w:t>
            </w:r>
          </w:p>
        </w:tc>
        <w:tc>
          <w:tcPr>
            <w:tcW w:w="1652" w:type="dxa"/>
            <w:shd w:val="clear" w:color="auto" w:fill="auto"/>
            <w:vAlign w:val="center"/>
          </w:tcPr>
          <w:p w14:paraId="14B9BE98" w14:textId="77777777" w:rsidR="00A20426" w:rsidRPr="00A20426" w:rsidRDefault="00A20426" w:rsidP="00A20426">
            <w:pPr>
              <w:spacing w:after="0" w:line="240" w:lineRule="auto"/>
              <w:jc w:val="center"/>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 xml:space="preserve"> </w:t>
            </w:r>
          </w:p>
        </w:tc>
        <w:tc>
          <w:tcPr>
            <w:tcW w:w="1672" w:type="dxa"/>
            <w:shd w:val="clear" w:color="auto" w:fill="auto"/>
            <w:vAlign w:val="center"/>
          </w:tcPr>
          <w:p w14:paraId="34D177A1" w14:textId="77777777" w:rsidR="00A20426" w:rsidRPr="00A20426" w:rsidRDefault="00A20426" w:rsidP="00A20426">
            <w:pPr>
              <w:spacing w:after="0" w:line="240" w:lineRule="auto"/>
              <w:jc w:val="center"/>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X</w:t>
            </w:r>
          </w:p>
        </w:tc>
      </w:tr>
      <w:tr w:rsidR="00A20426" w:rsidRPr="00A20426" w14:paraId="07603260" w14:textId="77777777" w:rsidTr="0091004C">
        <w:trPr>
          <w:trHeight w:val="284"/>
        </w:trPr>
        <w:tc>
          <w:tcPr>
            <w:tcW w:w="1662" w:type="dxa"/>
            <w:shd w:val="clear" w:color="auto" w:fill="auto"/>
          </w:tcPr>
          <w:p w14:paraId="59DBF5DC"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 xml:space="preserve">Інше (запишіть)                                        </w:t>
            </w:r>
          </w:p>
        </w:tc>
        <w:tc>
          <w:tcPr>
            <w:tcW w:w="8475" w:type="dxa"/>
            <w:gridSpan w:val="3"/>
            <w:shd w:val="clear" w:color="auto" w:fill="auto"/>
          </w:tcPr>
          <w:p w14:paraId="6673E68A" w14:textId="77777777" w:rsidR="00A20426" w:rsidRPr="00A20426" w:rsidRDefault="00A20426" w:rsidP="00A20426">
            <w:pPr>
              <w:spacing w:after="0" w:line="240" w:lineRule="auto"/>
              <w:outlineLvl w:val="2"/>
              <w:rPr>
                <w:rFonts w:ascii="Times New Roman" w:eastAsia="Times New Roman" w:hAnsi="Times New Roman" w:cs="Times New Roman"/>
                <w:bCs/>
                <w:color w:val="000000"/>
                <w:sz w:val="20"/>
                <w:szCs w:val="20"/>
                <w:lang w:eastAsia="uk-UA"/>
              </w:rPr>
            </w:pPr>
            <w:r w:rsidRPr="00A20426">
              <w:rPr>
                <w:rFonts w:ascii="Times New Roman" w:eastAsia="Times New Roman" w:hAnsi="Times New Roman" w:cs="Times New Roman"/>
                <w:bCs/>
                <w:color w:val="000000"/>
                <w:sz w:val="20"/>
                <w:szCs w:val="20"/>
                <w:lang w:eastAsia="uk-UA"/>
              </w:rPr>
              <w:t>Ревізійна комісія в Товаристві не створена.</w:t>
            </w:r>
          </w:p>
        </w:tc>
      </w:tr>
    </w:tbl>
    <w:p w14:paraId="1079321E" w14:textId="77777777" w:rsidR="00A20426" w:rsidRPr="00A20426" w:rsidRDefault="00A20426" w:rsidP="00A20426">
      <w:pPr>
        <w:spacing w:after="0" w:line="240" w:lineRule="auto"/>
        <w:rPr>
          <w:rFonts w:ascii="Times New Roman" w:eastAsia="Times New Roman" w:hAnsi="Times New Roman" w:cs="Times New Roman"/>
          <w:b/>
          <w:bCs/>
          <w:color w:val="000000"/>
          <w:sz w:val="20"/>
          <w:szCs w:val="20"/>
          <w:lang w:eastAsia="uk-UA"/>
        </w:rPr>
      </w:pPr>
    </w:p>
    <w:p w14:paraId="5F2A5BE9" w14:textId="77777777" w:rsidR="00A20426" w:rsidRDefault="00A20426"/>
    <w:p w14:paraId="3F07A62D"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vanish/>
          <w:color w:val="000000"/>
          <w:sz w:val="24"/>
          <w:szCs w:val="24"/>
          <w:lang w:eastAsia="ru-RU"/>
        </w:rPr>
      </w:pPr>
      <w:r w:rsidRPr="00A20426">
        <w:rPr>
          <w:rFonts w:ascii="Times New Roman" w:eastAsia="Times New Roman" w:hAnsi="Times New Roman" w:cs="Times New Roman"/>
          <w:b/>
          <w:color w:val="000000"/>
          <w:sz w:val="28"/>
          <w:szCs w:val="28"/>
          <w:lang w:eastAsia="ru-RU"/>
        </w:rPr>
        <w:t>6) перелік осіб, які прямо або опосередковано є власниками значного пакета акцій емітента</w:t>
      </w:r>
    </w:p>
    <w:tbl>
      <w:tblPr>
        <w:tblW w:w="9900" w:type="dxa"/>
        <w:tblInd w:w="15" w:type="dxa"/>
        <w:tblLayout w:type="fixed"/>
        <w:tblCellMar>
          <w:top w:w="15" w:type="dxa"/>
          <w:left w:w="15" w:type="dxa"/>
          <w:bottom w:w="15" w:type="dxa"/>
          <w:right w:w="15" w:type="dxa"/>
        </w:tblCellMar>
        <w:tblLook w:val="0000" w:firstRow="0" w:lastRow="0" w:firstColumn="0" w:lastColumn="0" w:noHBand="0" w:noVBand="0"/>
      </w:tblPr>
      <w:tblGrid>
        <w:gridCol w:w="540"/>
        <w:gridCol w:w="4563"/>
        <w:gridCol w:w="2671"/>
        <w:gridCol w:w="2126"/>
      </w:tblGrid>
      <w:tr w:rsidR="00A20426" w:rsidRPr="00A20426" w14:paraId="01378AE7" w14:textId="77777777" w:rsidTr="002F31FC">
        <w:tc>
          <w:tcPr>
            <w:tcW w:w="540" w:type="dxa"/>
            <w:tcBorders>
              <w:top w:val="single" w:sz="6" w:space="0" w:color="000000"/>
              <w:left w:val="single" w:sz="6" w:space="0" w:color="000000"/>
              <w:bottom w:val="single" w:sz="6" w:space="0" w:color="000000"/>
              <w:right w:val="single" w:sz="6" w:space="0" w:color="000000"/>
            </w:tcBorders>
            <w:vAlign w:val="center"/>
          </w:tcPr>
          <w:p w14:paraId="19F040BC" w14:textId="30F03594" w:rsidR="002F31FC" w:rsidRDefault="002F31FC" w:rsidP="00A20426">
            <w:pPr>
              <w:spacing w:after="0" w:line="240" w:lineRule="auto"/>
              <w:ind w:left="180" w:hanging="180"/>
              <w:jc w:val="center"/>
              <w:rPr>
                <w:rFonts w:ascii="Times New Roman" w:eastAsia="Times New Roman" w:hAnsi="Times New Roman" w:cs="Times New Roman"/>
                <w:b/>
                <w:bCs/>
                <w:sz w:val="20"/>
                <w:szCs w:val="20"/>
                <w:lang w:eastAsia="uk-UA"/>
              </w:rPr>
            </w:pPr>
          </w:p>
          <w:p w14:paraId="237ED34F" w14:textId="0B60C19C" w:rsidR="00A20426" w:rsidRPr="00A20426" w:rsidRDefault="00A20426" w:rsidP="00A20426">
            <w:pPr>
              <w:spacing w:after="0" w:line="240" w:lineRule="auto"/>
              <w:ind w:left="180" w:hanging="180"/>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 з/п</w:t>
            </w:r>
          </w:p>
        </w:tc>
        <w:tc>
          <w:tcPr>
            <w:tcW w:w="4563" w:type="dxa"/>
            <w:tcBorders>
              <w:top w:val="single" w:sz="6" w:space="0" w:color="000000"/>
              <w:left w:val="single" w:sz="6" w:space="0" w:color="000000"/>
              <w:bottom w:val="single" w:sz="6" w:space="0" w:color="000000"/>
              <w:right w:val="single" w:sz="6" w:space="0" w:color="000000"/>
            </w:tcBorders>
            <w:vAlign w:val="center"/>
          </w:tcPr>
          <w:p w14:paraId="537D31B3"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color w:val="000000"/>
                <w:sz w:val="20"/>
                <w:szCs w:val="20"/>
                <w:lang w:eastAsia="uk-UA"/>
              </w:rPr>
              <w:t>Повне найменування юридичної особи - власника (власників) або прізвище, ім'я, по батькові (за наявності) фізичної особи - власника (власників) значного пакета акцій</w:t>
            </w:r>
          </w:p>
        </w:tc>
        <w:tc>
          <w:tcPr>
            <w:tcW w:w="2671" w:type="dxa"/>
            <w:tcBorders>
              <w:top w:val="single" w:sz="6" w:space="0" w:color="000000"/>
              <w:left w:val="single" w:sz="6" w:space="0" w:color="000000"/>
              <w:bottom w:val="single" w:sz="6" w:space="0" w:color="000000"/>
              <w:right w:val="single" w:sz="6" w:space="0" w:color="000000"/>
            </w:tcBorders>
          </w:tcPr>
          <w:p w14:paraId="04E87C1E"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color w:val="000000"/>
                <w:sz w:val="20"/>
                <w:szCs w:val="20"/>
                <w:lang w:eastAsia="uk-UA"/>
              </w:rPr>
              <w:t>Ідентифікаційний код згідно з Єдиним державним реєстром юридичних осіб, фізичних осіб - підприємців та громадських формувань (для юридичної особи - резидента), код/номер з торговельного, банківського чи судового реєстру, реєстраційного посвідчення місцевого органу влади іноземної держави про реєстрацію юридичної особи (для юридичної особи - нерезидента)</w:t>
            </w:r>
          </w:p>
        </w:tc>
        <w:tc>
          <w:tcPr>
            <w:tcW w:w="2126" w:type="dxa"/>
            <w:tcBorders>
              <w:top w:val="single" w:sz="6" w:space="0" w:color="000000"/>
              <w:left w:val="single" w:sz="6" w:space="0" w:color="000000"/>
              <w:bottom w:val="single" w:sz="6" w:space="0" w:color="000000"/>
              <w:right w:val="single" w:sz="6" w:space="0" w:color="000000"/>
            </w:tcBorders>
            <w:vAlign w:val="center"/>
          </w:tcPr>
          <w:p w14:paraId="65EE4770"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color w:val="000000"/>
                <w:sz w:val="20"/>
                <w:szCs w:val="20"/>
                <w:lang w:eastAsia="uk-UA"/>
              </w:rPr>
              <w:t>Розмір частки акціонера (власника) (у відсотках до статутного капіталу)</w:t>
            </w:r>
          </w:p>
        </w:tc>
      </w:tr>
      <w:tr w:rsidR="00A20426" w:rsidRPr="00A20426" w14:paraId="2F8C1B74" w14:textId="77777777" w:rsidTr="002F31FC">
        <w:tc>
          <w:tcPr>
            <w:tcW w:w="540" w:type="dxa"/>
            <w:tcBorders>
              <w:top w:val="single" w:sz="6" w:space="0" w:color="000000"/>
              <w:left w:val="single" w:sz="6" w:space="0" w:color="000000"/>
              <w:bottom w:val="single" w:sz="6" w:space="0" w:color="000000"/>
              <w:right w:val="single" w:sz="6" w:space="0" w:color="000000"/>
            </w:tcBorders>
            <w:vAlign w:val="center"/>
          </w:tcPr>
          <w:p w14:paraId="4AD87305" w14:textId="77777777" w:rsidR="00A20426" w:rsidRPr="00A20426" w:rsidRDefault="00A20426" w:rsidP="00A20426">
            <w:pPr>
              <w:spacing w:after="0" w:line="240" w:lineRule="auto"/>
              <w:ind w:left="180" w:hanging="180"/>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1</w:t>
            </w:r>
          </w:p>
        </w:tc>
        <w:tc>
          <w:tcPr>
            <w:tcW w:w="4563" w:type="dxa"/>
            <w:tcBorders>
              <w:top w:val="single" w:sz="6" w:space="0" w:color="000000"/>
              <w:left w:val="single" w:sz="6" w:space="0" w:color="000000"/>
              <w:bottom w:val="single" w:sz="6" w:space="0" w:color="000000"/>
              <w:right w:val="single" w:sz="6" w:space="0" w:color="000000"/>
            </w:tcBorders>
            <w:vAlign w:val="center"/>
          </w:tcPr>
          <w:p w14:paraId="6CC15C02"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2</w:t>
            </w:r>
          </w:p>
        </w:tc>
        <w:tc>
          <w:tcPr>
            <w:tcW w:w="2671" w:type="dxa"/>
            <w:tcBorders>
              <w:top w:val="single" w:sz="6" w:space="0" w:color="000000"/>
              <w:left w:val="single" w:sz="6" w:space="0" w:color="000000"/>
              <w:bottom w:val="single" w:sz="6" w:space="0" w:color="000000"/>
              <w:right w:val="single" w:sz="6" w:space="0" w:color="000000"/>
            </w:tcBorders>
          </w:tcPr>
          <w:p w14:paraId="50F3B22F"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3</w:t>
            </w:r>
          </w:p>
        </w:tc>
        <w:tc>
          <w:tcPr>
            <w:tcW w:w="2126" w:type="dxa"/>
            <w:tcBorders>
              <w:top w:val="single" w:sz="6" w:space="0" w:color="000000"/>
              <w:left w:val="single" w:sz="6" w:space="0" w:color="000000"/>
              <w:bottom w:val="single" w:sz="6" w:space="0" w:color="000000"/>
              <w:right w:val="single" w:sz="6" w:space="0" w:color="000000"/>
            </w:tcBorders>
            <w:vAlign w:val="center"/>
          </w:tcPr>
          <w:p w14:paraId="30079FD9"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4</w:t>
            </w:r>
          </w:p>
        </w:tc>
      </w:tr>
      <w:tr w:rsidR="00A20426" w:rsidRPr="00A20426" w14:paraId="6091C001" w14:textId="77777777" w:rsidTr="002F31FC">
        <w:tc>
          <w:tcPr>
            <w:tcW w:w="540" w:type="dxa"/>
            <w:tcBorders>
              <w:top w:val="single" w:sz="6" w:space="0" w:color="000000"/>
              <w:left w:val="single" w:sz="6" w:space="0" w:color="000000"/>
              <w:bottom w:val="single" w:sz="6" w:space="0" w:color="000000"/>
              <w:right w:val="single" w:sz="6" w:space="0" w:color="000000"/>
            </w:tcBorders>
            <w:vAlign w:val="center"/>
          </w:tcPr>
          <w:p w14:paraId="2D05FFE4" w14:textId="77777777" w:rsidR="00A20426" w:rsidRPr="00A20426" w:rsidRDefault="00A20426" w:rsidP="00A20426">
            <w:pPr>
              <w:spacing w:after="0" w:line="240" w:lineRule="auto"/>
              <w:ind w:left="180" w:hanging="180"/>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1</w:t>
            </w:r>
          </w:p>
        </w:tc>
        <w:tc>
          <w:tcPr>
            <w:tcW w:w="4563" w:type="dxa"/>
            <w:tcBorders>
              <w:top w:val="single" w:sz="6" w:space="0" w:color="000000"/>
              <w:left w:val="single" w:sz="6" w:space="0" w:color="000000"/>
              <w:bottom w:val="single" w:sz="6" w:space="0" w:color="000000"/>
              <w:right w:val="single" w:sz="6" w:space="0" w:color="000000"/>
            </w:tcBorders>
            <w:vAlign w:val="center"/>
          </w:tcPr>
          <w:p w14:paraId="558F01FF" w14:textId="77777777" w:rsid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Балтик Бевериджиз Інвест Акцеболаг (Швецiя)/Baltic Beverages Invest Aktiebolag (Sweden)</w:t>
            </w:r>
          </w:p>
          <w:p w14:paraId="5A36A3FF" w14:textId="7DC04E76" w:rsidR="002F31FC" w:rsidRPr="00A20426" w:rsidRDefault="002F31FC" w:rsidP="00A20426">
            <w:pPr>
              <w:spacing w:after="0" w:line="240" w:lineRule="auto"/>
              <w:jc w:val="center"/>
              <w:rPr>
                <w:rFonts w:ascii="Times New Roman" w:eastAsia="Times New Roman" w:hAnsi="Times New Roman" w:cs="Times New Roman"/>
                <w:bCs/>
                <w:sz w:val="20"/>
                <w:szCs w:val="20"/>
                <w:lang w:eastAsia="uk-UA"/>
              </w:rPr>
            </w:pPr>
          </w:p>
        </w:tc>
        <w:tc>
          <w:tcPr>
            <w:tcW w:w="2671" w:type="dxa"/>
            <w:tcBorders>
              <w:top w:val="single" w:sz="6" w:space="0" w:color="000000"/>
              <w:left w:val="single" w:sz="6" w:space="0" w:color="000000"/>
              <w:bottom w:val="single" w:sz="6" w:space="0" w:color="000000"/>
              <w:right w:val="single" w:sz="6" w:space="0" w:color="000000"/>
            </w:tcBorders>
          </w:tcPr>
          <w:p w14:paraId="7D3E4320"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556594-3585</w:t>
            </w:r>
          </w:p>
        </w:tc>
        <w:tc>
          <w:tcPr>
            <w:tcW w:w="2126" w:type="dxa"/>
            <w:tcBorders>
              <w:top w:val="single" w:sz="6" w:space="0" w:color="000000"/>
              <w:left w:val="single" w:sz="6" w:space="0" w:color="000000"/>
              <w:bottom w:val="single" w:sz="6" w:space="0" w:color="000000"/>
              <w:right w:val="single" w:sz="6" w:space="0" w:color="000000"/>
            </w:tcBorders>
            <w:vAlign w:val="center"/>
          </w:tcPr>
          <w:p w14:paraId="58A22C7E"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100</w:t>
            </w:r>
          </w:p>
        </w:tc>
      </w:tr>
    </w:tbl>
    <w:p w14:paraId="527FC539" w14:textId="77777777" w:rsidR="00A20426" w:rsidRPr="00A20426" w:rsidRDefault="00A20426" w:rsidP="00A20426">
      <w:pPr>
        <w:spacing w:after="0" w:line="240" w:lineRule="auto"/>
        <w:rPr>
          <w:rFonts w:ascii="Times New Roman" w:eastAsia="Times New Roman" w:hAnsi="Times New Roman" w:cs="Times New Roman"/>
          <w:sz w:val="24"/>
          <w:szCs w:val="24"/>
          <w:lang w:eastAsia="uk-UA"/>
        </w:rPr>
      </w:pPr>
    </w:p>
    <w:p w14:paraId="60C9838E" w14:textId="77777777" w:rsidR="00A20426" w:rsidRPr="004373B5" w:rsidRDefault="00A20426">
      <w:pPr>
        <w:sectPr w:rsidR="00A20426" w:rsidRPr="004373B5" w:rsidSect="00A20426">
          <w:pgSz w:w="11906" w:h="16838"/>
          <w:pgMar w:top="363" w:right="567" w:bottom="363" w:left="1417" w:header="709" w:footer="709" w:gutter="0"/>
          <w:cols w:space="708"/>
          <w:docGrid w:linePitch="360"/>
        </w:sectPr>
      </w:pPr>
    </w:p>
    <w:p w14:paraId="130A9C3C" w14:textId="77777777" w:rsidR="002F31FC" w:rsidRDefault="002F31FC" w:rsidP="00A20426">
      <w:pPr>
        <w:spacing w:after="0" w:line="240" w:lineRule="auto"/>
        <w:jc w:val="center"/>
        <w:rPr>
          <w:rFonts w:ascii="Times New Roman" w:eastAsia="Times New Roman" w:hAnsi="Times New Roman" w:cs="Times New Roman"/>
          <w:b/>
          <w:color w:val="000000"/>
          <w:sz w:val="28"/>
          <w:szCs w:val="28"/>
          <w:lang w:eastAsia="uk-UA"/>
        </w:rPr>
      </w:pPr>
    </w:p>
    <w:p w14:paraId="5CE2F458" w14:textId="77777777" w:rsidR="002F31FC" w:rsidRDefault="002F31FC" w:rsidP="00A20426">
      <w:pPr>
        <w:spacing w:after="0" w:line="240" w:lineRule="auto"/>
        <w:jc w:val="center"/>
        <w:rPr>
          <w:rFonts w:ascii="Times New Roman" w:eastAsia="Times New Roman" w:hAnsi="Times New Roman" w:cs="Times New Roman"/>
          <w:b/>
          <w:color w:val="000000"/>
          <w:sz w:val="28"/>
          <w:szCs w:val="28"/>
          <w:lang w:eastAsia="uk-UA"/>
        </w:rPr>
      </w:pPr>
    </w:p>
    <w:p w14:paraId="0C31F2EA" w14:textId="0FBCE67D" w:rsidR="00A20426" w:rsidRPr="00A20426" w:rsidRDefault="00A20426" w:rsidP="00A20426">
      <w:pPr>
        <w:spacing w:after="0" w:line="240" w:lineRule="auto"/>
        <w:jc w:val="center"/>
        <w:rPr>
          <w:rFonts w:ascii="Times New Roman" w:eastAsia="Times New Roman" w:hAnsi="Times New Roman" w:cs="Times New Roman"/>
          <w:b/>
          <w:sz w:val="28"/>
          <w:szCs w:val="28"/>
          <w:lang w:eastAsia="uk-UA"/>
        </w:rPr>
      </w:pPr>
      <w:r w:rsidRPr="00A20426">
        <w:rPr>
          <w:rFonts w:ascii="Times New Roman" w:eastAsia="Times New Roman" w:hAnsi="Times New Roman" w:cs="Times New Roman"/>
          <w:b/>
          <w:color w:val="000000"/>
          <w:sz w:val="28"/>
          <w:szCs w:val="28"/>
          <w:lang w:eastAsia="uk-UA"/>
        </w:rPr>
        <w:t xml:space="preserve">8) порядок призначення та звільнення посадових осіб емітента </w:t>
      </w:r>
    </w:p>
    <w:p w14:paraId="7340B3F3" w14:textId="09C4B0E2" w:rsidR="00A20426" w:rsidRDefault="00A20426" w:rsidP="00A20426">
      <w:pPr>
        <w:spacing w:after="0" w:line="240" w:lineRule="auto"/>
        <w:rPr>
          <w:rFonts w:ascii="Times New Roman" w:eastAsia="Times New Roman" w:hAnsi="Times New Roman" w:cs="Times New Roman"/>
          <w:sz w:val="20"/>
          <w:szCs w:val="20"/>
          <w:lang w:eastAsia="uk-UA"/>
        </w:rPr>
      </w:pPr>
    </w:p>
    <w:p w14:paraId="59C28A91" w14:textId="77777777" w:rsidR="002F31FC" w:rsidRPr="00A20426" w:rsidRDefault="002F31FC" w:rsidP="00A20426">
      <w:pPr>
        <w:spacing w:after="0" w:line="240" w:lineRule="auto"/>
        <w:rPr>
          <w:rFonts w:ascii="Times New Roman" w:eastAsia="Times New Roman" w:hAnsi="Times New Roman" w:cs="Times New Roman"/>
          <w:sz w:val="20"/>
          <w:szCs w:val="20"/>
          <w:lang w:eastAsia="uk-UA"/>
        </w:rPr>
      </w:pPr>
    </w:p>
    <w:p w14:paraId="14447348"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Генеральний директор обирається та звільняється Наглядовою радою Товариства або загальними зборами у відповідності до пункту 10.5 Статуту Товариства. Повноваження Генерального директора можуть бути припинені з одночасним прийняттям рішення про призначення нового Генерального директора або особи, яка тимчасово здійснюватиме його повноваження, якщо його дії (бездіяльність) порушують права акціонерів чи Товариства, а також в інших випадках, передбачених законодавством України та контрактом, укладеним з Генеральним директором.</w:t>
      </w:r>
    </w:p>
    <w:p w14:paraId="21074A54"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Повноваження Генерального директора з одночасним припиненням контракту з ним можуть бути також припинені за його бажанням. В такому випадку Генеральний директор Товариства повинен письмово попередити про це Наглядову раду Товариства. Повноваження припиняються після перебігу двотижневого терміну з дати одержання Наглядовою радою Товариства відповідної письмової заяви. За цей період Генеральний директор повинен передати керівництво справами Товариства виконуючому обов'язки Генерального директора або новому Генеральному директору, обраному Наглядовою радою. </w:t>
      </w:r>
    </w:p>
    <w:p w14:paraId="2FBB42B2"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3DFA79C3"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Члени Наглядової ради обираються загальними зборами акціонерів терміном на 3 роки . У разі, якщо після закінчення строку, на який обрана Наглядова рада, загальними зборами з будь-яких причин не прийнято рішення про обрання або переобрання Наглядової ради, повноваження членів Наглядової ради продовжуються до дати прийняття зборами відповідного рішення. </w:t>
      </w:r>
    </w:p>
    <w:p w14:paraId="4D1DF22D"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Рішення з питання обрання членів Наглядової ради Товариства приймається простою більшістю голосів акціонерів, які зареєструвалися для участі у зборах та є власниками голосуючих з цього питання акцій. Якщо запропонована кількість кандидатів для обрання членів Наглядової ради дорівнює кількісному складу Наглядової ради, то рішення про обрання членів Наглядової ради приймається щодо всіх кандидатів всього складу Наглядової ради одночасно одним простим голосуванням за списком. У разі, якщо до складу Наглядової ради запропонована більша кількість кандидатів, ніж її кількісний склад, визначений Статутом, то голосування з обрання членів Наглядової ради Товариства проводиться по кожному кандидату окремо. В цьому випадку обраними вважаються ті кандидати, за яких була віддана більша кількість голосів. Особи, обрані членами Наглядової ради, можуть переобиратися необмежену кількість разів.</w:t>
      </w:r>
    </w:p>
    <w:p w14:paraId="10E0750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Голова Наглядової ради обирається членами Наглядової ради з їх числа простою більшістю голосів від кількісного складу Наглядової ради або обирається загальними зборами у складі членів Наглядової ради. Головою Наглядової ради Товариства не може бути обрано члена наглядової ради, який протягом попереднього року був Генеральним директором. Наглядова рада має право в будь-який час переобрати голову Наглядової ради. </w:t>
      </w:r>
    </w:p>
    <w:p w14:paraId="0DF553E0"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Прийняття рішення про припинення повноважень членів Наглядової ради належить до виключної компетенції загальних збрів акціонерів. Загальні збори акціонерів можуть прийняти рішення про дострокове припинення повноважень членів Наглядової ради та одночасне обрання нових членів. Рішення загальних зборів про дострокове припинення повноважень може прийматися тільки стосовно всіх членів Наглядової ради. </w:t>
      </w:r>
    </w:p>
    <w:p w14:paraId="179F67CF"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Член Наглядової ради, обраний як представник акціонера або групи акціонерів, може бути замінений таким акціонером або групою акціонерів у будь-який час.</w:t>
      </w:r>
    </w:p>
    <w:p w14:paraId="595E22D9"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Без рішення загальних Зборів повноваження члена Наглядової ради припиняються: </w:t>
      </w:r>
    </w:p>
    <w:p w14:paraId="0B6BD6F2"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за його бажанням за умови письмового повідомлення про це Товариства за два тижні; </w:t>
      </w:r>
    </w:p>
    <w:p w14:paraId="4321BBE9"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у разі неможливості виконання обов'язків члена Наглядової ради за станом здоров'я; </w:t>
      </w:r>
    </w:p>
    <w:p w14:paraId="0032A3C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у разі набрання законної сили вироком чи рішенням суду, яким його засуджено до покарання, що виключає можливість виконання обов'язків члена Наглядової ради; </w:t>
      </w:r>
    </w:p>
    <w:p w14:paraId="31C0C8E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у разі смерті, визнання його недієздатним, обмежено дієздатним, безвісно відсутнім, померлим;</w:t>
      </w:r>
    </w:p>
    <w:p w14:paraId="4BE72832"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у разі отримання Товариством письмового повідомлення про заміну члена Наглядової ради, який є представником акціонера.</w:t>
      </w:r>
    </w:p>
    <w:p w14:paraId="7DFDE0D3"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З припиненням повноважень члена Наглядової ради одночасно припиняється дія договору, укладеного з ним. </w:t>
      </w:r>
    </w:p>
    <w:p w14:paraId="0FA6F69E"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134FB789"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Головний бухгалтер призначається на посаду та звільняється з посади наказом Генерального директора.</w:t>
      </w:r>
    </w:p>
    <w:p w14:paraId="7440B5B8"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Ревізійна комісія в Товаристві не створена.</w:t>
      </w:r>
    </w:p>
    <w:p w14:paraId="71884176"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0BF4B04C" w14:textId="77777777" w:rsidR="00A20426" w:rsidRPr="004373B5" w:rsidRDefault="00A20426">
      <w:pPr>
        <w:sectPr w:rsidR="00A20426" w:rsidRPr="004373B5" w:rsidSect="00A20426">
          <w:pgSz w:w="11906" w:h="16838"/>
          <w:pgMar w:top="363" w:right="567" w:bottom="363" w:left="1417" w:header="709" w:footer="709" w:gutter="0"/>
          <w:cols w:space="708"/>
          <w:docGrid w:linePitch="360"/>
        </w:sectPr>
      </w:pPr>
    </w:p>
    <w:p w14:paraId="451C1D30"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A20426">
        <w:rPr>
          <w:rFonts w:ascii="Times New Roman" w:eastAsia="Times New Roman" w:hAnsi="Times New Roman" w:cs="Times New Roman"/>
          <w:b/>
          <w:color w:val="000000"/>
          <w:sz w:val="28"/>
          <w:szCs w:val="28"/>
          <w:lang w:eastAsia="ru-RU"/>
        </w:rPr>
        <w:lastRenderedPageBreak/>
        <w:t>9) повноваження посадових осіб емітента</w:t>
      </w:r>
    </w:p>
    <w:p w14:paraId="6298A283"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149F60E5"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Генеральний директор:</w:t>
      </w:r>
    </w:p>
    <w:p w14:paraId="4154FAD9"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без довіреності здійснює дії від імені Товариства у межах наданих йому повноважень;</w:t>
      </w:r>
    </w:p>
    <w:p w14:paraId="74281F82"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представляє Товариство в його відносинах з іншими юридичними і фізичними особами, державними і громадськими підприємствами, установами та організаціями, в межах наданих йому повноважень;</w:t>
      </w:r>
    </w:p>
    <w:p w14:paraId="424DC5C6"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веде переговори, укладає від імені Товариства угоди та здійснює інші дії згідно відповідних рішень Наглядової ради та Загальних зборів акціонерів, прийнятих останніми у межах наданих їм повноважень;</w:t>
      </w:r>
    </w:p>
    <w:p w14:paraId="3CA90709"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самостійно вчиняє правочини щодо: отримання кредиту; отримання та надання позики; надання майна Товариства в заставу; розпорядження основними засобами Товариства; поруки за зобов'язаннями третіх осіб, на суму до 4 000 000 євро (у еквіваленті національної валюти України - гривні, за курсом НБУ на дату вчинення правочину); самостійно вчиняє всі правочини, необхідні для організації, ведення та забезпечення господарської діяльності Товариства на суму до 10 відсотків вартості активів за даними останньої річної фінансової звітності Товариства, крім правочинів зазначених у абзаці першому цього пункту;</w:t>
      </w:r>
    </w:p>
    <w:p w14:paraId="3B7FB066"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видає накази, розпорядження і вказівки, обов'язкові для всіх працівників Товариства;</w:t>
      </w:r>
    </w:p>
    <w:p w14:paraId="2C9F0183"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видає довіреності на представлення інтересів та здійснення дій від імені і в інтересах Товариства в межах наданих повноважень;</w:t>
      </w:r>
    </w:p>
    <w:p w14:paraId="6B09CADD"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приймає на роботу та звільняє працівників підприємства, переводить на іншу роботу, накладає стягнення та заохочення;</w:t>
      </w:r>
    </w:p>
    <w:p w14:paraId="71B87D0A"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затверджує графік відпусток та надає відпустки;</w:t>
      </w:r>
    </w:p>
    <w:p w14:paraId="4DA1D31B"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в межах своєї компетенції керує поточними справами Товариства;</w:t>
      </w:r>
    </w:p>
    <w:p w14:paraId="542C90FE"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готує, організовує і забезпечує проведення загальних зборів акціонерів;</w:t>
      </w:r>
    </w:p>
    <w:p w14:paraId="4CC3467A"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організовує виконання рішень загальних зборів акціонерів і Наглядової ради;</w:t>
      </w:r>
    </w:p>
    <w:p w14:paraId="7A7386DD"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організовує емісійну діяльність Товариства відповідно до чинного законодавства, рішень Наглядової ради і загальних зборів акціонерів в межах їх компетенції;</w:t>
      </w:r>
    </w:p>
    <w:p w14:paraId="3D09D69A"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розробляє пропозиції по основних напрямках і формах діяльності Товариства;</w:t>
      </w:r>
    </w:p>
    <w:p w14:paraId="3D7AB7C6"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розробляє та затверджує поточні фінансово-господарські плани і оперативні завдання Товариства та забезпечує їх реалізацію;</w:t>
      </w:r>
    </w:p>
    <w:p w14:paraId="27E8FB00"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забезпечує ефективність господарської діяльності Товариства;</w:t>
      </w:r>
    </w:p>
    <w:p w14:paraId="2FF20133"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забезпечує реалізацію схвалених Наглядовою радою інвестиційних проектів;</w:t>
      </w:r>
    </w:p>
    <w:p w14:paraId="7224BEF7"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приймає рішення про передачу в оренду, в лізинг майна;</w:t>
      </w:r>
    </w:p>
    <w:p w14:paraId="06BF07D7"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розглядає результати аудиторських перевірок і перевірок Ревізійної комісії, розробляє заходи по усуненню виявлених недоліків в діяльності Товариства і організує їх виконання;</w:t>
      </w:r>
    </w:p>
    <w:p w14:paraId="699C6B3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готує для розгляду загальними зборами акціонерів пропозиції про порядок використання прибутку Товариства і порядок покриття його збитків;</w:t>
      </w:r>
    </w:p>
    <w:p w14:paraId="30C91776"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організує документообіг і звітність відповідно до чинного законодавства;</w:t>
      </w:r>
    </w:p>
    <w:p w14:paraId="2D95C97C"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забезпечує облік, раціональне використання і збереження майна Товариства;</w:t>
      </w:r>
    </w:p>
    <w:p w14:paraId="665F55B0"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забезпечує дотримання законності в діяльності Товариства;</w:t>
      </w:r>
    </w:p>
    <w:p w14:paraId="7267314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визначає умови праці та умови її оплати особам, що знаходяться у трудових відносинах з Товариством, затверджує штатний розклад Товариства та зміни до нього;</w:t>
      </w:r>
    </w:p>
    <w:p w14:paraId="7BD96F2A"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приймає рішення про притягнення до майнової відповідальності осіб, що знаходяться у трудових відносинах з Товариством;</w:t>
      </w:r>
    </w:p>
    <w:p w14:paraId="5F8A9578"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представляє інтереси власника у взаємовідносинах з трудовим колективом Товариства;</w:t>
      </w:r>
    </w:p>
    <w:p w14:paraId="6294F622"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готує перелік інформації, яка є комерційною таємницею і конфіденційною інформацією, відповідно до чинного законодавства і забезпечує захист такої інформації;</w:t>
      </w:r>
    </w:p>
    <w:p w14:paraId="07B35284"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організує військовий облік і мобілізаційну підготовку, забезпечує захист державної таємниці відповідно до чинного законодавства України;</w:t>
      </w:r>
    </w:p>
    <w:p w14:paraId="05715578"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приймає рішення про зупинення роботи Товариства або його структурних підрозділів;</w:t>
      </w:r>
    </w:p>
    <w:p w14:paraId="67E882F4"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затверджує ціни на продукцію Товариства;</w:t>
      </w:r>
    </w:p>
    <w:p w14:paraId="5DF4CAD7"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відкриває та закриває рахунки у банківських установах, здійснює операції з ними та по них, підписує відповідні договори;</w:t>
      </w:r>
    </w:p>
    <w:p w14:paraId="13169225"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підписує від імені Товариства колективний договір, зміни та доповнення до нього;</w:t>
      </w:r>
    </w:p>
    <w:p w14:paraId="63F14877"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приймає рішення про надання благодійної допомоги;</w:t>
      </w:r>
    </w:p>
    <w:p w14:paraId="3A75F1D2"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приймає рішення про скорочення чисельності, штату працівників, прийняття рішення про створення, реорганізацію, ліквідацію підрозділів Товариства;</w:t>
      </w:r>
    </w:p>
    <w:p w14:paraId="59CAD10A"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здійснює інші дії, які необхідні для організації, ведення та забезпечення господарської діяльності Товариства і які не відносяться до компетенції загальних зборів акціонерів, Наглядової ради та Ревізійної комісії Товариства.</w:t>
      </w:r>
    </w:p>
    <w:p w14:paraId="54C25EF9"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визначає умови оплати праці керівників дочірніх підприємств, філій та представництв Товариства;</w:t>
      </w:r>
    </w:p>
    <w:p w14:paraId="3FC25757"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визначає місцезнаходження Товариства. Генеральний директор, у разі прийняття рішення про зміну місцезнаходження Товариства, повідомляє про це Наглядову раду Товариства та організовує таку зміну місцезнаходження відповідно до чинного законодавства.</w:t>
      </w:r>
    </w:p>
    <w:p w14:paraId="1D9D792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3D3C9645"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Члени Наглядової ради:</w:t>
      </w:r>
    </w:p>
    <w:p w14:paraId="585DA025"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Члени Наглядової ради здійснюють свої повноваження відповідно до Статуту, дотримуючись умов договору з Товариством, а представник акціонера юридичної особи - члена Наглядової ради Товариства здійснює свої повноваження також відповідно до вказівок акціонера, інтереси якого він представляє у Наглядовій раді. Всі </w:t>
      </w:r>
      <w:r w:rsidRPr="00A20426">
        <w:rPr>
          <w:rFonts w:ascii="Times New Roman" w:eastAsia="Times New Roman" w:hAnsi="Times New Roman" w:cs="Times New Roman"/>
          <w:sz w:val="20"/>
          <w:szCs w:val="20"/>
          <w:lang w:eastAsia="uk-UA"/>
        </w:rPr>
        <w:lastRenderedPageBreak/>
        <w:t xml:space="preserve">рішення члени Наглядової ради приймають колегіально на своїх засіданнях. До основних повноважень членів Наглядової ради належить: </w:t>
      </w:r>
    </w:p>
    <w:p w14:paraId="1AD5856F"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затвердження в межах своєї компетенції положень, якими регулюються питання, пов'язані з діяльністю Товариства;</w:t>
      </w:r>
    </w:p>
    <w:p w14:paraId="0C6CAC93"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підготовка порядку денного загальних зборів акціонерів, прийняття рішення про дату їх проведення та про включення пропозицій до порядку денного, крім скликання акціонерами позачергових загальних зборів акціонерів; затвердження форми і тексту бюлетеня для голосування;</w:t>
      </w:r>
    </w:p>
    <w:p w14:paraId="40252E30"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прийняття рішення про проведення чергових або позачергових загальних зборів акціонерів відповідно до Статуту Товариства та у випадках, встановлених законом;</w:t>
      </w:r>
    </w:p>
    <w:p w14:paraId="6D69B669"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прийняття рішення про продаж раніше викуплених Товариством акцій;</w:t>
      </w:r>
    </w:p>
    <w:p w14:paraId="0B87C538"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прийняття рішення про розміщення Товариством інших цінних паперів, крім акцій;</w:t>
      </w:r>
    </w:p>
    <w:p w14:paraId="72A5BE8C"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прийняття рішення про викуп розміщених Товариством інших, крім акцій, цінних паперів;</w:t>
      </w:r>
    </w:p>
    <w:p w14:paraId="5B8BEC74"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затвердження ринкової вартості майна у випадках, передбачених законом;</w:t>
      </w:r>
    </w:p>
    <w:p w14:paraId="21FB180D"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обрання та припинення повноважень Генерального директора Товариства; розгляд звіту Генерального директора Товариства та затвердження заходів за результатами його розгляду;</w:t>
      </w:r>
    </w:p>
    <w:p w14:paraId="38D6728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затвердження умов контракту, який укладатиметься з Генеральним директором, встановлення розміру його винагороди. Укладення договору (контракту) з Генеральним директором Товариства;</w:t>
      </w:r>
    </w:p>
    <w:p w14:paraId="15F39928"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прийняття рішення про відсторонення Генерального директора від здійснення повноважень та обрання особи, яка тимчасово здійснюватиме повноваження Генерального директора Товариства;</w:t>
      </w:r>
    </w:p>
    <w:p w14:paraId="3D474249"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обрання та припинення повноважень голови і членів інших органів Товариства;</w:t>
      </w:r>
    </w:p>
    <w:p w14:paraId="71C6D18B"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обрання реєстраційної комісії, голови та секретаря загальних зборів, за винятком випадків, встановлених Статутом та законодавством;</w:t>
      </w:r>
    </w:p>
    <w:p w14:paraId="7361B854"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обрання аудитора (аудиторської фірми) Товариства для проведення аудиторської перевірки за результатами поточного та/або минулого (минулих) року (років) та визначення умов договору, що укладатиметься з таким аудитором (аудиторською фірмою), встановлення розміру оплати його (її) послуг; затвердження рекомендацій загальним зборам за результатами розгляду висновку зовнішнього незалежного аудитора (аудиторської фірми) Товариства для прийняття рішення щодо нього; </w:t>
      </w:r>
    </w:p>
    <w:p w14:paraId="06E97205"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визначення дати складення переліку осіб, які мають право на отримання дивідендів, порядку та строків виплати дивідендів у межах граничного строку, визначеного законом;</w:t>
      </w:r>
    </w:p>
    <w:p w14:paraId="44C7D4E6"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визначення дати складення переліку акціонерів, які мають бути повідомлені про проведення загальних зборів акціонерів відповідно до закону та мають право на участь у загальних зборах акціонерів відповідно до закону;</w:t>
      </w:r>
    </w:p>
    <w:p w14:paraId="413F6667"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вирішення питань про участь Товариства у промислово-фінансових групах та інших об'єднаннях; </w:t>
      </w:r>
    </w:p>
    <w:p w14:paraId="38485802"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вирішення питань про створення та/або участь в будь-яких юридичних особах, їх реорганізацію та ліквідацію; </w:t>
      </w:r>
    </w:p>
    <w:p w14:paraId="4A650F5B"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вирішення питань про створення, реорганізацію та/або ліквідацію структурних та/або відокремлених підрозділів Товариства;</w:t>
      </w:r>
    </w:p>
    <w:p w14:paraId="220AEC9A"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вирішення питань, віднесених до компетенції Наглядової ради законом, у разі злиття, приєднання, поділу, виділу або перетворення Товариства;</w:t>
      </w:r>
    </w:p>
    <w:p w14:paraId="1823A1EB"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прийняття рішення про надання згоди на вчинення значних правочинів, якщо ринкова вартість майна або послуг, що є їх предметом, становить від 10 відсотків до 25 відсотків вартості активів за даними останньої річної фінансової звітності Товариства;</w:t>
      </w:r>
    </w:p>
    <w:p w14:paraId="2A078346"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прийняття рішення про надання згоди на вчинення правочинів щодо: отримання кредиту; отримання та надання позики; надання майна Товариства в заставу; розпорядження основними засобами Товариства; поруки за зобов'язаннями третіх осіб, на суму від 4 000 000 євро (у еквіваленті національної валюти України - гривні, за курсом НБУ на дату вчинення правочину) до 10 відсотків вартості активів за даними останньої річної фінансової звітності Товариства;</w:t>
      </w:r>
    </w:p>
    <w:p w14:paraId="7D43D22B"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визначення ймовірності визнання Товариства неплатоспроможним внаслідок прийняття ним на себе зобов'язань або їх виконання, у тому числі внаслідок виплати дивідендів або викупу акцій;</w:t>
      </w:r>
    </w:p>
    <w:p w14:paraId="2DE2AF3D"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прийняття рішення про обрання оцінювача майна Товариства та затвердження умов договору, що укладатиметься з ним, встановлення розміру оплати його послуг;</w:t>
      </w:r>
    </w:p>
    <w:p w14:paraId="6C697520"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прийняття рішення про обрання (заміну) депозитарної установи, яка надає Товариству додаткові послуги, затвердження умов договору, що укладатиметься з нею, встановлення розміру оплати її послуг;</w:t>
      </w:r>
    </w:p>
    <w:p w14:paraId="24BF2EC8"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надсилання в порядку, передбаченому законом, пропозицій акціонерам про придбання особою (особами, що діють спільно) значного пакета акцій Товариства відповідно до вимог закону;</w:t>
      </w:r>
    </w:p>
    <w:p w14:paraId="557286B2"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ухвалення стратегії Товариства, затвердження річного бюджету, бізнес-планів та здійснення контролю за їх реалізацією;</w:t>
      </w:r>
    </w:p>
    <w:p w14:paraId="25A644EA"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винесення рішення про притягнення до майнової відповідальності посадових осіб органів Товариства;</w:t>
      </w:r>
    </w:p>
    <w:p w14:paraId="76AE8E36"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прийняття рішення про звернення до господарського суду з заявою про порушення справи про банкрутство Товариства;</w:t>
      </w:r>
    </w:p>
    <w:p w14:paraId="21929937"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визначення умови оплати праці Генерального директора;</w:t>
      </w:r>
    </w:p>
    <w:p w14:paraId="100CA687"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аналіз діяльності Генерального директора щодо управління Товариством, реалізації інвестиційної, технічної та цінової політики, додержання номенклатури та асортименту товарів і послуг; </w:t>
      </w:r>
    </w:p>
    <w:p w14:paraId="505D50D3"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прийняття, в межах своїх повноважень, рішення про схвалення будь-яких дій Генерального директора Товариства, вчинених останнім з перевищенням повноважень, наданих Статутом;</w:t>
      </w:r>
    </w:p>
    <w:p w14:paraId="26F288F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розгляд та погодження установчих документів суб'єктів господарювання, в яких бере участь Товариство, для подальшого їх затвердження відповідним органом цих суб'єктів;</w:t>
      </w:r>
    </w:p>
    <w:p w14:paraId="417C5AAB"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встановлення порядку прийому, реєстрації та розгляду звернень та скарг акціонерів;</w:t>
      </w:r>
    </w:p>
    <w:p w14:paraId="5AAF3925"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визначення загальних засад інформаційної політики Товариства. Здійснення контролю за розкриттям інформації та реалізацією інформаційної політики Товариства;</w:t>
      </w:r>
    </w:p>
    <w:p w14:paraId="0F303748"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lastRenderedPageBreak/>
        <w:t>- забезпечення функціонування належної системи внутрішнього та зовнішнього контролю за фінансово-господарською діяльністю Товариства. Здійснення контролю за ефективністю зовнішнього аудиту, об'єктивністю та незалежністю аудитора;</w:t>
      </w:r>
    </w:p>
    <w:p w14:paraId="47C57BC7"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контроль за дотриманням Генеральним директором порядку ознайомлення акціонерів, органів та посадових осіб Товариства з документами та інформацією про діяльність підприємства в межах, встановлених законом, Статутом та внутрішніми положеннями Товариства;</w:t>
      </w:r>
    </w:p>
    <w:p w14:paraId="7E2A6B17"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надання Генеральному директору рекомендацій з питань розробки, укладення або внесення змін до колективного договору Товариства, в тому числі рекомендацій щодо змісту колективного договору;</w:t>
      </w:r>
    </w:p>
    <w:p w14:paraId="3C5B3D7A"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прийняття рішення про укладання правочинів, щодо яких є заінтересованість у випадках, передбачених у статті 14 Статуту;</w:t>
      </w:r>
    </w:p>
    <w:p w14:paraId="13524F5C"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прийняття рішення про створення та/або ліквідацію філій та представництв Товариства, затвердження положень та внесення змін до них, зміну назв філій та представництв;</w:t>
      </w:r>
    </w:p>
    <w:p w14:paraId="57BB2E53"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вирішення інших питань, що належать до виключної компетенції Наглядової ради згідно із Статутом, в тому числі прийняття рішення про переведення випуску акцій документарної форми існування у бездокументарну форму існування.</w:t>
      </w:r>
    </w:p>
    <w:p w14:paraId="42ECFEF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Голова Наглядової ради організовує її роботу, скликає засідання Наглядової ради та головує на них, здійснює інші повноваження, передбачені Статутом та положенням про Наглядову раду. У разі неможливості виконання головою Наглядової ради своїх повноважень його повноваження здійснює один із членів Наглядової ради за її рішенням. </w:t>
      </w:r>
    </w:p>
    <w:p w14:paraId="18FD46C2"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479046D6"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Головний бухгалтер: </w:t>
      </w:r>
    </w:p>
    <w:p w14:paraId="04FA48BA"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1) здiйснює органiзацiю бухгалтерського облiку фiнансово-господарської дiяльностi пiдприємства і контроль за економним використанням матерiальних, трудових та фiнансових ресурсiв, збереженням майна пiдприємства;  </w:t>
      </w:r>
    </w:p>
    <w:p w14:paraId="10C4B7E7"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2) забезпечує рацiональну органiзацiю облiку i звiтностi на пiдприємствi i в його пiдроздiлах на основi максимальної централiзацiї i механiзацiї облiкових робiт, прогресивних форм i методiв бухгалтерського облiку i контролю; </w:t>
      </w:r>
    </w:p>
    <w:p w14:paraId="65CFD276"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3) органiзовує облiк грошових мас, якi надходять на пiдприємство, товарно-матерiальних цiнностей, основних засобiв, своєчасне вiдображення на рахунках бухгалтерського облiку операцiй, пов'язаних з їх рухом, облiк видаткiв виробництва, комерцiйної дiяльностi, виконання робiт (послуг), результатiв фiнансово-господарської дiяльностi пiдприємства, а також фiнансових, розрахункових i кредитних операцiй; </w:t>
      </w:r>
    </w:p>
    <w:p w14:paraId="70C9E5E3"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4) контролює розрахунки по заробiтнiй платi з працівниками пiдприємства, правильне нарахування i перерахування платежiв в державний і місцевий бюджети, обгрунтованiсть використання засобiв на фiнансування капiтальних вкладень тощо.</w:t>
      </w:r>
    </w:p>
    <w:p w14:paraId="2BA430F5" w14:textId="77777777" w:rsidR="00A20426" w:rsidRDefault="00A20426"/>
    <w:p w14:paraId="222798CF" w14:textId="77777777" w:rsidR="002F31FC" w:rsidRDefault="002F31FC"/>
    <w:p w14:paraId="39B7D0EE" w14:textId="77777777" w:rsidR="00A20426" w:rsidRPr="00A20426" w:rsidRDefault="00A20426" w:rsidP="00A20426">
      <w:pPr>
        <w:spacing w:after="0" w:line="240" w:lineRule="auto"/>
        <w:jc w:val="center"/>
        <w:rPr>
          <w:rFonts w:ascii="Times New Roman" w:eastAsia="Times New Roman" w:hAnsi="Times New Roman" w:cs="Times New Roman"/>
          <w:b/>
          <w:color w:val="000000"/>
          <w:sz w:val="28"/>
          <w:szCs w:val="28"/>
          <w:lang w:eastAsia="uk-UA"/>
        </w:rPr>
      </w:pPr>
      <w:r w:rsidRPr="00A20426">
        <w:rPr>
          <w:rFonts w:ascii="Times New Roman" w:eastAsia="Times New Roman" w:hAnsi="Times New Roman" w:cs="Times New Roman"/>
          <w:b/>
          <w:color w:val="000000"/>
          <w:sz w:val="28"/>
          <w:szCs w:val="28"/>
          <w:lang w:eastAsia="uk-UA"/>
        </w:rPr>
        <w:t xml:space="preserve">10) </w:t>
      </w:r>
      <w:r w:rsidRPr="00A20426">
        <w:rPr>
          <w:rFonts w:ascii="Times New Roman" w:eastAsia="Times New Roman" w:hAnsi="Times New Roman" w:cs="Times New Roman"/>
          <w:b/>
          <w:sz w:val="28"/>
          <w:szCs w:val="28"/>
          <w:lang w:eastAsia="uk-UA"/>
        </w:rPr>
        <w:t>висловлення думки аудитора (аудиторської фірми) щодо інформації, зазначеної у підпунктах 5 - 9 цього пункту, а також перевірки інформації, зазначеної в підпунктах 1 - 4 цього пункту.</w:t>
      </w:r>
    </w:p>
    <w:p w14:paraId="5BD70730" w14:textId="77777777" w:rsidR="00A20426" w:rsidRPr="00A20426" w:rsidRDefault="00A20426" w:rsidP="00A20426">
      <w:pPr>
        <w:spacing w:after="0" w:line="240" w:lineRule="auto"/>
        <w:jc w:val="center"/>
        <w:rPr>
          <w:rFonts w:ascii="Times New Roman" w:eastAsia="Times New Roman" w:hAnsi="Times New Roman" w:cs="Times New Roman"/>
          <w:b/>
          <w:sz w:val="28"/>
          <w:szCs w:val="28"/>
          <w:lang w:eastAsia="uk-UA"/>
        </w:rPr>
      </w:pPr>
      <w:r w:rsidRPr="00A20426">
        <w:rPr>
          <w:rFonts w:ascii="Times New Roman" w:eastAsia="Times New Roman" w:hAnsi="Times New Roman" w:cs="Times New Roman"/>
          <w:b/>
          <w:color w:val="000000"/>
          <w:sz w:val="28"/>
          <w:szCs w:val="28"/>
          <w:lang w:eastAsia="uk-UA"/>
        </w:rPr>
        <w:t xml:space="preserve"> </w:t>
      </w:r>
    </w:p>
    <w:p w14:paraId="633BA4A9"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0228DAA3"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Управлінський персонал несе відповідальність за іншу інформацію. Інша інформація включає окремий звіт про управління (але не включає окрему фінансову звітність та наш звіт аудитора щодо цієї фінансової звітності), які ми отримали до дати випуску цього звіту аудитора. </w:t>
      </w:r>
    </w:p>
    <w:p w14:paraId="745860A0"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Наша думка щодо окремої фінансової звітності не поширюється на іншу інформацію, включаючи окремий звіт про управління.</w:t>
      </w:r>
    </w:p>
    <w:p w14:paraId="7D7FC9EB"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У зв'язку з проведенням нами аудиту окремої фінансової звітності наш обов'язок полягає в ознайомленні із зазначеною вище іншою інформацією та у розгляді питання про те, чи наявні суттєві невідповідності між іншою інформацією та окремою фінансовою звітністю або нашими знаннями, одержаними в ході</w:t>
      </w:r>
    </w:p>
    <w:p w14:paraId="2A722D97"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аудиту, та чи не містить інша інформація інших можливих суттєвих викривлень.</w:t>
      </w:r>
    </w:p>
    <w:p w14:paraId="794BBF03"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На нашу думку, за результатами проведеної нами роботи у ході аудиту інформація, наведена в окремому звіті про управління за фінансовий рік, за який підготовлена окрема фінансова звітність, відповідає фінансовій звітності.</w:t>
      </w:r>
    </w:p>
    <w:p w14:paraId="69EBC907"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Крім того, виходячи з нашого знання та розуміння суб’єкта господарювання та його середовища, отриманих у ході аудиту, ми зобов'язані повідомляти про факт виявлення суттєвих викривлень у окремому звіті про управління та іншій інформації, які ми отримали до дати цього аудиторського звіту.</w:t>
      </w:r>
    </w:p>
    <w:p w14:paraId="158C03F6"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Ми не маємо що повідомити у цьому зв'язку.</w:t>
      </w:r>
    </w:p>
    <w:p w14:paraId="6747F6A1" w14:textId="77777777" w:rsidR="00A20426" w:rsidRPr="004373B5" w:rsidRDefault="00A20426">
      <w:pPr>
        <w:sectPr w:rsidR="00A20426" w:rsidRPr="004373B5" w:rsidSect="00A20426">
          <w:pgSz w:w="11906" w:h="16838"/>
          <w:pgMar w:top="363" w:right="567" w:bottom="363" w:left="1417" w:header="709" w:footer="709" w:gutter="0"/>
          <w:cols w:space="708"/>
          <w:docGrid w:linePitch="360"/>
        </w:sectPr>
      </w:pPr>
    </w:p>
    <w:tbl>
      <w:tblPr>
        <w:tblW w:w="15480" w:type="dxa"/>
        <w:tblInd w:w="420" w:type="dxa"/>
        <w:tblCellMar>
          <w:top w:w="15" w:type="dxa"/>
          <w:left w:w="15" w:type="dxa"/>
          <w:bottom w:w="15" w:type="dxa"/>
          <w:right w:w="15" w:type="dxa"/>
        </w:tblCellMar>
        <w:tblLook w:val="0000" w:firstRow="0" w:lastRow="0" w:firstColumn="0" w:lastColumn="0" w:noHBand="0" w:noVBand="0"/>
      </w:tblPr>
      <w:tblGrid>
        <w:gridCol w:w="15480"/>
      </w:tblGrid>
      <w:tr w:rsidR="00A20426" w:rsidRPr="00A20426" w14:paraId="3951C2B4" w14:textId="77777777" w:rsidTr="0091004C">
        <w:trPr>
          <w:trHeight w:val="463"/>
        </w:trPr>
        <w:tc>
          <w:tcPr>
            <w:tcW w:w="15480" w:type="dxa"/>
            <w:tcMar>
              <w:top w:w="60" w:type="dxa"/>
              <w:left w:w="60" w:type="dxa"/>
              <w:bottom w:w="60" w:type="dxa"/>
              <w:right w:w="60" w:type="dxa"/>
            </w:tcMar>
            <w:vAlign w:val="center"/>
          </w:tcPr>
          <w:p w14:paraId="4ECD6969" w14:textId="77777777" w:rsidR="00A20426" w:rsidRPr="00A20426" w:rsidRDefault="00A20426" w:rsidP="00A20426">
            <w:pPr>
              <w:spacing w:after="0" w:line="240" w:lineRule="auto"/>
              <w:jc w:val="center"/>
              <w:rPr>
                <w:rFonts w:ascii="Cambria" w:eastAsia="Cambria" w:hAnsi="Cambria" w:cs="Cambria"/>
                <w:b/>
                <w:bCs/>
                <w:sz w:val="24"/>
                <w:szCs w:val="24"/>
                <w:lang w:eastAsia="uk-UA"/>
              </w:rPr>
            </w:pPr>
            <w:r w:rsidRPr="00A20426">
              <w:rPr>
                <w:rFonts w:ascii="Cambria" w:eastAsia="Cambria" w:hAnsi="Cambria" w:cs="Cambria"/>
                <w:b/>
                <w:bCs/>
                <w:sz w:val="28"/>
                <w:szCs w:val="28"/>
                <w:lang w:eastAsia="uk-UA"/>
              </w:rPr>
              <w:lastRenderedPageBreak/>
              <w:t>VIII. Інформація про осіб, що володіють 5 і більше відсотками акцій емітента</w:t>
            </w:r>
          </w:p>
        </w:tc>
      </w:tr>
    </w:tbl>
    <w:p w14:paraId="10A739E7" w14:textId="77777777" w:rsidR="00A20426" w:rsidRPr="00A20426" w:rsidRDefault="00A20426" w:rsidP="00A20426">
      <w:pPr>
        <w:spacing w:after="0" w:line="240" w:lineRule="auto"/>
        <w:rPr>
          <w:rFonts w:ascii="Cambria" w:eastAsia="Cambria" w:hAnsi="Cambria" w:cs="Cambria"/>
          <w:vanish/>
          <w:sz w:val="24"/>
          <w:szCs w:val="24"/>
          <w:lang w:eastAsia="uk-UA"/>
        </w:rPr>
      </w:pPr>
    </w:p>
    <w:tbl>
      <w:tblPr>
        <w:tblW w:w="15430" w:type="dxa"/>
        <w:tblInd w:w="4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Look w:val="0000" w:firstRow="0" w:lastRow="0" w:firstColumn="0" w:lastColumn="0" w:noHBand="0" w:noVBand="0"/>
      </w:tblPr>
      <w:tblGrid>
        <w:gridCol w:w="3588"/>
        <w:gridCol w:w="1428"/>
        <w:gridCol w:w="3303"/>
        <w:gridCol w:w="1736"/>
        <w:gridCol w:w="1763"/>
        <w:gridCol w:w="1820"/>
        <w:gridCol w:w="1792"/>
      </w:tblGrid>
      <w:tr w:rsidR="00A20426" w:rsidRPr="00A20426" w14:paraId="26601D3D" w14:textId="77777777" w:rsidTr="0091004C">
        <w:tc>
          <w:tcPr>
            <w:tcW w:w="3588" w:type="dxa"/>
            <w:vMerge w:val="restart"/>
            <w:tcMar>
              <w:top w:w="60" w:type="dxa"/>
              <w:left w:w="60" w:type="dxa"/>
              <w:bottom w:w="60" w:type="dxa"/>
              <w:right w:w="60" w:type="dxa"/>
            </w:tcMar>
            <w:vAlign w:val="center"/>
          </w:tcPr>
          <w:p w14:paraId="7A650378" w14:textId="77777777" w:rsidR="00A20426" w:rsidRPr="00A20426" w:rsidRDefault="00A20426" w:rsidP="00A20426">
            <w:pPr>
              <w:spacing w:after="0" w:line="240" w:lineRule="auto"/>
              <w:jc w:val="center"/>
              <w:rPr>
                <w:rFonts w:ascii="Times New Roman" w:eastAsia="Cambria" w:hAnsi="Times New Roman" w:cs="Times New Roman"/>
                <w:b/>
                <w:bCs/>
                <w:sz w:val="20"/>
                <w:szCs w:val="20"/>
                <w:lang w:eastAsia="uk-UA"/>
              </w:rPr>
            </w:pPr>
            <w:r w:rsidRPr="00A20426">
              <w:rPr>
                <w:rFonts w:ascii="Times New Roman" w:eastAsia="Cambria" w:hAnsi="Times New Roman" w:cs="Times New Roman"/>
                <w:b/>
                <w:bCs/>
                <w:sz w:val="20"/>
                <w:szCs w:val="20"/>
                <w:lang w:eastAsia="uk-UA"/>
              </w:rPr>
              <w:t>Найменування юридичної особи</w:t>
            </w:r>
          </w:p>
        </w:tc>
        <w:tc>
          <w:tcPr>
            <w:tcW w:w="1428" w:type="dxa"/>
            <w:vMerge w:val="restart"/>
            <w:tcMar>
              <w:top w:w="60" w:type="dxa"/>
              <w:left w:w="60" w:type="dxa"/>
              <w:bottom w:w="60" w:type="dxa"/>
              <w:right w:w="60" w:type="dxa"/>
            </w:tcMar>
            <w:vAlign w:val="center"/>
          </w:tcPr>
          <w:p w14:paraId="10430769" w14:textId="77777777" w:rsidR="00A20426" w:rsidRPr="00A20426" w:rsidRDefault="00A20426" w:rsidP="00A20426">
            <w:pPr>
              <w:spacing w:after="0" w:line="240" w:lineRule="auto"/>
              <w:jc w:val="center"/>
              <w:rPr>
                <w:rFonts w:ascii="Times New Roman" w:eastAsia="Cambria" w:hAnsi="Times New Roman" w:cs="Times New Roman"/>
                <w:b/>
                <w:bCs/>
                <w:sz w:val="20"/>
                <w:szCs w:val="20"/>
                <w:lang w:eastAsia="uk-UA"/>
              </w:rPr>
            </w:pPr>
            <w:r w:rsidRPr="00A20426">
              <w:rPr>
                <w:rFonts w:ascii="Times New Roman" w:eastAsia="Cambria" w:hAnsi="Times New Roman" w:cs="Times New Roman"/>
                <w:b/>
                <w:color w:val="000000"/>
                <w:sz w:val="20"/>
                <w:szCs w:val="20"/>
                <w:lang w:eastAsia="uk-UA"/>
              </w:rPr>
              <w:t>Ідентифікаційний код юридичної особи</w:t>
            </w:r>
          </w:p>
        </w:tc>
        <w:tc>
          <w:tcPr>
            <w:tcW w:w="3303" w:type="dxa"/>
            <w:vMerge w:val="restart"/>
            <w:tcMar>
              <w:top w:w="60" w:type="dxa"/>
              <w:left w:w="60" w:type="dxa"/>
              <w:bottom w:w="60" w:type="dxa"/>
              <w:right w:w="60" w:type="dxa"/>
            </w:tcMar>
            <w:vAlign w:val="center"/>
          </w:tcPr>
          <w:p w14:paraId="76800183" w14:textId="77777777" w:rsidR="00A20426" w:rsidRPr="00A20426" w:rsidRDefault="00A20426" w:rsidP="00A20426">
            <w:pPr>
              <w:spacing w:after="0" w:line="240" w:lineRule="auto"/>
              <w:jc w:val="center"/>
              <w:rPr>
                <w:rFonts w:ascii="Times New Roman" w:eastAsia="Cambria" w:hAnsi="Times New Roman" w:cs="Times New Roman"/>
                <w:b/>
                <w:bCs/>
                <w:sz w:val="20"/>
                <w:szCs w:val="20"/>
                <w:lang w:eastAsia="uk-UA"/>
              </w:rPr>
            </w:pPr>
            <w:r w:rsidRPr="00A20426">
              <w:rPr>
                <w:rFonts w:ascii="Times New Roman" w:eastAsia="Cambria" w:hAnsi="Times New Roman" w:cs="Times New Roman"/>
                <w:b/>
                <w:bCs/>
                <w:sz w:val="20"/>
                <w:szCs w:val="20"/>
                <w:lang w:eastAsia="uk-UA"/>
              </w:rPr>
              <w:t>Місцезнаходження</w:t>
            </w:r>
          </w:p>
        </w:tc>
        <w:tc>
          <w:tcPr>
            <w:tcW w:w="1736" w:type="dxa"/>
            <w:vMerge w:val="restart"/>
            <w:tcMar>
              <w:top w:w="60" w:type="dxa"/>
              <w:left w:w="60" w:type="dxa"/>
              <w:bottom w:w="60" w:type="dxa"/>
              <w:right w:w="60" w:type="dxa"/>
            </w:tcMar>
            <w:vAlign w:val="center"/>
          </w:tcPr>
          <w:p w14:paraId="27C6EB8A" w14:textId="77777777" w:rsidR="00A20426" w:rsidRPr="00A20426" w:rsidRDefault="00A20426" w:rsidP="00A20426">
            <w:pPr>
              <w:spacing w:after="0" w:line="240" w:lineRule="auto"/>
              <w:jc w:val="center"/>
              <w:rPr>
                <w:rFonts w:ascii="Times New Roman" w:eastAsia="Cambria" w:hAnsi="Times New Roman" w:cs="Times New Roman"/>
                <w:b/>
                <w:bCs/>
                <w:sz w:val="20"/>
                <w:szCs w:val="20"/>
                <w:lang w:eastAsia="uk-UA"/>
              </w:rPr>
            </w:pPr>
            <w:r w:rsidRPr="00A20426">
              <w:rPr>
                <w:rFonts w:ascii="Times New Roman" w:eastAsia="Cambria" w:hAnsi="Times New Roman" w:cs="Times New Roman"/>
                <w:b/>
                <w:bCs/>
                <w:sz w:val="20"/>
                <w:szCs w:val="20"/>
                <w:lang w:eastAsia="uk-UA"/>
              </w:rPr>
              <w:t>Кількість акцій (штук)</w:t>
            </w:r>
          </w:p>
        </w:tc>
        <w:tc>
          <w:tcPr>
            <w:tcW w:w="1763" w:type="dxa"/>
            <w:vMerge w:val="restart"/>
            <w:vAlign w:val="center"/>
          </w:tcPr>
          <w:p w14:paraId="1546C4CF" w14:textId="77777777" w:rsidR="00A20426" w:rsidRPr="00A20426" w:rsidRDefault="00A20426" w:rsidP="00A20426">
            <w:pPr>
              <w:spacing w:after="0" w:line="240" w:lineRule="auto"/>
              <w:jc w:val="center"/>
              <w:rPr>
                <w:rFonts w:ascii="Times New Roman" w:eastAsia="Cambria" w:hAnsi="Times New Roman" w:cs="Times New Roman"/>
                <w:b/>
                <w:bCs/>
                <w:sz w:val="20"/>
                <w:szCs w:val="20"/>
                <w:lang w:eastAsia="uk-UA"/>
              </w:rPr>
            </w:pPr>
            <w:r w:rsidRPr="00A20426">
              <w:rPr>
                <w:rFonts w:ascii="Times New Roman" w:eastAsia="Cambria" w:hAnsi="Times New Roman" w:cs="Times New Roman"/>
                <w:b/>
                <w:bCs/>
                <w:sz w:val="20"/>
                <w:szCs w:val="20"/>
                <w:lang w:eastAsia="uk-UA"/>
              </w:rPr>
              <w:t>Від загальної кількості акцій (у відсотках)</w:t>
            </w:r>
          </w:p>
        </w:tc>
        <w:tc>
          <w:tcPr>
            <w:tcW w:w="3612" w:type="dxa"/>
            <w:gridSpan w:val="2"/>
            <w:tcMar>
              <w:top w:w="60" w:type="dxa"/>
              <w:left w:w="60" w:type="dxa"/>
              <w:bottom w:w="60" w:type="dxa"/>
              <w:right w:w="60" w:type="dxa"/>
            </w:tcMar>
            <w:vAlign w:val="center"/>
          </w:tcPr>
          <w:p w14:paraId="56F8EB1A" w14:textId="77777777" w:rsidR="00A20426" w:rsidRPr="00A20426" w:rsidRDefault="00A20426" w:rsidP="00A20426">
            <w:pPr>
              <w:spacing w:after="0" w:line="240" w:lineRule="auto"/>
              <w:jc w:val="center"/>
              <w:rPr>
                <w:rFonts w:ascii="Times New Roman" w:eastAsia="Cambria" w:hAnsi="Times New Roman" w:cs="Times New Roman"/>
                <w:b/>
                <w:bCs/>
                <w:sz w:val="20"/>
                <w:szCs w:val="20"/>
                <w:lang w:eastAsia="uk-UA"/>
              </w:rPr>
            </w:pPr>
            <w:r w:rsidRPr="00A20426">
              <w:rPr>
                <w:rFonts w:ascii="Times New Roman" w:eastAsia="Cambria" w:hAnsi="Times New Roman" w:cs="Times New Roman"/>
                <w:b/>
                <w:bCs/>
                <w:sz w:val="20"/>
                <w:szCs w:val="20"/>
                <w:lang w:eastAsia="uk-UA"/>
              </w:rPr>
              <w:t>Кількість за видами акцій</w:t>
            </w:r>
          </w:p>
        </w:tc>
      </w:tr>
      <w:tr w:rsidR="00A20426" w:rsidRPr="00A20426" w14:paraId="5CB2CD7A" w14:textId="77777777" w:rsidTr="0091004C">
        <w:tc>
          <w:tcPr>
            <w:tcW w:w="3588" w:type="dxa"/>
            <w:vMerge/>
            <w:vAlign w:val="center"/>
          </w:tcPr>
          <w:p w14:paraId="504E6A00" w14:textId="77777777" w:rsidR="00A20426" w:rsidRPr="00A20426" w:rsidRDefault="00A20426" w:rsidP="00A20426">
            <w:pPr>
              <w:spacing w:after="0" w:line="240" w:lineRule="auto"/>
              <w:rPr>
                <w:rFonts w:ascii="Times New Roman" w:eastAsia="Cambria" w:hAnsi="Times New Roman" w:cs="Times New Roman"/>
                <w:b/>
                <w:bCs/>
                <w:sz w:val="20"/>
                <w:szCs w:val="20"/>
                <w:lang w:eastAsia="uk-UA"/>
              </w:rPr>
            </w:pPr>
          </w:p>
        </w:tc>
        <w:tc>
          <w:tcPr>
            <w:tcW w:w="1428" w:type="dxa"/>
            <w:vMerge/>
            <w:vAlign w:val="center"/>
          </w:tcPr>
          <w:p w14:paraId="6B456EB8" w14:textId="77777777" w:rsidR="00A20426" w:rsidRPr="00A20426" w:rsidRDefault="00A20426" w:rsidP="00A20426">
            <w:pPr>
              <w:spacing w:after="0" w:line="240" w:lineRule="auto"/>
              <w:rPr>
                <w:rFonts w:ascii="Times New Roman" w:eastAsia="Cambria" w:hAnsi="Times New Roman" w:cs="Times New Roman"/>
                <w:b/>
                <w:bCs/>
                <w:sz w:val="20"/>
                <w:szCs w:val="20"/>
                <w:lang w:eastAsia="uk-UA"/>
              </w:rPr>
            </w:pPr>
          </w:p>
        </w:tc>
        <w:tc>
          <w:tcPr>
            <w:tcW w:w="3303" w:type="dxa"/>
            <w:vMerge/>
            <w:vAlign w:val="center"/>
          </w:tcPr>
          <w:p w14:paraId="61B5782F" w14:textId="77777777" w:rsidR="00A20426" w:rsidRPr="00A20426" w:rsidRDefault="00A20426" w:rsidP="00A20426">
            <w:pPr>
              <w:spacing w:after="0" w:line="240" w:lineRule="auto"/>
              <w:rPr>
                <w:rFonts w:ascii="Times New Roman" w:eastAsia="Cambria" w:hAnsi="Times New Roman" w:cs="Times New Roman"/>
                <w:b/>
                <w:bCs/>
                <w:sz w:val="20"/>
                <w:szCs w:val="20"/>
                <w:lang w:eastAsia="uk-UA"/>
              </w:rPr>
            </w:pPr>
          </w:p>
        </w:tc>
        <w:tc>
          <w:tcPr>
            <w:tcW w:w="1736" w:type="dxa"/>
            <w:vMerge/>
            <w:vAlign w:val="center"/>
          </w:tcPr>
          <w:p w14:paraId="09D0A048" w14:textId="77777777" w:rsidR="00A20426" w:rsidRPr="00A20426" w:rsidRDefault="00A20426" w:rsidP="00A20426">
            <w:pPr>
              <w:spacing w:after="0" w:line="240" w:lineRule="auto"/>
              <w:rPr>
                <w:rFonts w:ascii="Times New Roman" w:eastAsia="Cambria" w:hAnsi="Times New Roman" w:cs="Times New Roman"/>
                <w:b/>
                <w:bCs/>
                <w:sz w:val="20"/>
                <w:szCs w:val="20"/>
                <w:lang w:eastAsia="uk-UA"/>
              </w:rPr>
            </w:pPr>
          </w:p>
        </w:tc>
        <w:tc>
          <w:tcPr>
            <w:tcW w:w="1763" w:type="dxa"/>
            <w:vMerge/>
            <w:vAlign w:val="center"/>
          </w:tcPr>
          <w:p w14:paraId="23A1B1A4" w14:textId="77777777" w:rsidR="00A20426" w:rsidRPr="00A20426" w:rsidRDefault="00A20426" w:rsidP="00A20426">
            <w:pPr>
              <w:spacing w:after="0" w:line="240" w:lineRule="auto"/>
              <w:jc w:val="center"/>
              <w:rPr>
                <w:rFonts w:ascii="Times New Roman" w:eastAsia="Cambria" w:hAnsi="Times New Roman" w:cs="Times New Roman"/>
                <w:b/>
                <w:bCs/>
                <w:sz w:val="20"/>
                <w:szCs w:val="20"/>
                <w:lang w:eastAsia="uk-UA"/>
              </w:rPr>
            </w:pPr>
          </w:p>
        </w:tc>
        <w:tc>
          <w:tcPr>
            <w:tcW w:w="1820" w:type="dxa"/>
            <w:tcMar>
              <w:top w:w="60" w:type="dxa"/>
              <w:left w:w="60" w:type="dxa"/>
              <w:bottom w:w="60" w:type="dxa"/>
              <w:right w:w="60" w:type="dxa"/>
            </w:tcMar>
            <w:vAlign w:val="center"/>
          </w:tcPr>
          <w:p w14:paraId="0D289EFF" w14:textId="77777777" w:rsidR="00A20426" w:rsidRPr="00A20426" w:rsidRDefault="00A20426" w:rsidP="00A20426">
            <w:pPr>
              <w:spacing w:after="0" w:line="240" w:lineRule="auto"/>
              <w:jc w:val="center"/>
              <w:rPr>
                <w:rFonts w:ascii="Times New Roman" w:eastAsia="Cambria" w:hAnsi="Times New Roman" w:cs="Times New Roman"/>
                <w:b/>
                <w:bCs/>
                <w:sz w:val="20"/>
                <w:szCs w:val="20"/>
                <w:lang w:eastAsia="uk-UA"/>
              </w:rPr>
            </w:pPr>
            <w:r w:rsidRPr="00A20426">
              <w:rPr>
                <w:rFonts w:ascii="Times New Roman" w:eastAsia="Cambria" w:hAnsi="Times New Roman" w:cs="Times New Roman"/>
                <w:b/>
                <w:bCs/>
                <w:sz w:val="20"/>
                <w:szCs w:val="20"/>
                <w:lang w:eastAsia="uk-UA"/>
              </w:rPr>
              <w:t>прості іменні</w:t>
            </w:r>
          </w:p>
        </w:tc>
        <w:tc>
          <w:tcPr>
            <w:tcW w:w="1792" w:type="dxa"/>
            <w:tcMar>
              <w:top w:w="60" w:type="dxa"/>
              <w:left w:w="60" w:type="dxa"/>
              <w:bottom w:w="60" w:type="dxa"/>
              <w:right w:w="60" w:type="dxa"/>
            </w:tcMar>
            <w:vAlign w:val="center"/>
          </w:tcPr>
          <w:p w14:paraId="6A685BE0" w14:textId="77777777" w:rsidR="00A20426" w:rsidRPr="00A20426" w:rsidRDefault="00A20426" w:rsidP="00A20426">
            <w:pPr>
              <w:spacing w:after="0" w:line="240" w:lineRule="auto"/>
              <w:ind w:left="-243"/>
              <w:jc w:val="center"/>
              <w:rPr>
                <w:rFonts w:ascii="Times New Roman" w:eastAsia="Cambria" w:hAnsi="Times New Roman" w:cs="Times New Roman"/>
                <w:b/>
                <w:bCs/>
                <w:sz w:val="20"/>
                <w:szCs w:val="20"/>
                <w:lang w:eastAsia="uk-UA"/>
              </w:rPr>
            </w:pPr>
            <w:r w:rsidRPr="00A20426">
              <w:rPr>
                <w:rFonts w:ascii="Times New Roman" w:eastAsia="Cambria" w:hAnsi="Times New Roman" w:cs="Times New Roman"/>
                <w:b/>
                <w:bCs/>
                <w:sz w:val="20"/>
                <w:szCs w:val="20"/>
                <w:lang w:eastAsia="uk-UA"/>
              </w:rPr>
              <w:t xml:space="preserve">  привілейовані</w:t>
            </w:r>
          </w:p>
          <w:p w14:paraId="409985E7" w14:textId="77777777" w:rsidR="00A20426" w:rsidRPr="00A20426" w:rsidRDefault="00A20426" w:rsidP="00A20426">
            <w:pPr>
              <w:spacing w:after="0" w:line="240" w:lineRule="auto"/>
              <w:jc w:val="center"/>
              <w:rPr>
                <w:rFonts w:ascii="Times New Roman" w:eastAsia="Cambria" w:hAnsi="Times New Roman" w:cs="Times New Roman"/>
                <w:b/>
                <w:bCs/>
                <w:sz w:val="20"/>
                <w:szCs w:val="20"/>
                <w:lang w:eastAsia="uk-UA"/>
              </w:rPr>
            </w:pPr>
            <w:r w:rsidRPr="00A20426">
              <w:rPr>
                <w:rFonts w:ascii="Times New Roman" w:eastAsia="Cambria" w:hAnsi="Times New Roman" w:cs="Times New Roman"/>
                <w:b/>
                <w:bCs/>
                <w:sz w:val="20"/>
                <w:szCs w:val="20"/>
                <w:lang w:eastAsia="uk-UA"/>
              </w:rPr>
              <w:t>іменні</w:t>
            </w:r>
          </w:p>
        </w:tc>
      </w:tr>
      <w:tr w:rsidR="00A20426" w:rsidRPr="00A20426" w14:paraId="5C2D4F32" w14:textId="77777777" w:rsidTr="0091004C">
        <w:tc>
          <w:tcPr>
            <w:tcW w:w="3588" w:type="dxa"/>
            <w:vAlign w:val="center"/>
          </w:tcPr>
          <w:p w14:paraId="5281A400" w14:textId="77777777" w:rsidR="00A20426" w:rsidRPr="00A20426" w:rsidRDefault="00A20426" w:rsidP="00A20426">
            <w:pPr>
              <w:spacing w:after="0" w:line="240" w:lineRule="auto"/>
              <w:jc w:val="center"/>
              <w:rPr>
                <w:rFonts w:ascii="Times New Roman" w:eastAsia="Cambria" w:hAnsi="Times New Roman" w:cs="Times New Roman"/>
                <w:bCs/>
                <w:sz w:val="20"/>
                <w:szCs w:val="20"/>
                <w:lang w:eastAsia="uk-UA"/>
              </w:rPr>
            </w:pPr>
            <w:r w:rsidRPr="00A20426">
              <w:rPr>
                <w:rFonts w:ascii="Times New Roman" w:eastAsia="Cambria" w:hAnsi="Times New Roman" w:cs="Times New Roman"/>
                <w:bCs/>
                <w:sz w:val="20"/>
                <w:szCs w:val="20"/>
                <w:lang w:eastAsia="uk-UA"/>
              </w:rPr>
              <w:t>Балтик Бевериджиз Інвест Акцеболаг (Швеція) /Baltic Beverages Invest Aktiebolag (Sweden), 556594-358</w:t>
            </w:r>
          </w:p>
        </w:tc>
        <w:tc>
          <w:tcPr>
            <w:tcW w:w="1428" w:type="dxa"/>
            <w:vAlign w:val="center"/>
          </w:tcPr>
          <w:p w14:paraId="527D764E" w14:textId="77777777" w:rsidR="00A20426" w:rsidRPr="00A20426" w:rsidRDefault="00A20426" w:rsidP="00A20426">
            <w:pPr>
              <w:spacing w:after="0" w:line="240" w:lineRule="auto"/>
              <w:jc w:val="center"/>
              <w:rPr>
                <w:rFonts w:ascii="Times New Roman" w:eastAsia="Cambria" w:hAnsi="Times New Roman" w:cs="Times New Roman"/>
                <w:bCs/>
                <w:sz w:val="20"/>
                <w:szCs w:val="20"/>
                <w:lang w:eastAsia="uk-UA"/>
              </w:rPr>
            </w:pPr>
            <w:r w:rsidRPr="00A20426">
              <w:rPr>
                <w:rFonts w:ascii="Times New Roman" w:eastAsia="Cambria" w:hAnsi="Times New Roman" w:cs="Times New Roman"/>
                <w:bCs/>
                <w:sz w:val="20"/>
                <w:szCs w:val="20"/>
                <w:lang w:eastAsia="uk-UA"/>
              </w:rPr>
              <w:t>д/н</w:t>
            </w:r>
          </w:p>
        </w:tc>
        <w:tc>
          <w:tcPr>
            <w:tcW w:w="3303" w:type="dxa"/>
            <w:vAlign w:val="center"/>
          </w:tcPr>
          <w:p w14:paraId="3230742A" w14:textId="77777777" w:rsidR="00A20426" w:rsidRPr="00A20426" w:rsidRDefault="00A20426" w:rsidP="00A20426">
            <w:pPr>
              <w:spacing w:after="0" w:line="240" w:lineRule="auto"/>
              <w:jc w:val="center"/>
              <w:rPr>
                <w:rFonts w:ascii="Times New Roman" w:eastAsia="Cambria" w:hAnsi="Times New Roman" w:cs="Times New Roman"/>
                <w:bCs/>
                <w:sz w:val="20"/>
                <w:szCs w:val="20"/>
                <w:lang w:eastAsia="uk-UA"/>
              </w:rPr>
            </w:pPr>
            <w:r w:rsidRPr="00A20426">
              <w:rPr>
                <w:rFonts w:ascii="Times New Roman" w:eastAsia="Cambria" w:hAnsi="Times New Roman" w:cs="Times New Roman"/>
                <w:bCs/>
                <w:sz w:val="20"/>
                <w:szCs w:val="20"/>
                <w:lang w:eastAsia="uk-UA"/>
              </w:rPr>
              <w:t>ШВЕЦІЯ д/н  16903 Сольна а/с 3040</w:t>
            </w:r>
          </w:p>
        </w:tc>
        <w:tc>
          <w:tcPr>
            <w:tcW w:w="1736" w:type="dxa"/>
            <w:vAlign w:val="center"/>
          </w:tcPr>
          <w:p w14:paraId="07E54355" w14:textId="77777777" w:rsidR="00A20426" w:rsidRPr="00A20426" w:rsidRDefault="00A20426" w:rsidP="00A20426">
            <w:pPr>
              <w:spacing w:after="0" w:line="240" w:lineRule="auto"/>
              <w:jc w:val="center"/>
              <w:rPr>
                <w:rFonts w:ascii="Times New Roman" w:eastAsia="Cambria" w:hAnsi="Times New Roman" w:cs="Times New Roman"/>
                <w:bCs/>
                <w:sz w:val="20"/>
                <w:szCs w:val="20"/>
                <w:lang w:eastAsia="uk-UA"/>
              </w:rPr>
            </w:pPr>
            <w:r w:rsidRPr="00A20426">
              <w:rPr>
                <w:rFonts w:ascii="Times New Roman" w:eastAsia="Cambria" w:hAnsi="Times New Roman" w:cs="Times New Roman"/>
                <w:bCs/>
                <w:sz w:val="20"/>
                <w:szCs w:val="20"/>
                <w:lang w:eastAsia="uk-UA"/>
              </w:rPr>
              <w:t>1022432914</w:t>
            </w:r>
          </w:p>
        </w:tc>
        <w:tc>
          <w:tcPr>
            <w:tcW w:w="1763" w:type="dxa"/>
            <w:vAlign w:val="center"/>
          </w:tcPr>
          <w:p w14:paraId="0154BFB7" w14:textId="77777777" w:rsidR="00A20426" w:rsidRPr="00A20426" w:rsidRDefault="00A20426" w:rsidP="00A20426">
            <w:pPr>
              <w:spacing w:after="0" w:line="240" w:lineRule="auto"/>
              <w:jc w:val="center"/>
              <w:rPr>
                <w:rFonts w:ascii="Times New Roman" w:eastAsia="Cambria" w:hAnsi="Times New Roman" w:cs="Times New Roman"/>
                <w:bCs/>
                <w:sz w:val="20"/>
                <w:szCs w:val="20"/>
                <w:lang w:eastAsia="uk-UA"/>
              </w:rPr>
            </w:pPr>
            <w:r w:rsidRPr="00A20426">
              <w:rPr>
                <w:rFonts w:ascii="Times New Roman" w:eastAsia="Cambria" w:hAnsi="Times New Roman" w:cs="Times New Roman"/>
                <w:bCs/>
                <w:sz w:val="20"/>
                <w:szCs w:val="20"/>
                <w:lang w:eastAsia="uk-UA"/>
              </w:rPr>
              <w:t>100</w:t>
            </w:r>
          </w:p>
        </w:tc>
        <w:tc>
          <w:tcPr>
            <w:tcW w:w="1820" w:type="dxa"/>
            <w:tcMar>
              <w:top w:w="60" w:type="dxa"/>
              <w:left w:w="60" w:type="dxa"/>
              <w:bottom w:w="60" w:type="dxa"/>
              <w:right w:w="60" w:type="dxa"/>
            </w:tcMar>
            <w:vAlign w:val="center"/>
          </w:tcPr>
          <w:p w14:paraId="2B4B8CEC" w14:textId="77777777" w:rsidR="00A20426" w:rsidRPr="00A20426" w:rsidRDefault="00A20426" w:rsidP="00A20426">
            <w:pPr>
              <w:spacing w:after="0" w:line="240" w:lineRule="auto"/>
              <w:jc w:val="center"/>
              <w:rPr>
                <w:rFonts w:ascii="Times New Roman" w:eastAsia="Cambria" w:hAnsi="Times New Roman" w:cs="Times New Roman"/>
                <w:bCs/>
                <w:sz w:val="20"/>
                <w:szCs w:val="20"/>
                <w:lang w:eastAsia="uk-UA"/>
              </w:rPr>
            </w:pPr>
            <w:r w:rsidRPr="00A20426">
              <w:rPr>
                <w:rFonts w:ascii="Times New Roman" w:eastAsia="Cambria" w:hAnsi="Times New Roman" w:cs="Times New Roman"/>
                <w:bCs/>
                <w:sz w:val="20"/>
                <w:szCs w:val="20"/>
                <w:lang w:eastAsia="uk-UA"/>
              </w:rPr>
              <w:t>1022432914</w:t>
            </w:r>
          </w:p>
        </w:tc>
        <w:tc>
          <w:tcPr>
            <w:tcW w:w="1792" w:type="dxa"/>
            <w:tcMar>
              <w:top w:w="60" w:type="dxa"/>
              <w:left w:w="60" w:type="dxa"/>
              <w:bottom w:w="60" w:type="dxa"/>
              <w:right w:w="60" w:type="dxa"/>
            </w:tcMar>
            <w:vAlign w:val="center"/>
          </w:tcPr>
          <w:p w14:paraId="0C6A117B" w14:textId="77777777" w:rsidR="00A20426" w:rsidRPr="00A20426" w:rsidRDefault="00A20426" w:rsidP="00A20426">
            <w:pPr>
              <w:spacing w:after="0" w:line="240" w:lineRule="auto"/>
              <w:ind w:left="-243"/>
              <w:jc w:val="center"/>
              <w:rPr>
                <w:rFonts w:ascii="Times New Roman" w:eastAsia="Cambria" w:hAnsi="Times New Roman" w:cs="Times New Roman"/>
                <w:bCs/>
                <w:sz w:val="20"/>
                <w:szCs w:val="20"/>
                <w:lang w:eastAsia="uk-UA"/>
              </w:rPr>
            </w:pPr>
            <w:r w:rsidRPr="00A20426">
              <w:rPr>
                <w:rFonts w:ascii="Times New Roman" w:eastAsia="Cambria" w:hAnsi="Times New Roman" w:cs="Times New Roman"/>
                <w:bCs/>
                <w:sz w:val="20"/>
                <w:szCs w:val="20"/>
                <w:lang w:eastAsia="uk-UA"/>
              </w:rPr>
              <w:t>0</w:t>
            </w:r>
          </w:p>
        </w:tc>
      </w:tr>
      <w:tr w:rsidR="00A20426" w:rsidRPr="00A20426" w14:paraId="1627A385" w14:textId="77777777" w:rsidTr="0091004C">
        <w:tc>
          <w:tcPr>
            <w:tcW w:w="8319" w:type="dxa"/>
            <w:gridSpan w:val="3"/>
            <w:vMerge w:val="restart"/>
            <w:tcMar>
              <w:top w:w="60" w:type="dxa"/>
              <w:left w:w="60" w:type="dxa"/>
              <w:bottom w:w="60" w:type="dxa"/>
              <w:right w:w="60" w:type="dxa"/>
            </w:tcMar>
            <w:vAlign w:val="center"/>
          </w:tcPr>
          <w:p w14:paraId="51441980" w14:textId="77777777" w:rsidR="00A20426" w:rsidRPr="00A20426" w:rsidRDefault="00A20426" w:rsidP="00A20426">
            <w:pPr>
              <w:spacing w:after="0" w:line="240" w:lineRule="auto"/>
              <w:jc w:val="center"/>
              <w:rPr>
                <w:rFonts w:ascii="Times New Roman" w:eastAsia="Cambria" w:hAnsi="Times New Roman" w:cs="Times New Roman"/>
                <w:b/>
                <w:bCs/>
                <w:sz w:val="20"/>
                <w:szCs w:val="20"/>
                <w:lang w:eastAsia="uk-UA"/>
              </w:rPr>
            </w:pPr>
            <w:r w:rsidRPr="00A20426">
              <w:rPr>
                <w:rFonts w:ascii="Times New Roman" w:eastAsia="Cambria" w:hAnsi="Times New Roman" w:cs="Times New Roman"/>
                <w:b/>
                <w:bCs/>
                <w:color w:val="000000"/>
                <w:sz w:val="20"/>
                <w:szCs w:val="20"/>
                <w:lang w:eastAsia="uk-UA"/>
              </w:rPr>
              <w:t>Прізвище, ім'я, по батькові (за наявності)  фізичної особи</w:t>
            </w:r>
          </w:p>
        </w:tc>
        <w:tc>
          <w:tcPr>
            <w:tcW w:w="1736" w:type="dxa"/>
            <w:vMerge w:val="restart"/>
            <w:tcMar>
              <w:top w:w="60" w:type="dxa"/>
              <w:left w:w="60" w:type="dxa"/>
              <w:bottom w:w="60" w:type="dxa"/>
              <w:right w:w="60" w:type="dxa"/>
            </w:tcMar>
            <w:vAlign w:val="center"/>
          </w:tcPr>
          <w:p w14:paraId="3C932E0C" w14:textId="77777777" w:rsidR="00A20426" w:rsidRPr="00A20426" w:rsidRDefault="00A20426" w:rsidP="00A20426">
            <w:pPr>
              <w:spacing w:after="0" w:line="240" w:lineRule="auto"/>
              <w:jc w:val="center"/>
              <w:rPr>
                <w:rFonts w:ascii="Times New Roman" w:eastAsia="Cambria" w:hAnsi="Times New Roman" w:cs="Times New Roman"/>
                <w:b/>
                <w:bCs/>
                <w:sz w:val="20"/>
                <w:szCs w:val="20"/>
                <w:lang w:eastAsia="uk-UA"/>
              </w:rPr>
            </w:pPr>
            <w:r w:rsidRPr="00A20426">
              <w:rPr>
                <w:rFonts w:ascii="Times New Roman" w:eastAsia="Cambria" w:hAnsi="Times New Roman" w:cs="Times New Roman"/>
                <w:b/>
                <w:bCs/>
                <w:sz w:val="20"/>
                <w:szCs w:val="20"/>
                <w:lang w:eastAsia="uk-UA"/>
              </w:rPr>
              <w:t>Кількість акцій (штук)</w:t>
            </w:r>
          </w:p>
        </w:tc>
        <w:tc>
          <w:tcPr>
            <w:tcW w:w="1763" w:type="dxa"/>
            <w:vMerge w:val="restart"/>
            <w:vAlign w:val="center"/>
          </w:tcPr>
          <w:p w14:paraId="755A676F" w14:textId="77777777" w:rsidR="00A20426" w:rsidRPr="00A20426" w:rsidRDefault="00A20426" w:rsidP="00A20426">
            <w:pPr>
              <w:spacing w:after="0" w:line="240" w:lineRule="auto"/>
              <w:jc w:val="center"/>
              <w:rPr>
                <w:rFonts w:ascii="Times New Roman" w:eastAsia="Cambria" w:hAnsi="Times New Roman" w:cs="Times New Roman"/>
                <w:b/>
                <w:bCs/>
                <w:sz w:val="20"/>
                <w:szCs w:val="20"/>
                <w:lang w:eastAsia="uk-UA"/>
              </w:rPr>
            </w:pPr>
            <w:r w:rsidRPr="00A20426">
              <w:rPr>
                <w:rFonts w:ascii="Times New Roman" w:eastAsia="Cambria" w:hAnsi="Times New Roman" w:cs="Times New Roman"/>
                <w:b/>
                <w:bCs/>
                <w:sz w:val="20"/>
                <w:szCs w:val="20"/>
                <w:lang w:eastAsia="uk-UA"/>
              </w:rPr>
              <w:t>Від загальної кількості акцій (у відсотках)</w:t>
            </w:r>
          </w:p>
        </w:tc>
        <w:tc>
          <w:tcPr>
            <w:tcW w:w="3612" w:type="dxa"/>
            <w:gridSpan w:val="2"/>
            <w:tcMar>
              <w:top w:w="60" w:type="dxa"/>
              <w:left w:w="60" w:type="dxa"/>
              <w:bottom w:w="60" w:type="dxa"/>
              <w:right w:w="60" w:type="dxa"/>
            </w:tcMar>
            <w:vAlign w:val="center"/>
          </w:tcPr>
          <w:p w14:paraId="283F0ECD" w14:textId="77777777" w:rsidR="00A20426" w:rsidRPr="00A20426" w:rsidRDefault="00A20426" w:rsidP="00A20426">
            <w:pPr>
              <w:spacing w:after="0" w:line="240" w:lineRule="auto"/>
              <w:jc w:val="center"/>
              <w:rPr>
                <w:rFonts w:ascii="Times New Roman" w:eastAsia="Cambria" w:hAnsi="Times New Roman" w:cs="Times New Roman"/>
                <w:b/>
                <w:bCs/>
                <w:sz w:val="20"/>
                <w:szCs w:val="20"/>
                <w:lang w:eastAsia="uk-UA"/>
              </w:rPr>
            </w:pPr>
            <w:r w:rsidRPr="00A20426">
              <w:rPr>
                <w:rFonts w:ascii="Times New Roman" w:eastAsia="Cambria" w:hAnsi="Times New Roman" w:cs="Times New Roman"/>
                <w:b/>
                <w:bCs/>
                <w:sz w:val="20"/>
                <w:szCs w:val="20"/>
                <w:lang w:eastAsia="uk-UA"/>
              </w:rPr>
              <w:t>Кількість за видами акцій</w:t>
            </w:r>
          </w:p>
        </w:tc>
      </w:tr>
      <w:tr w:rsidR="00A20426" w:rsidRPr="00A20426" w14:paraId="1C3670E4" w14:textId="77777777" w:rsidTr="0091004C">
        <w:tc>
          <w:tcPr>
            <w:tcW w:w="8319" w:type="dxa"/>
            <w:gridSpan w:val="3"/>
            <w:vMerge/>
            <w:vAlign w:val="center"/>
          </w:tcPr>
          <w:p w14:paraId="09B8DF04" w14:textId="77777777" w:rsidR="00A20426" w:rsidRPr="00A20426" w:rsidRDefault="00A20426" w:rsidP="00A20426">
            <w:pPr>
              <w:spacing w:after="0" w:line="240" w:lineRule="auto"/>
              <w:rPr>
                <w:rFonts w:ascii="Times New Roman" w:eastAsia="Cambria" w:hAnsi="Times New Roman" w:cs="Times New Roman"/>
                <w:b/>
                <w:bCs/>
                <w:sz w:val="20"/>
                <w:szCs w:val="20"/>
                <w:lang w:eastAsia="uk-UA"/>
              </w:rPr>
            </w:pPr>
          </w:p>
        </w:tc>
        <w:tc>
          <w:tcPr>
            <w:tcW w:w="1736" w:type="dxa"/>
            <w:vMerge/>
            <w:vAlign w:val="center"/>
          </w:tcPr>
          <w:p w14:paraId="14504AB0" w14:textId="77777777" w:rsidR="00A20426" w:rsidRPr="00A20426" w:rsidRDefault="00A20426" w:rsidP="00A20426">
            <w:pPr>
              <w:spacing w:after="0" w:line="240" w:lineRule="auto"/>
              <w:rPr>
                <w:rFonts w:ascii="Times New Roman" w:eastAsia="Cambria" w:hAnsi="Times New Roman" w:cs="Times New Roman"/>
                <w:b/>
                <w:bCs/>
                <w:sz w:val="20"/>
                <w:szCs w:val="20"/>
                <w:lang w:eastAsia="uk-UA"/>
              </w:rPr>
            </w:pPr>
          </w:p>
        </w:tc>
        <w:tc>
          <w:tcPr>
            <w:tcW w:w="1763" w:type="dxa"/>
            <w:vMerge/>
          </w:tcPr>
          <w:p w14:paraId="674DF82F" w14:textId="77777777" w:rsidR="00A20426" w:rsidRPr="00A20426" w:rsidRDefault="00A20426" w:rsidP="00A20426">
            <w:pPr>
              <w:spacing w:after="0" w:line="240" w:lineRule="auto"/>
              <w:rPr>
                <w:rFonts w:ascii="Times New Roman" w:eastAsia="Cambria" w:hAnsi="Times New Roman" w:cs="Times New Roman"/>
                <w:b/>
                <w:bCs/>
                <w:sz w:val="20"/>
                <w:szCs w:val="20"/>
                <w:lang w:eastAsia="uk-UA"/>
              </w:rPr>
            </w:pPr>
          </w:p>
        </w:tc>
        <w:tc>
          <w:tcPr>
            <w:tcW w:w="1820" w:type="dxa"/>
            <w:tcMar>
              <w:top w:w="60" w:type="dxa"/>
              <w:left w:w="60" w:type="dxa"/>
              <w:bottom w:w="60" w:type="dxa"/>
              <w:right w:w="60" w:type="dxa"/>
            </w:tcMar>
            <w:vAlign w:val="center"/>
          </w:tcPr>
          <w:p w14:paraId="35371065" w14:textId="77777777" w:rsidR="00A20426" w:rsidRPr="00A20426" w:rsidRDefault="00A20426" w:rsidP="00A20426">
            <w:pPr>
              <w:spacing w:after="0" w:line="240" w:lineRule="auto"/>
              <w:jc w:val="center"/>
              <w:rPr>
                <w:rFonts w:ascii="Times New Roman" w:eastAsia="Cambria" w:hAnsi="Times New Roman" w:cs="Times New Roman"/>
                <w:b/>
                <w:bCs/>
                <w:sz w:val="20"/>
                <w:szCs w:val="20"/>
                <w:lang w:eastAsia="uk-UA"/>
              </w:rPr>
            </w:pPr>
            <w:r w:rsidRPr="00A20426">
              <w:rPr>
                <w:rFonts w:ascii="Times New Roman" w:eastAsia="Cambria" w:hAnsi="Times New Roman" w:cs="Times New Roman"/>
                <w:b/>
                <w:bCs/>
                <w:sz w:val="20"/>
                <w:szCs w:val="20"/>
                <w:lang w:eastAsia="uk-UA"/>
              </w:rPr>
              <w:t>прості іменні</w:t>
            </w:r>
          </w:p>
        </w:tc>
        <w:tc>
          <w:tcPr>
            <w:tcW w:w="1792" w:type="dxa"/>
            <w:tcMar>
              <w:top w:w="60" w:type="dxa"/>
              <w:left w:w="60" w:type="dxa"/>
              <w:bottom w:w="60" w:type="dxa"/>
              <w:right w:w="60" w:type="dxa"/>
            </w:tcMar>
            <w:vAlign w:val="center"/>
          </w:tcPr>
          <w:p w14:paraId="1C7CCD0F" w14:textId="77777777" w:rsidR="00A20426" w:rsidRPr="00A20426" w:rsidRDefault="00A20426" w:rsidP="00A20426">
            <w:pPr>
              <w:spacing w:after="0" w:line="240" w:lineRule="auto"/>
              <w:ind w:left="-243"/>
              <w:jc w:val="center"/>
              <w:rPr>
                <w:rFonts w:ascii="Times New Roman" w:eastAsia="Cambria" w:hAnsi="Times New Roman" w:cs="Times New Roman"/>
                <w:b/>
                <w:bCs/>
                <w:sz w:val="20"/>
                <w:szCs w:val="20"/>
                <w:lang w:eastAsia="uk-UA"/>
              </w:rPr>
            </w:pPr>
            <w:r w:rsidRPr="00A20426">
              <w:rPr>
                <w:rFonts w:ascii="Times New Roman" w:eastAsia="Cambria" w:hAnsi="Times New Roman" w:cs="Times New Roman"/>
                <w:b/>
                <w:bCs/>
                <w:sz w:val="20"/>
                <w:szCs w:val="20"/>
                <w:lang w:eastAsia="uk-UA"/>
              </w:rPr>
              <w:t xml:space="preserve">  привілейовані</w:t>
            </w:r>
          </w:p>
          <w:p w14:paraId="7AD36E2B" w14:textId="77777777" w:rsidR="00A20426" w:rsidRPr="00A20426" w:rsidRDefault="00A20426" w:rsidP="00A20426">
            <w:pPr>
              <w:spacing w:after="0" w:line="240" w:lineRule="auto"/>
              <w:jc w:val="center"/>
              <w:rPr>
                <w:rFonts w:ascii="Times New Roman" w:eastAsia="Cambria" w:hAnsi="Times New Roman" w:cs="Times New Roman"/>
                <w:b/>
                <w:bCs/>
                <w:sz w:val="20"/>
                <w:szCs w:val="20"/>
                <w:lang w:eastAsia="uk-UA"/>
              </w:rPr>
            </w:pPr>
            <w:r w:rsidRPr="00A20426">
              <w:rPr>
                <w:rFonts w:ascii="Times New Roman" w:eastAsia="Cambria" w:hAnsi="Times New Roman" w:cs="Times New Roman"/>
                <w:b/>
                <w:bCs/>
                <w:sz w:val="20"/>
                <w:szCs w:val="20"/>
                <w:lang w:eastAsia="uk-UA"/>
              </w:rPr>
              <w:t>іменні</w:t>
            </w:r>
          </w:p>
        </w:tc>
      </w:tr>
      <w:tr w:rsidR="00A20426" w:rsidRPr="00A20426" w14:paraId="69850EF2" w14:textId="77777777" w:rsidTr="0091004C">
        <w:tc>
          <w:tcPr>
            <w:tcW w:w="8319" w:type="dxa"/>
            <w:gridSpan w:val="3"/>
          </w:tcPr>
          <w:p w14:paraId="6F95ABAC" w14:textId="77777777" w:rsidR="00A20426" w:rsidRPr="00A20426" w:rsidRDefault="00A20426" w:rsidP="00A20426">
            <w:pPr>
              <w:spacing w:after="0" w:line="240" w:lineRule="auto"/>
              <w:jc w:val="right"/>
              <w:rPr>
                <w:rFonts w:ascii="Times New Roman" w:eastAsia="Cambria" w:hAnsi="Times New Roman" w:cs="Times New Roman"/>
                <w:b/>
                <w:bCs/>
                <w:sz w:val="20"/>
                <w:szCs w:val="20"/>
                <w:lang w:eastAsia="uk-UA"/>
              </w:rPr>
            </w:pPr>
            <w:r w:rsidRPr="00A20426">
              <w:rPr>
                <w:rFonts w:ascii="Times New Roman" w:eastAsia="Cambria" w:hAnsi="Times New Roman" w:cs="Times New Roman"/>
                <w:b/>
                <w:bCs/>
                <w:sz w:val="20"/>
                <w:szCs w:val="20"/>
                <w:lang w:eastAsia="uk-UA"/>
              </w:rPr>
              <w:t>Усього</w:t>
            </w:r>
          </w:p>
        </w:tc>
        <w:tc>
          <w:tcPr>
            <w:tcW w:w="1736" w:type="dxa"/>
            <w:vAlign w:val="center"/>
          </w:tcPr>
          <w:p w14:paraId="5BE7E550" w14:textId="77777777" w:rsidR="00A20426" w:rsidRPr="00A20426" w:rsidRDefault="00A20426" w:rsidP="00A20426">
            <w:pPr>
              <w:spacing w:after="0" w:line="240" w:lineRule="auto"/>
              <w:rPr>
                <w:rFonts w:ascii="Times New Roman" w:eastAsia="Cambria" w:hAnsi="Times New Roman" w:cs="Times New Roman"/>
                <w:bCs/>
                <w:sz w:val="20"/>
                <w:szCs w:val="20"/>
                <w:lang w:eastAsia="uk-UA"/>
              </w:rPr>
            </w:pPr>
            <w:r w:rsidRPr="00A20426">
              <w:rPr>
                <w:rFonts w:ascii="Times New Roman" w:eastAsia="Cambria" w:hAnsi="Times New Roman" w:cs="Times New Roman"/>
                <w:bCs/>
                <w:sz w:val="20"/>
                <w:szCs w:val="20"/>
                <w:lang w:eastAsia="uk-UA"/>
              </w:rPr>
              <w:t>1022432914</w:t>
            </w:r>
          </w:p>
        </w:tc>
        <w:tc>
          <w:tcPr>
            <w:tcW w:w="1763" w:type="dxa"/>
          </w:tcPr>
          <w:p w14:paraId="6A550367" w14:textId="77777777" w:rsidR="00A20426" w:rsidRPr="00A20426" w:rsidRDefault="00A20426" w:rsidP="00A20426">
            <w:pPr>
              <w:spacing w:after="0" w:line="240" w:lineRule="auto"/>
              <w:rPr>
                <w:rFonts w:ascii="Times New Roman" w:eastAsia="Cambria" w:hAnsi="Times New Roman" w:cs="Times New Roman"/>
                <w:bCs/>
                <w:sz w:val="20"/>
                <w:szCs w:val="20"/>
                <w:lang w:eastAsia="uk-UA"/>
              </w:rPr>
            </w:pPr>
            <w:r w:rsidRPr="00A20426">
              <w:rPr>
                <w:rFonts w:ascii="Times New Roman" w:eastAsia="Cambria" w:hAnsi="Times New Roman" w:cs="Times New Roman"/>
                <w:bCs/>
                <w:sz w:val="20"/>
                <w:szCs w:val="20"/>
                <w:lang w:eastAsia="uk-UA"/>
              </w:rPr>
              <w:t>100</w:t>
            </w:r>
          </w:p>
        </w:tc>
        <w:tc>
          <w:tcPr>
            <w:tcW w:w="1820" w:type="dxa"/>
            <w:tcMar>
              <w:top w:w="60" w:type="dxa"/>
              <w:left w:w="60" w:type="dxa"/>
              <w:bottom w:w="60" w:type="dxa"/>
              <w:right w:w="60" w:type="dxa"/>
            </w:tcMar>
            <w:vAlign w:val="center"/>
          </w:tcPr>
          <w:p w14:paraId="5A708259" w14:textId="77777777" w:rsidR="00A20426" w:rsidRPr="00A20426" w:rsidRDefault="00A20426" w:rsidP="00A20426">
            <w:pPr>
              <w:spacing w:after="0" w:line="240" w:lineRule="auto"/>
              <w:jc w:val="center"/>
              <w:rPr>
                <w:rFonts w:ascii="Times New Roman" w:eastAsia="Cambria" w:hAnsi="Times New Roman" w:cs="Times New Roman"/>
                <w:bCs/>
                <w:sz w:val="20"/>
                <w:szCs w:val="20"/>
                <w:lang w:eastAsia="uk-UA"/>
              </w:rPr>
            </w:pPr>
            <w:r w:rsidRPr="00A20426">
              <w:rPr>
                <w:rFonts w:ascii="Times New Roman" w:eastAsia="Cambria" w:hAnsi="Times New Roman" w:cs="Times New Roman"/>
                <w:bCs/>
                <w:sz w:val="20"/>
                <w:szCs w:val="20"/>
                <w:lang w:eastAsia="uk-UA"/>
              </w:rPr>
              <w:t>1022432914</w:t>
            </w:r>
          </w:p>
        </w:tc>
        <w:tc>
          <w:tcPr>
            <w:tcW w:w="1792" w:type="dxa"/>
            <w:tcMar>
              <w:top w:w="60" w:type="dxa"/>
              <w:left w:w="60" w:type="dxa"/>
              <w:bottom w:w="60" w:type="dxa"/>
              <w:right w:w="60" w:type="dxa"/>
            </w:tcMar>
            <w:vAlign w:val="center"/>
          </w:tcPr>
          <w:p w14:paraId="29457ACF" w14:textId="77777777" w:rsidR="00A20426" w:rsidRPr="00A20426" w:rsidRDefault="00A20426" w:rsidP="00A20426">
            <w:pPr>
              <w:spacing w:after="0" w:line="240" w:lineRule="auto"/>
              <w:ind w:left="-243"/>
              <w:jc w:val="center"/>
              <w:rPr>
                <w:rFonts w:ascii="Times New Roman" w:eastAsia="Cambria" w:hAnsi="Times New Roman" w:cs="Times New Roman"/>
                <w:bCs/>
                <w:sz w:val="20"/>
                <w:szCs w:val="20"/>
                <w:lang w:eastAsia="uk-UA"/>
              </w:rPr>
            </w:pPr>
            <w:r w:rsidRPr="00A20426">
              <w:rPr>
                <w:rFonts w:ascii="Times New Roman" w:eastAsia="Cambria" w:hAnsi="Times New Roman" w:cs="Times New Roman"/>
                <w:bCs/>
                <w:sz w:val="20"/>
                <w:szCs w:val="20"/>
                <w:lang w:eastAsia="uk-UA"/>
              </w:rPr>
              <w:t>0</w:t>
            </w:r>
          </w:p>
        </w:tc>
      </w:tr>
    </w:tbl>
    <w:p w14:paraId="309B3926" w14:textId="77777777" w:rsidR="00A20426" w:rsidRPr="00A20426" w:rsidRDefault="00A20426" w:rsidP="00A20426">
      <w:pPr>
        <w:tabs>
          <w:tab w:val="left" w:pos="10620"/>
        </w:tabs>
        <w:spacing w:after="0" w:line="240" w:lineRule="auto"/>
        <w:rPr>
          <w:rFonts w:ascii="Cambria" w:eastAsia="Cambria" w:hAnsi="Cambria" w:cs="Cambria"/>
          <w:sz w:val="24"/>
          <w:szCs w:val="24"/>
          <w:lang w:eastAsia="uk-UA"/>
        </w:rPr>
      </w:pPr>
    </w:p>
    <w:p w14:paraId="54FA5D7D" w14:textId="77777777" w:rsidR="00A20426" w:rsidRPr="004373B5" w:rsidRDefault="00A20426">
      <w:pPr>
        <w:sectPr w:rsidR="00A20426" w:rsidRPr="004373B5" w:rsidSect="00A20426">
          <w:pgSz w:w="16838" w:h="11906" w:orient="landscape"/>
          <w:pgMar w:top="1417" w:right="363" w:bottom="850" w:left="363" w:header="709" w:footer="709" w:gutter="0"/>
          <w:cols w:space="708"/>
          <w:docGrid w:linePitch="360"/>
        </w:sectPr>
      </w:pPr>
    </w:p>
    <w:tbl>
      <w:tblPr>
        <w:tblW w:w="15480" w:type="dxa"/>
        <w:tblInd w:w="240" w:type="dxa"/>
        <w:tblCellMar>
          <w:top w:w="15" w:type="dxa"/>
          <w:left w:w="15" w:type="dxa"/>
          <w:bottom w:w="15" w:type="dxa"/>
          <w:right w:w="15" w:type="dxa"/>
        </w:tblCellMar>
        <w:tblLook w:val="0000" w:firstRow="0" w:lastRow="0" w:firstColumn="0" w:lastColumn="0" w:noHBand="0" w:noVBand="0"/>
      </w:tblPr>
      <w:tblGrid>
        <w:gridCol w:w="15480"/>
      </w:tblGrid>
      <w:tr w:rsidR="00A20426" w:rsidRPr="00A20426" w14:paraId="1B78C5EE" w14:textId="77777777" w:rsidTr="0091004C">
        <w:tc>
          <w:tcPr>
            <w:tcW w:w="15480" w:type="dxa"/>
            <w:tcMar>
              <w:top w:w="60" w:type="dxa"/>
              <w:left w:w="60" w:type="dxa"/>
              <w:bottom w:w="60" w:type="dxa"/>
              <w:right w:w="60" w:type="dxa"/>
            </w:tcMar>
            <w:vAlign w:val="center"/>
          </w:tcPr>
          <w:p w14:paraId="23E17601" w14:textId="77777777" w:rsidR="00A20426" w:rsidRPr="00A20426" w:rsidRDefault="00A20426" w:rsidP="00A20426">
            <w:pPr>
              <w:keepNext/>
              <w:keepLines/>
              <w:widowControl w:val="0"/>
              <w:suppressAutoHyphens/>
              <w:spacing w:after="0" w:line="276" w:lineRule="auto"/>
              <w:jc w:val="center"/>
              <w:outlineLvl w:val="2"/>
              <w:rPr>
                <w:rFonts w:ascii="font1208" w:eastAsia="font1208" w:hAnsi="font1208" w:cs="font1208"/>
                <w:color w:val="4F81BD"/>
                <w:kern w:val="1"/>
                <w:sz w:val="28"/>
                <w:szCs w:val="28"/>
              </w:rPr>
            </w:pPr>
            <w:r w:rsidRPr="00A20426">
              <w:rPr>
                <w:rFonts w:ascii="Times New Roman" w:eastAsia="font1208" w:hAnsi="Times New Roman" w:cs="Times New Roman"/>
                <w:b/>
                <w:bCs/>
                <w:kern w:val="1"/>
                <w:sz w:val="27"/>
              </w:rPr>
              <w:lastRenderedPageBreak/>
              <w:t>X. Структура капіталу</w:t>
            </w:r>
            <w:bookmarkStart w:id="3" w:name="10805"/>
            <w:bookmarkEnd w:id="3"/>
          </w:p>
        </w:tc>
      </w:tr>
    </w:tbl>
    <w:p w14:paraId="034DEC78" w14:textId="77777777" w:rsidR="00A20426" w:rsidRPr="00A20426" w:rsidRDefault="00A20426" w:rsidP="00A20426">
      <w:pPr>
        <w:spacing w:after="0" w:line="240" w:lineRule="auto"/>
        <w:rPr>
          <w:rFonts w:ascii="Times New Roman" w:eastAsia="Times New Roman" w:hAnsi="Times New Roman" w:cs="Times New Roman"/>
          <w:vanish/>
          <w:color w:val="000000"/>
          <w:sz w:val="24"/>
          <w:szCs w:val="24"/>
          <w:lang w:eastAsia="uk-UA"/>
        </w:rPr>
      </w:pPr>
    </w:p>
    <w:tbl>
      <w:tblPr>
        <w:tblW w:w="15461" w:type="dxa"/>
        <w:tblInd w:w="240" w:type="dxa"/>
        <w:tblCellMar>
          <w:top w:w="15" w:type="dxa"/>
          <w:left w:w="15" w:type="dxa"/>
          <w:bottom w:w="15" w:type="dxa"/>
          <w:right w:w="15" w:type="dxa"/>
        </w:tblCellMar>
        <w:tblLook w:val="0000" w:firstRow="0" w:lastRow="0" w:firstColumn="0" w:lastColumn="0" w:noHBand="0" w:noVBand="0"/>
      </w:tblPr>
      <w:tblGrid>
        <w:gridCol w:w="3729"/>
        <w:gridCol w:w="2551"/>
        <w:gridCol w:w="2484"/>
        <w:gridCol w:w="3220"/>
        <w:gridCol w:w="3477"/>
      </w:tblGrid>
      <w:tr w:rsidR="00A20426" w:rsidRPr="00A20426" w14:paraId="4A19C6D6" w14:textId="77777777" w:rsidTr="0091004C">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F756320"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sz w:val="20"/>
                <w:szCs w:val="20"/>
                <w:lang w:eastAsia="uk-UA"/>
              </w:rPr>
              <w:t>Тип та/або клас акцій</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568B0EC"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sz w:val="20"/>
                <w:szCs w:val="20"/>
                <w:lang w:eastAsia="uk-UA"/>
              </w:rPr>
              <w:t>Кількість акцій (шт.)</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C58269A"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sz w:val="20"/>
                <w:szCs w:val="20"/>
                <w:lang w:eastAsia="uk-UA"/>
              </w:rPr>
              <w:t>Номінальна вартість (грн)</w:t>
            </w:r>
          </w:p>
        </w:tc>
        <w:tc>
          <w:tcPr>
            <w:tcW w:w="3220" w:type="dxa"/>
            <w:tcBorders>
              <w:top w:val="single" w:sz="6" w:space="0" w:color="000000"/>
              <w:left w:val="single" w:sz="6" w:space="0" w:color="000000"/>
              <w:bottom w:val="single" w:sz="6" w:space="0" w:color="000000"/>
              <w:right w:val="single" w:sz="6" w:space="0" w:color="000000"/>
            </w:tcBorders>
            <w:vAlign w:val="center"/>
          </w:tcPr>
          <w:p w14:paraId="2CCDA5C2"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Права та обов'язки</w:t>
            </w:r>
          </w:p>
        </w:tc>
        <w:tc>
          <w:tcPr>
            <w:tcW w:w="3477" w:type="dxa"/>
            <w:tcBorders>
              <w:top w:val="single" w:sz="6" w:space="0" w:color="000000"/>
              <w:left w:val="single" w:sz="6" w:space="0" w:color="000000"/>
              <w:bottom w:val="single" w:sz="6" w:space="0" w:color="000000"/>
              <w:right w:val="single" w:sz="6" w:space="0" w:color="000000"/>
            </w:tcBorders>
            <w:vAlign w:val="center"/>
          </w:tcPr>
          <w:p w14:paraId="685CC5B6"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sz w:val="20"/>
                <w:szCs w:val="20"/>
                <w:lang w:eastAsia="uk-UA"/>
              </w:rPr>
              <w:t>Наявність публічної пропозиції та/або допуску до торгів на фондовій біржі в частині включення до біржового реєстру</w:t>
            </w:r>
          </w:p>
        </w:tc>
      </w:tr>
      <w:tr w:rsidR="00A20426" w:rsidRPr="00A20426" w14:paraId="57136D24" w14:textId="77777777" w:rsidTr="0091004C">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9EDD2E9"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1</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3C12650"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2</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3E79397"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3</w:t>
            </w:r>
          </w:p>
        </w:tc>
        <w:tc>
          <w:tcPr>
            <w:tcW w:w="3220" w:type="dxa"/>
            <w:tcBorders>
              <w:top w:val="single" w:sz="6" w:space="0" w:color="000000"/>
              <w:left w:val="single" w:sz="6" w:space="0" w:color="000000"/>
              <w:bottom w:val="single" w:sz="6" w:space="0" w:color="000000"/>
              <w:right w:val="single" w:sz="6" w:space="0" w:color="000000"/>
            </w:tcBorders>
          </w:tcPr>
          <w:p w14:paraId="16160178"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4</w:t>
            </w:r>
          </w:p>
        </w:tc>
        <w:tc>
          <w:tcPr>
            <w:tcW w:w="3477" w:type="dxa"/>
            <w:tcBorders>
              <w:top w:val="single" w:sz="6" w:space="0" w:color="000000"/>
              <w:left w:val="single" w:sz="6" w:space="0" w:color="000000"/>
              <w:bottom w:val="single" w:sz="6" w:space="0" w:color="000000"/>
              <w:right w:val="single" w:sz="6" w:space="0" w:color="000000"/>
            </w:tcBorders>
            <w:vAlign w:val="center"/>
          </w:tcPr>
          <w:p w14:paraId="65430493"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5</w:t>
            </w:r>
          </w:p>
        </w:tc>
      </w:tr>
      <w:tr w:rsidR="00A20426" w:rsidRPr="00A20426" w14:paraId="10D7C9A2" w14:textId="77777777" w:rsidTr="0091004C">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F4EF3F1"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Акції прості іменні</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2F133AD"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1022432914</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A58467E"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w:t>
            </w:r>
          </w:p>
        </w:tc>
        <w:tc>
          <w:tcPr>
            <w:tcW w:w="3220" w:type="dxa"/>
            <w:tcBorders>
              <w:top w:val="single" w:sz="6" w:space="0" w:color="000000"/>
              <w:left w:val="single" w:sz="6" w:space="0" w:color="000000"/>
              <w:bottom w:val="single" w:sz="6" w:space="0" w:color="000000"/>
              <w:right w:val="single" w:sz="6" w:space="0" w:color="000000"/>
            </w:tcBorders>
          </w:tcPr>
          <w:p w14:paraId="57953706"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Власники простих іменних акцій Товариства мають право:</w:t>
            </w:r>
          </w:p>
          <w:p w14:paraId="126CC690"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брати участь в управлінні Товариством шляхом участі та голосування на загальних зборах акціонерів Товариства особисто чи через свого (своїх) представників;</w:t>
            </w:r>
          </w:p>
          <w:p w14:paraId="720A2C92"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брати участь у розподілі прибутку та одержувати пропорційно кількості акцій, що йому належать, частку чистого прибутку (дивіденди) в національній валюті України у разі їх оголошення і виплати в порядку і способами, передбаченими законодавством України і Статутом;</w:t>
            </w:r>
          </w:p>
          <w:p w14:paraId="0B5CC7F7"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одержувати інформацію про діяльність Товариства у порядку та обсязі, встановленому Статутом, внутрішніми документами Товариства та законодавством України;</w:t>
            </w:r>
          </w:p>
          <w:p w14:paraId="01700A01"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обирати і бути обраним до органів управління Товариства, вносити пропозиції на розгляд загальних зборів акціонерів Товариства та інших органів Товариства;</w:t>
            </w:r>
          </w:p>
          <w:p w14:paraId="423C6F7A"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користуватися переважним правом на придбання акцій, що розміщуються Товариством у процесі розміщення додаткових акцій, пропорційно частці належних кожному з них простих акцій у загальній кількості простих акцій </w:t>
            </w:r>
            <w:r w:rsidRPr="00A20426">
              <w:rPr>
                <w:rFonts w:ascii="Times New Roman" w:eastAsia="Times New Roman" w:hAnsi="Times New Roman" w:cs="Times New Roman"/>
                <w:sz w:val="20"/>
                <w:szCs w:val="20"/>
                <w:lang w:eastAsia="uk-UA"/>
              </w:rPr>
              <w:lastRenderedPageBreak/>
              <w:t>(крім випадку прийняття загальними зборами рішення про невикористання такого права);</w:t>
            </w:r>
          </w:p>
          <w:p w14:paraId="238D6E1F"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вийти з Товариства шляхом відчуження належних йому акцій. Акціонер має право вільно розпоряджатися належними йому акціями Товариства, зокрема, продавати чи іншим чином відчужувати їх на користь інших юридичних та фізичних осіб без попереднього інформування та (або) отримання на це дозволу інших акціонерів або Товариства;</w:t>
            </w:r>
          </w:p>
          <w:p w14:paraId="03C64F31"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у разі ліквідації Товариства отримати частину його майна або вартості частини майна Товариства, пропорційно до вартості належних акціонеру акцій Товариства в черговості і порядку, передбаченому законодавством України і Статутом;</w:t>
            </w:r>
          </w:p>
          <w:p w14:paraId="69D8B98E"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вимагати обов'язкового викупу Товариством всіх або частини належних йому акцій у випадках та в порядку, встановлених чинним законодавством України і Статутом;</w:t>
            </w:r>
          </w:p>
          <w:p w14:paraId="3A53639D"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у випадках, передбачених законодавством України, захищати в судовому порядку свої порушені цивільні права, в тому числі вимагати від Товариства відшкодування збитків.</w:t>
            </w:r>
          </w:p>
          <w:p w14:paraId="2C214E82"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Власники простих іменних акцій Товариства також можуть мати й інші права, якщо вони пердбачені Статутом та діючим законодавством.</w:t>
            </w:r>
          </w:p>
        </w:tc>
        <w:tc>
          <w:tcPr>
            <w:tcW w:w="3477" w:type="dxa"/>
            <w:tcBorders>
              <w:top w:val="single" w:sz="6" w:space="0" w:color="000000"/>
              <w:left w:val="single" w:sz="6" w:space="0" w:color="000000"/>
              <w:bottom w:val="single" w:sz="6" w:space="0" w:color="000000"/>
              <w:right w:val="single" w:sz="6" w:space="0" w:color="000000"/>
            </w:tcBorders>
            <w:vAlign w:val="center"/>
          </w:tcPr>
          <w:p w14:paraId="14CDAE37"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lastRenderedPageBreak/>
              <w:t xml:space="preserve">Публічна пропозиція щодо зазначених цінних паперів не здійснювалась. </w:t>
            </w:r>
          </w:p>
          <w:p w14:paraId="31A1376B"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До біржового реєстру акції емітента не включені, допуск до торгів на фондовій біржі Товариством не отримувався.</w:t>
            </w:r>
          </w:p>
        </w:tc>
      </w:tr>
      <w:tr w:rsidR="00A20426" w:rsidRPr="00A20426" w14:paraId="18ABD393" w14:textId="77777777" w:rsidTr="0091004C">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15F0373"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Примітки</w:t>
            </w:r>
          </w:p>
        </w:tc>
        <w:tc>
          <w:tcPr>
            <w:tcW w:w="11732"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5142412"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Привілейовані акцій Товариством не випускались. </w:t>
            </w:r>
          </w:p>
          <w:p w14:paraId="20B8C9D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Будь-які цінні папери інших емітентів до Статутного капіталу Товариства не вносились.</w:t>
            </w:r>
          </w:p>
          <w:p w14:paraId="6C231364"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tc>
      </w:tr>
    </w:tbl>
    <w:p w14:paraId="12E065C7" w14:textId="77777777" w:rsidR="00A20426" w:rsidRPr="00A20426" w:rsidRDefault="00A20426" w:rsidP="00A20426">
      <w:pPr>
        <w:spacing w:after="0" w:line="240" w:lineRule="auto"/>
        <w:rPr>
          <w:rFonts w:ascii="Times New Roman" w:eastAsia="Times New Roman" w:hAnsi="Times New Roman" w:cs="Times New Roman"/>
          <w:vanish/>
          <w:color w:val="000000"/>
          <w:sz w:val="24"/>
          <w:szCs w:val="24"/>
          <w:lang w:eastAsia="uk-UA"/>
        </w:rPr>
      </w:pPr>
    </w:p>
    <w:p w14:paraId="45AD3FAF" w14:textId="77777777" w:rsidR="00A20426" w:rsidRPr="00A20426" w:rsidRDefault="00A20426" w:rsidP="00A20426">
      <w:pPr>
        <w:spacing w:after="0" w:line="240" w:lineRule="auto"/>
        <w:rPr>
          <w:rFonts w:ascii="Times New Roman" w:eastAsia="Times New Roman" w:hAnsi="Times New Roman" w:cs="Times New Roman"/>
          <w:sz w:val="24"/>
          <w:szCs w:val="24"/>
          <w:lang w:eastAsia="uk-UA"/>
        </w:rPr>
      </w:pPr>
    </w:p>
    <w:p w14:paraId="6AA7EF90" w14:textId="77777777" w:rsidR="00A20426" w:rsidRPr="004373B5" w:rsidRDefault="00A20426">
      <w:pPr>
        <w:sectPr w:rsidR="00A20426" w:rsidRPr="004373B5" w:rsidSect="00A20426">
          <w:pgSz w:w="16838" w:h="11906" w:orient="landscape"/>
          <w:pgMar w:top="1417" w:right="363" w:bottom="850" w:left="363" w:header="709" w:footer="709" w:gutter="0"/>
          <w:cols w:space="708"/>
          <w:docGrid w:linePitch="360"/>
        </w:sectPr>
      </w:pPr>
    </w:p>
    <w:p w14:paraId="479E5DED" w14:textId="77777777" w:rsidR="00A20426" w:rsidRPr="00A20426" w:rsidRDefault="00A20426" w:rsidP="00A20426">
      <w:pPr>
        <w:spacing w:after="300" w:line="240" w:lineRule="auto"/>
        <w:ind w:left="180" w:hanging="180"/>
        <w:jc w:val="center"/>
        <w:outlineLvl w:val="2"/>
        <w:rPr>
          <w:rFonts w:ascii="Times New Roman" w:eastAsia="Times New Roman" w:hAnsi="Times New Roman" w:cs="Times New Roman"/>
          <w:b/>
          <w:bCs/>
          <w:color w:val="000000"/>
          <w:sz w:val="28"/>
          <w:szCs w:val="28"/>
          <w:lang w:eastAsia="uk-UA"/>
        </w:rPr>
      </w:pPr>
      <w:r w:rsidRPr="00A20426">
        <w:rPr>
          <w:rFonts w:ascii="Times New Roman" w:eastAsia="Times New Roman" w:hAnsi="Times New Roman" w:cs="Times New Roman"/>
          <w:b/>
          <w:bCs/>
          <w:color w:val="000000"/>
          <w:sz w:val="28"/>
          <w:szCs w:val="28"/>
          <w:lang w:eastAsia="uk-UA"/>
        </w:rPr>
        <w:lastRenderedPageBreak/>
        <w:t>XI. Відомості про цінні папери емітента</w:t>
      </w:r>
    </w:p>
    <w:tbl>
      <w:tblPr>
        <w:tblW w:w="15855" w:type="dxa"/>
        <w:tblInd w:w="240" w:type="dxa"/>
        <w:tblCellMar>
          <w:top w:w="15" w:type="dxa"/>
          <w:left w:w="15" w:type="dxa"/>
          <w:bottom w:w="15" w:type="dxa"/>
          <w:right w:w="15" w:type="dxa"/>
        </w:tblCellMar>
        <w:tblLook w:val="0000" w:firstRow="0" w:lastRow="0" w:firstColumn="0" w:lastColumn="0" w:noHBand="0" w:noVBand="0"/>
      </w:tblPr>
      <w:tblGrid>
        <w:gridCol w:w="15855"/>
      </w:tblGrid>
      <w:tr w:rsidR="00A20426" w:rsidRPr="00A20426" w14:paraId="2FE75583" w14:textId="77777777" w:rsidTr="0091004C">
        <w:trPr>
          <w:trHeight w:val="224"/>
        </w:trPr>
        <w:tc>
          <w:tcPr>
            <w:tcW w:w="15855" w:type="dxa"/>
            <w:tcMar>
              <w:top w:w="60" w:type="dxa"/>
              <w:left w:w="60" w:type="dxa"/>
              <w:bottom w:w="60" w:type="dxa"/>
              <w:right w:w="60" w:type="dxa"/>
            </w:tcMar>
            <w:vAlign w:val="center"/>
          </w:tcPr>
          <w:p w14:paraId="2186152E" w14:textId="77777777" w:rsidR="00A20426" w:rsidRPr="00A20426" w:rsidRDefault="00A20426" w:rsidP="00A20426">
            <w:pPr>
              <w:spacing w:after="0" w:line="240" w:lineRule="auto"/>
              <w:rPr>
                <w:rFonts w:ascii="Times New Roman" w:eastAsia="Times New Roman" w:hAnsi="Times New Roman" w:cs="Times New Roman"/>
                <w:b/>
                <w:bCs/>
                <w:sz w:val="24"/>
                <w:szCs w:val="24"/>
                <w:lang w:eastAsia="uk-UA"/>
              </w:rPr>
            </w:pPr>
            <w:r w:rsidRPr="00A20426">
              <w:rPr>
                <w:rFonts w:ascii="Times New Roman" w:eastAsia="Times New Roman" w:hAnsi="Times New Roman" w:cs="Times New Roman"/>
                <w:b/>
                <w:bCs/>
                <w:sz w:val="24"/>
                <w:szCs w:val="24"/>
                <w:lang w:eastAsia="uk-UA"/>
              </w:rPr>
              <w:t>1. Інформація про випуски акцій</w:t>
            </w:r>
          </w:p>
        </w:tc>
      </w:tr>
    </w:tbl>
    <w:p w14:paraId="58C84739" w14:textId="77777777" w:rsidR="00A20426" w:rsidRPr="00A20426" w:rsidRDefault="00A20426" w:rsidP="00A20426">
      <w:pPr>
        <w:spacing w:after="0" w:line="240" w:lineRule="auto"/>
        <w:rPr>
          <w:rFonts w:ascii="Times New Roman" w:eastAsia="Times New Roman" w:hAnsi="Times New Roman" w:cs="Times New Roman"/>
          <w:vanish/>
          <w:color w:val="000000"/>
          <w:sz w:val="24"/>
          <w:szCs w:val="24"/>
          <w:lang w:eastAsia="uk-UA"/>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524"/>
        <w:gridCol w:w="1536"/>
        <w:gridCol w:w="1980"/>
        <w:gridCol w:w="1800"/>
        <w:gridCol w:w="1260"/>
        <w:gridCol w:w="2007"/>
        <w:gridCol w:w="1413"/>
        <w:gridCol w:w="1470"/>
        <w:gridCol w:w="1514"/>
        <w:gridCol w:w="1376"/>
      </w:tblGrid>
      <w:tr w:rsidR="00A20426" w:rsidRPr="00A20426" w14:paraId="6578175E" w14:textId="77777777" w:rsidTr="0091004C">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6613E3C" w14:textId="77777777" w:rsidR="00A20426" w:rsidRPr="00A20426" w:rsidRDefault="00A20426" w:rsidP="00A20426">
            <w:pPr>
              <w:spacing w:after="0" w:line="240" w:lineRule="auto"/>
              <w:ind w:left="180" w:hanging="180"/>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Дата реєстрації випуску</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B9D462F"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Номер свідоцтва про реєстрацію випуску</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B9A505E"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Найменування органу, що зареєстрував випуск</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A09F113"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Міжнародний ідентифікаційний номер</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A725851"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Тип цінного паперу</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FB3035A"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1946B10"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5DC16B6"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7600C0D"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ABB1096"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Частка у статутному капіталі (у відсотках)</w:t>
            </w:r>
          </w:p>
        </w:tc>
      </w:tr>
      <w:tr w:rsidR="00A20426" w:rsidRPr="00A20426" w14:paraId="32D44321" w14:textId="77777777" w:rsidTr="0091004C">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B2558EC"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1</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2D14586"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2</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165262E"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3</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076A056"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4</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1F1ACC0"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5</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F7D33B8"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135E359"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B5FAE71"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0B3E81D"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0DC69D0"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10</w:t>
            </w:r>
          </w:p>
        </w:tc>
      </w:tr>
      <w:tr w:rsidR="00A20426" w:rsidRPr="00A20426" w14:paraId="7E25E5D3" w14:textId="77777777" w:rsidTr="0091004C">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420186A"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01.03.2011</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E5562AA"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116/1/11</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CB6EA87"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Національна комісія з цінних паперів та фондового ринку</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04FFD8F"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UA4000079917</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7BF197D"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Акція проста електронна іменна</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9418F46"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Електроннi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322597A"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1.00</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7CF907D"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1022432914</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0E6C5EE"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1022432914.00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0440FFA"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100.000000000000</w:t>
            </w:r>
          </w:p>
        </w:tc>
      </w:tr>
      <w:tr w:rsidR="00A20426" w:rsidRPr="00A20426" w14:paraId="3DEA09AC" w14:textId="77777777" w:rsidTr="0091004C">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EEEC12C"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Опис</w:t>
            </w:r>
          </w:p>
        </w:tc>
        <w:tc>
          <w:tcPr>
            <w:tcW w:w="14356"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8756FA6" w14:textId="6CB8023B" w:rsidR="00A20426" w:rsidRPr="00A20426" w:rsidRDefault="002F31FC" w:rsidP="00A20426">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У</w:t>
            </w:r>
            <w:r w:rsidR="00A20426" w:rsidRPr="00A20426">
              <w:rPr>
                <w:rFonts w:ascii="Times New Roman" w:eastAsia="Times New Roman" w:hAnsi="Times New Roman" w:cs="Times New Roman"/>
                <w:bCs/>
                <w:sz w:val="20"/>
                <w:szCs w:val="20"/>
                <w:lang w:eastAsia="uk-UA"/>
              </w:rPr>
              <w:t xml:space="preserve"> звiтному роцi додаткових випускiв цiнних паперiв не було. </w:t>
            </w:r>
          </w:p>
          <w:p w14:paraId="4C493C20" w14:textId="77777777" w:rsidR="00A20426" w:rsidRPr="00A20426" w:rsidRDefault="00A20426" w:rsidP="00A20426">
            <w:pPr>
              <w:spacing w:after="0" w:line="240" w:lineRule="auto"/>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Акцiї Товариства процедуру лiстингу не проходили і не торгуються ні на зовнішньому ні на внутрішньому біржових ринках. </w:t>
            </w:r>
          </w:p>
          <w:p w14:paraId="3094652D" w14:textId="77777777" w:rsidR="00A20426" w:rsidRPr="00A20426" w:rsidRDefault="00A20426" w:rsidP="00A20426">
            <w:pPr>
              <w:spacing w:after="0" w:line="240" w:lineRule="auto"/>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Публічна пропозиція щодо зазначених цінних паперів не здійснювалась. До біржового реєстру акції емітента не включені, допуск до торгів на фондовій біржі Товариством не отримувався.</w:t>
            </w:r>
          </w:p>
          <w:p w14:paraId="47FA491D" w14:textId="77777777" w:rsidR="00A20426" w:rsidRPr="00A20426" w:rsidRDefault="00A20426" w:rsidP="00A20426">
            <w:pPr>
              <w:spacing w:after="0" w:line="240" w:lineRule="auto"/>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Облiгацiї чи будь-якi iншi цiннi папери пiдприємство не емiтувало. </w:t>
            </w:r>
          </w:p>
          <w:p w14:paraId="67D3A83D" w14:textId="77777777" w:rsidR="00A20426" w:rsidRPr="00A20426" w:rsidRDefault="00A20426" w:rsidP="00A20426">
            <w:pPr>
              <w:spacing w:after="0" w:line="240" w:lineRule="auto"/>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Cs/>
                <w:sz w:val="20"/>
                <w:szCs w:val="20"/>
                <w:lang w:eastAsia="uk-UA"/>
              </w:rPr>
              <w:t>Акцiї власної емiсiї в звiтному році Товариством не викупались і не продавались.</w:t>
            </w:r>
          </w:p>
        </w:tc>
      </w:tr>
    </w:tbl>
    <w:p w14:paraId="5681D955" w14:textId="77777777" w:rsidR="00A20426" w:rsidRPr="00A20426" w:rsidRDefault="00A20426" w:rsidP="00A20426">
      <w:pPr>
        <w:spacing w:after="0" w:line="240" w:lineRule="auto"/>
        <w:rPr>
          <w:rFonts w:ascii="Times New Roman" w:eastAsia="Times New Roman" w:hAnsi="Times New Roman" w:cs="Times New Roman"/>
          <w:sz w:val="24"/>
          <w:szCs w:val="24"/>
          <w:lang w:eastAsia="uk-UA"/>
        </w:rPr>
      </w:pPr>
    </w:p>
    <w:p w14:paraId="290F2478" w14:textId="77777777" w:rsidR="00A20426" w:rsidRPr="004373B5" w:rsidRDefault="00A20426">
      <w:pPr>
        <w:sectPr w:rsidR="00A20426" w:rsidRPr="004373B5" w:rsidSect="00A20426">
          <w:pgSz w:w="16838" w:h="11906" w:orient="landscape"/>
          <w:pgMar w:top="1417" w:right="363" w:bottom="850" w:left="363" w:header="709" w:footer="709" w:gutter="0"/>
          <w:cols w:space="708"/>
          <w:docGrid w:linePitch="360"/>
        </w:sectPr>
      </w:pPr>
    </w:p>
    <w:p w14:paraId="44F6D55A" w14:textId="77777777" w:rsidR="00A20426" w:rsidRPr="00A20426" w:rsidRDefault="00A20426" w:rsidP="00A20426">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A20426">
        <w:rPr>
          <w:rFonts w:ascii="Times New Roman" w:eastAsia="Times New Roman" w:hAnsi="Times New Roman" w:cs="Times New Roman"/>
          <w:b/>
          <w:bCs/>
          <w:color w:val="000000"/>
          <w:sz w:val="27"/>
          <w:szCs w:val="27"/>
          <w:lang w:eastAsia="uk-UA"/>
        </w:rPr>
        <w:lastRenderedPageBreak/>
        <w:t>10.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2049"/>
        <w:gridCol w:w="2141"/>
        <w:gridCol w:w="2142"/>
        <w:gridCol w:w="2141"/>
        <w:gridCol w:w="2142"/>
        <w:gridCol w:w="2142"/>
      </w:tblGrid>
      <w:tr w:rsidR="00A20426" w:rsidRPr="00A20426" w14:paraId="3D332877" w14:textId="77777777" w:rsidTr="0091004C">
        <w:trPr>
          <w:trHeight w:val="1214"/>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C63BBA8"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922ED55"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Номер свідоцтва про реєстрацію випуску</w:t>
            </w:r>
          </w:p>
        </w:tc>
        <w:tc>
          <w:tcPr>
            <w:tcW w:w="2049" w:type="dxa"/>
            <w:tcBorders>
              <w:top w:val="single" w:sz="4" w:space="0" w:color="auto"/>
              <w:left w:val="single" w:sz="4" w:space="0" w:color="auto"/>
              <w:bottom w:val="single" w:sz="4" w:space="0" w:color="auto"/>
              <w:right w:val="single" w:sz="4" w:space="0" w:color="auto"/>
            </w:tcBorders>
            <w:vAlign w:val="center"/>
          </w:tcPr>
          <w:p w14:paraId="3BF78C6D"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22D3146E"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14:paraId="16C389D8"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668BDAB0"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14:paraId="1E518D1F"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14:paraId="399FA96A" w14:textId="77777777" w:rsidR="00A20426" w:rsidRPr="00A20426" w:rsidRDefault="00A20426" w:rsidP="00A20426">
            <w:pPr>
              <w:tabs>
                <w:tab w:val="left" w:pos="1035"/>
              </w:tabs>
              <w:spacing w:after="0" w:line="240" w:lineRule="auto"/>
              <w:jc w:val="center"/>
              <w:rPr>
                <w:rFonts w:ascii="Times New Roman" w:eastAsia="Times New Roman" w:hAnsi="Times New Roman" w:cs="Times New Roman"/>
                <w:b/>
                <w:color w:val="000000"/>
                <w:sz w:val="18"/>
                <w:szCs w:val="18"/>
                <w:lang w:eastAsia="uk-UA"/>
              </w:rPr>
            </w:pPr>
            <w:r w:rsidRPr="00A20426">
              <w:rPr>
                <w:rFonts w:ascii="Times New Roman" w:eastAsia="Times New Roman" w:hAnsi="Times New Roman" w:cs="Times New Roman"/>
                <w:b/>
                <w:sz w:val="20"/>
                <w:szCs w:val="20"/>
                <w:lang w:eastAsia="uk-UA"/>
              </w:rPr>
              <w:t>Кількість голосуючих акцій, права голосу за якими за результатами обмеження таких прав передано іншій особі (шт.)</w:t>
            </w:r>
          </w:p>
        </w:tc>
      </w:tr>
      <w:tr w:rsidR="00A20426" w:rsidRPr="00A20426" w14:paraId="7D065671" w14:textId="77777777" w:rsidTr="0091004C">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EA438B7"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D20BC5E"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2</w:t>
            </w:r>
          </w:p>
        </w:tc>
        <w:tc>
          <w:tcPr>
            <w:tcW w:w="2049" w:type="dxa"/>
            <w:tcBorders>
              <w:top w:val="single" w:sz="4" w:space="0" w:color="auto"/>
              <w:left w:val="single" w:sz="4" w:space="0" w:color="auto"/>
              <w:bottom w:val="single" w:sz="4" w:space="0" w:color="auto"/>
              <w:right w:val="single" w:sz="4" w:space="0" w:color="auto"/>
            </w:tcBorders>
            <w:vAlign w:val="center"/>
          </w:tcPr>
          <w:p w14:paraId="5BE72D9A"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3</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4ECD4369"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14:paraId="33A00483"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5</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1CD9E89D"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6</w:t>
            </w:r>
          </w:p>
        </w:tc>
        <w:tc>
          <w:tcPr>
            <w:tcW w:w="2142" w:type="dxa"/>
            <w:tcBorders>
              <w:top w:val="single" w:sz="4" w:space="0" w:color="auto"/>
              <w:left w:val="single" w:sz="4" w:space="0" w:color="auto"/>
              <w:bottom w:val="single" w:sz="4" w:space="0" w:color="auto"/>
              <w:right w:val="single" w:sz="4" w:space="0" w:color="auto"/>
            </w:tcBorders>
            <w:vAlign w:val="center"/>
          </w:tcPr>
          <w:p w14:paraId="6EBD8C66"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7</w:t>
            </w:r>
          </w:p>
        </w:tc>
        <w:tc>
          <w:tcPr>
            <w:tcW w:w="2142" w:type="dxa"/>
            <w:tcBorders>
              <w:top w:val="single" w:sz="4" w:space="0" w:color="auto"/>
              <w:left w:val="single" w:sz="4" w:space="0" w:color="auto"/>
              <w:bottom w:val="single" w:sz="4" w:space="0" w:color="auto"/>
              <w:right w:val="single" w:sz="4" w:space="0" w:color="auto"/>
            </w:tcBorders>
            <w:vAlign w:val="center"/>
          </w:tcPr>
          <w:p w14:paraId="78C01C30"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8</w:t>
            </w:r>
          </w:p>
        </w:tc>
      </w:tr>
      <w:tr w:rsidR="00A20426" w:rsidRPr="00A20426" w14:paraId="32F412FE" w14:textId="77777777" w:rsidTr="0091004C">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2F3ABD"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01.03.2011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9ED5114"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116/1/11</w:t>
            </w:r>
          </w:p>
        </w:tc>
        <w:tc>
          <w:tcPr>
            <w:tcW w:w="2049" w:type="dxa"/>
            <w:tcBorders>
              <w:top w:val="single" w:sz="4" w:space="0" w:color="auto"/>
              <w:left w:val="single" w:sz="4" w:space="0" w:color="auto"/>
              <w:bottom w:val="single" w:sz="4" w:space="0" w:color="auto"/>
              <w:right w:val="single" w:sz="4" w:space="0" w:color="auto"/>
            </w:tcBorders>
            <w:vAlign w:val="center"/>
          </w:tcPr>
          <w:p w14:paraId="504C662C"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UA4000079917</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1DF89422"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1022432914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14:paraId="64579046"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1022432914.00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0E46C8EA"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1022432914</w:t>
            </w:r>
          </w:p>
        </w:tc>
        <w:tc>
          <w:tcPr>
            <w:tcW w:w="2142" w:type="dxa"/>
            <w:tcBorders>
              <w:top w:val="single" w:sz="4" w:space="0" w:color="auto"/>
              <w:left w:val="single" w:sz="4" w:space="0" w:color="auto"/>
              <w:bottom w:val="single" w:sz="4" w:space="0" w:color="auto"/>
              <w:right w:val="single" w:sz="4" w:space="0" w:color="auto"/>
            </w:tcBorders>
            <w:vAlign w:val="center"/>
          </w:tcPr>
          <w:p w14:paraId="4C9679AC"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w:t>
            </w:r>
          </w:p>
        </w:tc>
        <w:tc>
          <w:tcPr>
            <w:tcW w:w="2142" w:type="dxa"/>
            <w:tcBorders>
              <w:top w:val="single" w:sz="4" w:space="0" w:color="auto"/>
              <w:left w:val="single" w:sz="4" w:space="0" w:color="auto"/>
              <w:bottom w:val="single" w:sz="4" w:space="0" w:color="auto"/>
              <w:right w:val="single" w:sz="4" w:space="0" w:color="auto"/>
            </w:tcBorders>
            <w:vAlign w:val="center"/>
          </w:tcPr>
          <w:p w14:paraId="43C68BF5"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w:t>
            </w:r>
          </w:p>
        </w:tc>
      </w:tr>
      <w:tr w:rsidR="00A20426" w:rsidRPr="00A20426" w14:paraId="29587B8B" w14:textId="77777777" w:rsidTr="0091004C">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8895DB5"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Опис</w:t>
            </w:r>
          </w:p>
        </w:tc>
        <w:tc>
          <w:tcPr>
            <w:tcW w:w="14600" w:type="dxa"/>
            <w:gridSpan w:val="7"/>
            <w:tcBorders>
              <w:top w:val="single" w:sz="4" w:space="0" w:color="auto"/>
              <w:left w:val="single" w:sz="4" w:space="0" w:color="auto"/>
              <w:bottom w:val="single" w:sz="4" w:space="0" w:color="auto"/>
              <w:right w:val="single" w:sz="4" w:space="0" w:color="auto"/>
            </w:tcBorders>
            <w:shd w:val="clear" w:color="auto" w:fill="auto"/>
          </w:tcPr>
          <w:p w14:paraId="33FB914C" w14:textId="77777777" w:rsidR="006B6A5A" w:rsidRDefault="006B6A5A" w:rsidP="00A20426">
            <w:pPr>
              <w:spacing w:after="0" w:line="240" w:lineRule="auto"/>
              <w:rPr>
                <w:rFonts w:ascii="Times New Roman" w:eastAsia="Times New Roman" w:hAnsi="Times New Roman" w:cs="Times New Roman"/>
                <w:sz w:val="20"/>
                <w:szCs w:val="20"/>
                <w:lang w:eastAsia="uk-UA"/>
              </w:rPr>
            </w:pPr>
          </w:p>
          <w:p w14:paraId="28DCD4E1" w14:textId="58E067D1"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Обмеження щодо права голосу за голосуючими акціями відсутні.  </w:t>
            </w:r>
          </w:p>
          <w:p w14:paraId="42D46EBF" w14:textId="77777777" w:rsid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Голосуючих акцій, право голосу за якими в результаті обмеження таких прав передано іншій особі, немає.</w:t>
            </w:r>
          </w:p>
          <w:p w14:paraId="3ADF7356" w14:textId="5501D851" w:rsidR="006B6A5A" w:rsidRPr="00A20426" w:rsidRDefault="006B6A5A" w:rsidP="00A20426">
            <w:pPr>
              <w:spacing w:after="0" w:line="240" w:lineRule="auto"/>
              <w:rPr>
                <w:rFonts w:ascii="Times New Roman" w:eastAsia="Times New Roman" w:hAnsi="Times New Roman" w:cs="Times New Roman"/>
                <w:b/>
                <w:sz w:val="20"/>
                <w:szCs w:val="20"/>
                <w:lang w:eastAsia="uk-UA"/>
              </w:rPr>
            </w:pPr>
          </w:p>
        </w:tc>
      </w:tr>
    </w:tbl>
    <w:p w14:paraId="42883A0B" w14:textId="77777777" w:rsidR="00A20426" w:rsidRPr="00A20426" w:rsidRDefault="00A20426" w:rsidP="00A20426">
      <w:pPr>
        <w:spacing w:after="0" w:line="240" w:lineRule="auto"/>
        <w:rPr>
          <w:rFonts w:ascii="Times New Roman" w:eastAsia="Times New Roman" w:hAnsi="Times New Roman" w:cs="Times New Roman"/>
          <w:sz w:val="24"/>
          <w:szCs w:val="24"/>
          <w:lang w:eastAsia="uk-UA"/>
        </w:rPr>
      </w:pPr>
    </w:p>
    <w:p w14:paraId="7E73E477" w14:textId="77777777" w:rsidR="00A20426" w:rsidRPr="004373B5" w:rsidRDefault="00A20426">
      <w:pPr>
        <w:sectPr w:rsidR="00A20426" w:rsidRPr="004373B5" w:rsidSect="00A20426">
          <w:pgSz w:w="16838" w:h="11906" w:orient="landscape"/>
          <w:pgMar w:top="1417" w:right="363" w:bottom="850" w:left="363" w:header="709" w:footer="709" w:gutter="0"/>
          <w:cols w:space="708"/>
          <w:docGrid w:linePitch="360"/>
        </w:sectPr>
      </w:pPr>
    </w:p>
    <w:p w14:paraId="6165C9AC" w14:textId="77777777" w:rsidR="00BF10A7" w:rsidRDefault="00BF10A7" w:rsidP="00A20426">
      <w:pPr>
        <w:keepNext/>
        <w:keepLines/>
        <w:widowControl w:val="0"/>
        <w:suppressAutoHyphens/>
        <w:spacing w:after="0" w:line="276" w:lineRule="auto"/>
        <w:jc w:val="center"/>
        <w:outlineLvl w:val="2"/>
        <w:rPr>
          <w:rFonts w:ascii="Times New Roman" w:eastAsia="font1208" w:hAnsi="Times New Roman" w:cs="Times New Roman"/>
          <w:b/>
          <w:bCs/>
          <w:kern w:val="1"/>
          <w:sz w:val="27"/>
        </w:rPr>
      </w:pPr>
    </w:p>
    <w:p w14:paraId="49734FD9" w14:textId="77777777" w:rsidR="00BF10A7" w:rsidRDefault="00BF10A7" w:rsidP="00A20426">
      <w:pPr>
        <w:keepNext/>
        <w:keepLines/>
        <w:widowControl w:val="0"/>
        <w:suppressAutoHyphens/>
        <w:spacing w:after="0" w:line="276" w:lineRule="auto"/>
        <w:jc w:val="center"/>
        <w:outlineLvl w:val="2"/>
        <w:rPr>
          <w:rFonts w:ascii="Times New Roman" w:eastAsia="font1208" w:hAnsi="Times New Roman" w:cs="Times New Roman"/>
          <w:b/>
          <w:bCs/>
          <w:kern w:val="1"/>
          <w:sz w:val="27"/>
        </w:rPr>
      </w:pPr>
    </w:p>
    <w:p w14:paraId="3F10A89C" w14:textId="18F6A70D" w:rsidR="00A20426" w:rsidRPr="00A20426" w:rsidRDefault="00A20426" w:rsidP="00A20426">
      <w:pPr>
        <w:keepNext/>
        <w:keepLines/>
        <w:widowControl w:val="0"/>
        <w:suppressAutoHyphens/>
        <w:spacing w:after="0" w:line="276" w:lineRule="auto"/>
        <w:jc w:val="center"/>
        <w:outlineLvl w:val="2"/>
        <w:rPr>
          <w:rFonts w:ascii="font1208" w:eastAsia="font1208" w:hAnsi="font1208" w:cs="font1208"/>
          <w:bCs/>
          <w:color w:val="4F81BD"/>
          <w:kern w:val="1"/>
          <w:sz w:val="28"/>
          <w:szCs w:val="28"/>
        </w:rPr>
      </w:pPr>
      <w:r w:rsidRPr="00A20426">
        <w:rPr>
          <w:rFonts w:ascii="Times New Roman" w:eastAsia="font1208" w:hAnsi="Times New Roman" w:cs="Times New Roman"/>
          <w:b/>
          <w:bCs/>
          <w:kern w:val="1"/>
          <w:sz w:val="27"/>
        </w:rPr>
        <w:t>XII. Інформація про виплату дивідендів та інших доходів за цінними паперами у звітному році</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5"/>
        <w:gridCol w:w="1762"/>
        <w:gridCol w:w="1699"/>
        <w:gridCol w:w="1828"/>
        <w:gridCol w:w="1700"/>
        <w:gridCol w:w="1828"/>
      </w:tblGrid>
      <w:tr w:rsidR="00A20426" w:rsidRPr="00A20426" w14:paraId="5596CA13" w14:textId="77777777" w:rsidTr="0091004C">
        <w:trPr>
          <w:trHeight w:val="418"/>
        </w:trPr>
        <w:tc>
          <w:tcPr>
            <w:tcW w:w="1409" w:type="pct"/>
            <w:gridSpan w:val="2"/>
            <w:vMerge w:val="restart"/>
            <w:shd w:val="clear" w:color="auto" w:fill="auto"/>
          </w:tcPr>
          <w:p w14:paraId="7D213A6A" w14:textId="77777777" w:rsidR="00A20426" w:rsidRPr="00A20426" w:rsidRDefault="00A20426" w:rsidP="00A20426">
            <w:pPr>
              <w:spacing w:after="0" w:line="240" w:lineRule="auto"/>
              <w:rPr>
                <w:rFonts w:ascii="Times New Roman" w:eastAsia="Times New Roman" w:hAnsi="Times New Roman" w:cs="Times New Roman"/>
                <w:b/>
                <w:sz w:val="28"/>
                <w:szCs w:val="28"/>
                <w:lang w:eastAsia="uk-UA"/>
              </w:rPr>
            </w:pPr>
          </w:p>
        </w:tc>
        <w:tc>
          <w:tcPr>
            <w:tcW w:w="1795" w:type="pct"/>
            <w:gridSpan w:val="2"/>
            <w:shd w:val="clear" w:color="auto" w:fill="auto"/>
            <w:vAlign w:val="center"/>
          </w:tcPr>
          <w:p w14:paraId="7ECAFB3A"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За результатами звітного періоду</w:t>
            </w:r>
          </w:p>
        </w:tc>
        <w:tc>
          <w:tcPr>
            <w:tcW w:w="1796" w:type="pct"/>
            <w:gridSpan w:val="2"/>
            <w:shd w:val="clear" w:color="auto" w:fill="auto"/>
            <w:vAlign w:val="center"/>
          </w:tcPr>
          <w:p w14:paraId="4C14D0B0"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color w:val="000000"/>
                <w:sz w:val="24"/>
                <w:szCs w:val="24"/>
                <w:lang w:eastAsia="uk-UA"/>
              </w:rPr>
              <w:t>У звітному періоді</w:t>
            </w:r>
          </w:p>
        </w:tc>
      </w:tr>
      <w:tr w:rsidR="00A20426" w:rsidRPr="00A20426" w14:paraId="60374D2B" w14:textId="77777777" w:rsidTr="0091004C">
        <w:tc>
          <w:tcPr>
            <w:tcW w:w="1409" w:type="pct"/>
            <w:gridSpan w:val="2"/>
            <w:vMerge/>
            <w:shd w:val="clear" w:color="auto" w:fill="auto"/>
          </w:tcPr>
          <w:p w14:paraId="14D32873"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p>
        </w:tc>
        <w:tc>
          <w:tcPr>
            <w:tcW w:w="894" w:type="pct"/>
            <w:shd w:val="clear" w:color="auto" w:fill="auto"/>
            <w:vAlign w:val="center"/>
          </w:tcPr>
          <w:p w14:paraId="03C38CB0"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За простими акціями</w:t>
            </w:r>
          </w:p>
        </w:tc>
        <w:tc>
          <w:tcPr>
            <w:tcW w:w="902" w:type="pct"/>
            <w:shd w:val="clear" w:color="auto" w:fill="auto"/>
            <w:vAlign w:val="center"/>
          </w:tcPr>
          <w:p w14:paraId="7FF8E54B"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За привілейованими акціями</w:t>
            </w:r>
          </w:p>
        </w:tc>
        <w:tc>
          <w:tcPr>
            <w:tcW w:w="894" w:type="pct"/>
            <w:shd w:val="clear" w:color="auto" w:fill="auto"/>
            <w:vAlign w:val="center"/>
          </w:tcPr>
          <w:p w14:paraId="0A8178A4"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За простими акціями</w:t>
            </w:r>
          </w:p>
        </w:tc>
        <w:tc>
          <w:tcPr>
            <w:tcW w:w="902" w:type="pct"/>
            <w:shd w:val="clear" w:color="auto" w:fill="auto"/>
            <w:vAlign w:val="center"/>
          </w:tcPr>
          <w:p w14:paraId="23FDF1F0"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За привілейованими акціями</w:t>
            </w:r>
          </w:p>
        </w:tc>
      </w:tr>
      <w:tr w:rsidR="00A20426" w:rsidRPr="00A20426" w14:paraId="4E07042D" w14:textId="77777777" w:rsidTr="0091004C">
        <w:trPr>
          <w:trHeight w:val="583"/>
        </w:trPr>
        <w:tc>
          <w:tcPr>
            <w:tcW w:w="1409" w:type="pct"/>
            <w:gridSpan w:val="2"/>
            <w:shd w:val="clear" w:color="auto" w:fill="auto"/>
            <w:vAlign w:val="center"/>
          </w:tcPr>
          <w:p w14:paraId="44984150"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Сума нарахованих дивідендів, грн.</w:t>
            </w:r>
          </w:p>
        </w:tc>
        <w:tc>
          <w:tcPr>
            <w:tcW w:w="894" w:type="pct"/>
            <w:shd w:val="clear" w:color="auto" w:fill="auto"/>
            <w:vAlign w:val="center"/>
          </w:tcPr>
          <w:p w14:paraId="200E79F9"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w:t>
            </w:r>
          </w:p>
        </w:tc>
        <w:tc>
          <w:tcPr>
            <w:tcW w:w="902" w:type="pct"/>
            <w:shd w:val="clear" w:color="auto" w:fill="auto"/>
            <w:vAlign w:val="center"/>
          </w:tcPr>
          <w:p w14:paraId="666A0C1D"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w:t>
            </w:r>
          </w:p>
        </w:tc>
        <w:tc>
          <w:tcPr>
            <w:tcW w:w="894" w:type="pct"/>
            <w:shd w:val="clear" w:color="auto" w:fill="auto"/>
            <w:vAlign w:val="center"/>
          </w:tcPr>
          <w:p w14:paraId="0D5F9964"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1329162788.2</w:t>
            </w:r>
          </w:p>
        </w:tc>
        <w:tc>
          <w:tcPr>
            <w:tcW w:w="902" w:type="pct"/>
            <w:shd w:val="clear" w:color="auto" w:fill="auto"/>
            <w:vAlign w:val="center"/>
          </w:tcPr>
          <w:p w14:paraId="278C578A"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w:t>
            </w:r>
          </w:p>
        </w:tc>
      </w:tr>
      <w:tr w:rsidR="00A20426" w:rsidRPr="00A20426" w14:paraId="1A94E37D" w14:textId="77777777" w:rsidTr="0091004C">
        <w:trPr>
          <w:trHeight w:val="597"/>
        </w:trPr>
        <w:tc>
          <w:tcPr>
            <w:tcW w:w="1409" w:type="pct"/>
            <w:gridSpan w:val="2"/>
            <w:shd w:val="clear" w:color="auto" w:fill="auto"/>
            <w:vAlign w:val="center"/>
          </w:tcPr>
          <w:p w14:paraId="7E381147"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Нараховані дивіденди на одну акцію, грн</w:t>
            </w:r>
          </w:p>
        </w:tc>
        <w:tc>
          <w:tcPr>
            <w:tcW w:w="894" w:type="pct"/>
            <w:shd w:val="clear" w:color="auto" w:fill="auto"/>
            <w:vAlign w:val="center"/>
          </w:tcPr>
          <w:p w14:paraId="47FBD651"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w:t>
            </w:r>
          </w:p>
        </w:tc>
        <w:tc>
          <w:tcPr>
            <w:tcW w:w="902" w:type="pct"/>
            <w:shd w:val="clear" w:color="auto" w:fill="auto"/>
            <w:vAlign w:val="center"/>
          </w:tcPr>
          <w:p w14:paraId="2359AF47"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w:t>
            </w:r>
          </w:p>
        </w:tc>
        <w:tc>
          <w:tcPr>
            <w:tcW w:w="894" w:type="pct"/>
            <w:shd w:val="clear" w:color="auto" w:fill="auto"/>
            <w:vAlign w:val="center"/>
          </w:tcPr>
          <w:p w14:paraId="42A60611"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1.3</w:t>
            </w:r>
          </w:p>
        </w:tc>
        <w:tc>
          <w:tcPr>
            <w:tcW w:w="902" w:type="pct"/>
            <w:shd w:val="clear" w:color="auto" w:fill="auto"/>
            <w:vAlign w:val="center"/>
          </w:tcPr>
          <w:p w14:paraId="76439AC1"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w:t>
            </w:r>
          </w:p>
        </w:tc>
      </w:tr>
      <w:tr w:rsidR="00A20426" w:rsidRPr="00A20426" w14:paraId="557B04E5" w14:textId="77777777" w:rsidTr="0091004C">
        <w:trPr>
          <w:trHeight w:val="541"/>
        </w:trPr>
        <w:tc>
          <w:tcPr>
            <w:tcW w:w="1409" w:type="pct"/>
            <w:gridSpan w:val="2"/>
            <w:shd w:val="clear" w:color="auto" w:fill="auto"/>
            <w:vAlign w:val="center"/>
          </w:tcPr>
          <w:p w14:paraId="5CE7F22C" w14:textId="77777777" w:rsidR="00A20426" w:rsidRPr="00A20426" w:rsidRDefault="00A20426" w:rsidP="00A20426">
            <w:pPr>
              <w:spacing w:after="0" w:line="240" w:lineRule="auto"/>
              <w:rPr>
                <w:rFonts w:ascii="Times New Roman" w:eastAsia="Times New Roman" w:hAnsi="Times New Roman" w:cs="Times New Roman"/>
                <w:b/>
                <w:color w:val="000000"/>
                <w:sz w:val="20"/>
                <w:szCs w:val="20"/>
                <w:lang w:eastAsia="uk-UA"/>
              </w:rPr>
            </w:pPr>
            <w:r w:rsidRPr="00A20426">
              <w:rPr>
                <w:rFonts w:ascii="Times New Roman" w:eastAsia="Times New Roman" w:hAnsi="Times New Roman" w:cs="Times New Roman"/>
                <w:b/>
                <w:color w:val="000000"/>
                <w:sz w:val="20"/>
                <w:szCs w:val="20"/>
                <w:lang w:eastAsia="uk-UA"/>
              </w:rPr>
              <w:t>Сума  виплачених/</w:t>
            </w:r>
          </w:p>
          <w:p w14:paraId="494271ED"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color w:val="000000"/>
                <w:sz w:val="20"/>
                <w:szCs w:val="20"/>
                <w:lang w:eastAsia="uk-UA"/>
              </w:rPr>
              <w:t>перерахованих дивідендів, грн</w:t>
            </w:r>
          </w:p>
        </w:tc>
        <w:tc>
          <w:tcPr>
            <w:tcW w:w="894" w:type="pct"/>
            <w:shd w:val="clear" w:color="auto" w:fill="auto"/>
            <w:vAlign w:val="center"/>
          </w:tcPr>
          <w:p w14:paraId="1519792D"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w:t>
            </w:r>
          </w:p>
        </w:tc>
        <w:tc>
          <w:tcPr>
            <w:tcW w:w="902" w:type="pct"/>
            <w:shd w:val="clear" w:color="auto" w:fill="auto"/>
            <w:vAlign w:val="center"/>
          </w:tcPr>
          <w:p w14:paraId="0D4A724A"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w:t>
            </w:r>
          </w:p>
        </w:tc>
        <w:tc>
          <w:tcPr>
            <w:tcW w:w="894" w:type="pct"/>
            <w:shd w:val="clear" w:color="auto" w:fill="auto"/>
            <w:vAlign w:val="center"/>
          </w:tcPr>
          <w:p w14:paraId="7C0F4A89"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1329162788.2</w:t>
            </w:r>
          </w:p>
        </w:tc>
        <w:tc>
          <w:tcPr>
            <w:tcW w:w="902" w:type="pct"/>
            <w:shd w:val="clear" w:color="auto" w:fill="auto"/>
            <w:vAlign w:val="center"/>
          </w:tcPr>
          <w:p w14:paraId="71AB58D0"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w:t>
            </w:r>
          </w:p>
        </w:tc>
      </w:tr>
      <w:tr w:rsidR="00A20426" w:rsidRPr="00A20426" w14:paraId="105C29CE" w14:textId="77777777" w:rsidTr="0091004C">
        <w:trPr>
          <w:trHeight w:val="541"/>
        </w:trPr>
        <w:tc>
          <w:tcPr>
            <w:tcW w:w="1409" w:type="pct"/>
            <w:gridSpan w:val="2"/>
            <w:shd w:val="clear" w:color="auto" w:fill="auto"/>
            <w:vAlign w:val="center"/>
          </w:tcPr>
          <w:p w14:paraId="6B779D3B" w14:textId="77777777" w:rsidR="00A20426" w:rsidRPr="00A20426" w:rsidRDefault="00A20426" w:rsidP="00A20426">
            <w:pPr>
              <w:spacing w:after="0" w:line="240" w:lineRule="auto"/>
              <w:rPr>
                <w:rFonts w:ascii="Times New Roman" w:eastAsia="Times New Roman" w:hAnsi="Times New Roman" w:cs="Times New Roman"/>
                <w:b/>
                <w:color w:val="000000"/>
                <w:sz w:val="20"/>
                <w:szCs w:val="20"/>
                <w:lang w:eastAsia="uk-UA"/>
              </w:rPr>
            </w:pPr>
            <w:r w:rsidRPr="00A20426">
              <w:rPr>
                <w:rFonts w:ascii="Times New Roman" w:eastAsia="Times New Roman" w:hAnsi="Times New Roman" w:cs="Times New Roman"/>
                <w:b/>
                <w:sz w:val="20"/>
                <w:szCs w:val="20"/>
                <w:lang w:eastAsia="uk-UA"/>
              </w:rPr>
              <w:t>Дата прийняття уповноваженим органом акціонерного товариства рішення про встановлення дати складення переліку осіб, які мають право на отримання дивідендів</w:t>
            </w:r>
          </w:p>
        </w:tc>
        <w:tc>
          <w:tcPr>
            <w:tcW w:w="894" w:type="pct"/>
            <w:shd w:val="clear" w:color="auto" w:fill="auto"/>
            <w:vAlign w:val="center"/>
          </w:tcPr>
          <w:p w14:paraId="66D7CAAE"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color w:val="000000"/>
                <w:sz w:val="20"/>
                <w:szCs w:val="20"/>
                <w:lang w:eastAsia="uk-UA"/>
              </w:rPr>
              <w:t>д/н</w:t>
            </w:r>
          </w:p>
        </w:tc>
        <w:tc>
          <w:tcPr>
            <w:tcW w:w="902" w:type="pct"/>
            <w:shd w:val="clear" w:color="auto" w:fill="auto"/>
            <w:vAlign w:val="center"/>
          </w:tcPr>
          <w:p w14:paraId="7F8764ED"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color w:val="000000"/>
                <w:sz w:val="20"/>
                <w:szCs w:val="20"/>
                <w:lang w:eastAsia="uk-UA"/>
              </w:rPr>
              <w:t>д/н</w:t>
            </w:r>
          </w:p>
        </w:tc>
        <w:tc>
          <w:tcPr>
            <w:tcW w:w="894" w:type="pct"/>
            <w:shd w:val="clear" w:color="auto" w:fill="auto"/>
            <w:vAlign w:val="center"/>
          </w:tcPr>
          <w:p w14:paraId="0837D1A3"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color w:val="000000"/>
                <w:sz w:val="20"/>
                <w:szCs w:val="20"/>
                <w:lang w:eastAsia="uk-UA"/>
              </w:rPr>
              <w:t>26.08.2021</w:t>
            </w:r>
          </w:p>
        </w:tc>
        <w:tc>
          <w:tcPr>
            <w:tcW w:w="902" w:type="pct"/>
            <w:shd w:val="clear" w:color="auto" w:fill="auto"/>
            <w:vAlign w:val="center"/>
          </w:tcPr>
          <w:p w14:paraId="6071FF4D"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color w:val="000000"/>
                <w:sz w:val="20"/>
                <w:szCs w:val="20"/>
                <w:lang w:eastAsia="uk-UA"/>
              </w:rPr>
              <w:t>д/н</w:t>
            </w:r>
          </w:p>
        </w:tc>
      </w:tr>
      <w:tr w:rsidR="00A20426" w:rsidRPr="00A20426" w14:paraId="498C8473" w14:textId="77777777" w:rsidTr="0091004C">
        <w:trPr>
          <w:trHeight w:val="835"/>
        </w:trPr>
        <w:tc>
          <w:tcPr>
            <w:tcW w:w="1409" w:type="pct"/>
            <w:gridSpan w:val="2"/>
            <w:shd w:val="clear" w:color="auto" w:fill="auto"/>
            <w:vAlign w:val="center"/>
          </w:tcPr>
          <w:p w14:paraId="3ABC8ED7"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Дата складання переліку осіб, які мають право на отримання дивідендів</w:t>
            </w:r>
          </w:p>
        </w:tc>
        <w:tc>
          <w:tcPr>
            <w:tcW w:w="894" w:type="pct"/>
            <w:shd w:val="clear" w:color="auto" w:fill="auto"/>
            <w:vAlign w:val="center"/>
          </w:tcPr>
          <w:p w14:paraId="6EC0A120"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д/н</w:t>
            </w:r>
          </w:p>
        </w:tc>
        <w:tc>
          <w:tcPr>
            <w:tcW w:w="902" w:type="pct"/>
            <w:shd w:val="clear" w:color="auto" w:fill="auto"/>
            <w:vAlign w:val="center"/>
          </w:tcPr>
          <w:p w14:paraId="6EF22C5A"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д/н</w:t>
            </w:r>
          </w:p>
        </w:tc>
        <w:tc>
          <w:tcPr>
            <w:tcW w:w="894" w:type="pct"/>
            <w:shd w:val="clear" w:color="auto" w:fill="auto"/>
            <w:vAlign w:val="center"/>
          </w:tcPr>
          <w:p w14:paraId="5B9C6FE8"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14.09.2021</w:t>
            </w:r>
          </w:p>
        </w:tc>
        <w:tc>
          <w:tcPr>
            <w:tcW w:w="902" w:type="pct"/>
            <w:shd w:val="clear" w:color="auto" w:fill="auto"/>
            <w:vAlign w:val="center"/>
          </w:tcPr>
          <w:p w14:paraId="1B7DF0D3"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д/н</w:t>
            </w:r>
          </w:p>
        </w:tc>
      </w:tr>
      <w:tr w:rsidR="00A20426" w:rsidRPr="00A20426" w14:paraId="52EED255" w14:textId="77777777" w:rsidTr="0091004C">
        <w:trPr>
          <w:trHeight w:val="453"/>
        </w:trPr>
        <w:tc>
          <w:tcPr>
            <w:tcW w:w="1409" w:type="pct"/>
            <w:gridSpan w:val="2"/>
            <w:shd w:val="clear" w:color="auto" w:fill="auto"/>
            <w:vAlign w:val="center"/>
          </w:tcPr>
          <w:p w14:paraId="2EC219A7"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Спосіб виплати дивідендів</w:t>
            </w:r>
          </w:p>
        </w:tc>
        <w:tc>
          <w:tcPr>
            <w:tcW w:w="894" w:type="pct"/>
            <w:shd w:val="clear" w:color="auto" w:fill="auto"/>
            <w:vAlign w:val="center"/>
          </w:tcPr>
          <w:p w14:paraId="675EE864"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color w:val="000000"/>
                <w:sz w:val="20"/>
                <w:szCs w:val="20"/>
                <w:lang w:eastAsia="uk-UA"/>
              </w:rPr>
              <w:t xml:space="preserve"> </w:t>
            </w:r>
          </w:p>
        </w:tc>
        <w:tc>
          <w:tcPr>
            <w:tcW w:w="902" w:type="pct"/>
            <w:shd w:val="clear" w:color="auto" w:fill="auto"/>
            <w:vAlign w:val="center"/>
          </w:tcPr>
          <w:p w14:paraId="3F064488"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color w:val="000000"/>
                <w:sz w:val="20"/>
                <w:szCs w:val="20"/>
                <w:lang w:eastAsia="uk-UA"/>
              </w:rPr>
              <w:t xml:space="preserve"> </w:t>
            </w:r>
          </w:p>
        </w:tc>
        <w:tc>
          <w:tcPr>
            <w:tcW w:w="894" w:type="pct"/>
            <w:shd w:val="clear" w:color="auto" w:fill="auto"/>
            <w:vAlign w:val="center"/>
          </w:tcPr>
          <w:p w14:paraId="6E7FE713"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color w:val="000000"/>
                <w:sz w:val="20"/>
                <w:szCs w:val="20"/>
                <w:lang w:eastAsia="uk-UA"/>
              </w:rPr>
              <w:t>Через депозитарну систему України</w:t>
            </w:r>
          </w:p>
        </w:tc>
        <w:tc>
          <w:tcPr>
            <w:tcW w:w="902" w:type="pct"/>
            <w:shd w:val="clear" w:color="auto" w:fill="auto"/>
            <w:vAlign w:val="center"/>
          </w:tcPr>
          <w:p w14:paraId="3BD0C3A8"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color w:val="000000"/>
                <w:sz w:val="20"/>
                <w:szCs w:val="20"/>
                <w:lang w:eastAsia="uk-UA"/>
              </w:rPr>
              <w:t xml:space="preserve"> </w:t>
            </w:r>
          </w:p>
        </w:tc>
      </w:tr>
      <w:tr w:rsidR="00A20426" w:rsidRPr="00A20426" w14:paraId="5D122B9D" w14:textId="77777777" w:rsidTr="0091004C">
        <w:trPr>
          <w:trHeight w:val="303"/>
        </w:trPr>
        <w:tc>
          <w:tcPr>
            <w:tcW w:w="1409" w:type="pct"/>
            <w:gridSpan w:val="2"/>
            <w:shd w:val="clear" w:color="auto" w:fill="auto"/>
            <w:vAlign w:val="center"/>
          </w:tcPr>
          <w:p w14:paraId="2F07D99A"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bookmarkStart w:id="4" w:name="_Hlk452922647"/>
            <w:r w:rsidRPr="00A20426">
              <w:rPr>
                <w:rFonts w:ascii="Times New Roman" w:eastAsia="Times New Roman" w:hAnsi="Times New Roman" w:cs="Times New Roman"/>
                <w:b/>
                <w:sz w:val="20"/>
                <w:szCs w:val="24"/>
                <w:lang w:eastAsia="uk-UA"/>
              </w:rPr>
              <w:t>Дата (дати) перерахування дивідендів через депозитарну систему із зазначенням сум (грн) перерахованих дивідендів на відповідну дату</w:t>
            </w:r>
          </w:p>
        </w:tc>
        <w:tc>
          <w:tcPr>
            <w:tcW w:w="894" w:type="pct"/>
            <w:shd w:val="clear" w:color="auto" w:fill="auto"/>
            <w:vAlign w:val="center"/>
          </w:tcPr>
          <w:p w14:paraId="5B33B0CD"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w:t>
            </w:r>
          </w:p>
        </w:tc>
        <w:tc>
          <w:tcPr>
            <w:tcW w:w="902" w:type="pct"/>
            <w:shd w:val="clear" w:color="auto" w:fill="auto"/>
            <w:vAlign w:val="center"/>
          </w:tcPr>
          <w:p w14:paraId="691289BA"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w:t>
            </w:r>
          </w:p>
        </w:tc>
        <w:tc>
          <w:tcPr>
            <w:tcW w:w="894" w:type="pct"/>
            <w:shd w:val="clear" w:color="auto" w:fill="auto"/>
            <w:vAlign w:val="center"/>
          </w:tcPr>
          <w:p w14:paraId="073A9BEF"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11.10.2021p. : 1329162788.20 грн.</w:t>
            </w:r>
          </w:p>
          <w:p w14:paraId="6E7CE0DC"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p>
        </w:tc>
        <w:tc>
          <w:tcPr>
            <w:tcW w:w="902" w:type="pct"/>
            <w:shd w:val="clear" w:color="auto" w:fill="auto"/>
            <w:vAlign w:val="center"/>
          </w:tcPr>
          <w:p w14:paraId="47CB4B3D"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w:t>
            </w:r>
          </w:p>
        </w:tc>
      </w:tr>
      <w:bookmarkEnd w:id="4"/>
      <w:tr w:rsidR="00A20426" w:rsidRPr="00A20426" w14:paraId="3A5CD96A" w14:textId="77777777" w:rsidTr="0091004C">
        <w:trPr>
          <w:trHeight w:val="303"/>
        </w:trPr>
        <w:tc>
          <w:tcPr>
            <w:tcW w:w="1409" w:type="pct"/>
            <w:gridSpan w:val="2"/>
            <w:shd w:val="clear" w:color="auto" w:fill="auto"/>
            <w:vAlign w:val="center"/>
          </w:tcPr>
          <w:p w14:paraId="1D2018AE" w14:textId="77777777" w:rsidR="00A20426" w:rsidRPr="00A20426" w:rsidRDefault="00A20426" w:rsidP="00A20426">
            <w:pPr>
              <w:spacing w:after="0" w:line="240" w:lineRule="auto"/>
              <w:rPr>
                <w:rFonts w:ascii="Times New Roman" w:eastAsia="Times New Roman" w:hAnsi="Times New Roman" w:cs="Times New Roman"/>
                <w:b/>
                <w:sz w:val="20"/>
                <w:szCs w:val="24"/>
                <w:lang w:eastAsia="uk-UA"/>
              </w:rPr>
            </w:pPr>
            <w:r w:rsidRPr="00A20426">
              <w:rPr>
                <w:rFonts w:ascii="Times New Roman" w:eastAsia="Times New Roman" w:hAnsi="Times New Roman" w:cs="Times New Roman"/>
                <w:b/>
                <w:sz w:val="20"/>
                <w:szCs w:val="24"/>
                <w:lang w:eastAsia="uk-UA"/>
              </w:rPr>
              <w:t>Дата (дати) перерахування/ відправлення дивідендів безпосередньо акціонерам із зазначенням сум (грн) перерахованих/відправлених дивідендів на відповідну дату</w:t>
            </w:r>
          </w:p>
        </w:tc>
        <w:tc>
          <w:tcPr>
            <w:tcW w:w="894" w:type="pct"/>
            <w:shd w:val="clear" w:color="auto" w:fill="auto"/>
            <w:vAlign w:val="center"/>
          </w:tcPr>
          <w:p w14:paraId="735F7B3D"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w:t>
            </w:r>
          </w:p>
        </w:tc>
        <w:tc>
          <w:tcPr>
            <w:tcW w:w="902" w:type="pct"/>
            <w:shd w:val="clear" w:color="auto" w:fill="auto"/>
            <w:vAlign w:val="center"/>
          </w:tcPr>
          <w:p w14:paraId="3107BD8F"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w:t>
            </w:r>
          </w:p>
        </w:tc>
        <w:tc>
          <w:tcPr>
            <w:tcW w:w="894" w:type="pct"/>
            <w:shd w:val="clear" w:color="auto" w:fill="auto"/>
            <w:vAlign w:val="center"/>
          </w:tcPr>
          <w:p w14:paraId="10FFEE18"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w:t>
            </w:r>
          </w:p>
        </w:tc>
        <w:tc>
          <w:tcPr>
            <w:tcW w:w="902" w:type="pct"/>
            <w:shd w:val="clear" w:color="auto" w:fill="auto"/>
            <w:vAlign w:val="center"/>
          </w:tcPr>
          <w:p w14:paraId="455DCBB6"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w:t>
            </w:r>
          </w:p>
        </w:tc>
      </w:tr>
      <w:tr w:rsidR="00A20426" w:rsidRPr="00A20426" w14:paraId="5631D09D" w14:textId="77777777" w:rsidTr="0091004C">
        <w:tc>
          <w:tcPr>
            <w:tcW w:w="540" w:type="pct"/>
            <w:shd w:val="clear" w:color="auto" w:fill="auto"/>
            <w:vAlign w:val="center"/>
          </w:tcPr>
          <w:p w14:paraId="170D7840"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Опис</w:t>
            </w:r>
          </w:p>
        </w:tc>
        <w:tc>
          <w:tcPr>
            <w:tcW w:w="4460" w:type="pct"/>
            <w:gridSpan w:val="5"/>
            <w:shd w:val="clear" w:color="auto" w:fill="auto"/>
          </w:tcPr>
          <w:p w14:paraId="0105D6C8" w14:textId="77777777" w:rsidR="006B6A5A" w:rsidRDefault="006B6A5A" w:rsidP="00A20426">
            <w:pPr>
              <w:spacing w:after="0" w:line="240" w:lineRule="auto"/>
              <w:rPr>
                <w:rFonts w:ascii="Times New Roman" w:eastAsia="Times New Roman" w:hAnsi="Times New Roman" w:cs="Times New Roman"/>
                <w:sz w:val="20"/>
                <w:szCs w:val="20"/>
                <w:lang w:eastAsia="uk-UA"/>
              </w:rPr>
            </w:pPr>
          </w:p>
          <w:p w14:paraId="7ACAE053" w14:textId="6AA96EA0"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У звiтному 2021 роцi рiшення про виплату дивiдендiв було прийнято єдиним акціонером Товариства 26 серпня 2021 року.</w:t>
            </w:r>
          </w:p>
          <w:p w14:paraId="540CCF6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Даним рішенням були встановлені строк, порядок, спосiб виплати дивiдендiв, а також затверджені дата складання переліку акціонерів, які мають право на отримання дивідендів, і дата повідомлення акціонерів/акціонера про їх виплату.</w:t>
            </w:r>
          </w:p>
          <w:p w14:paraId="0A7CA69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Всі дії щодо нарахування та виплати дивідендів були проведені Товариством своєчасно у відповідності з Рішенням від 26.08.2021р.:</w:t>
            </w:r>
          </w:p>
          <w:p w14:paraId="6B0EB27C"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1. Затвердити розмір річних дивідендів у сумі 1,30 грн. (одна гривня тридцять копійок) на одну просту іменну акцію. Загальна сума дивідендів складає 1 329 162 788,20 грн. Виплата проводиться з вирахуванням всіх відповідних податків згідно чинному законодавству України. </w:t>
            </w:r>
          </w:p>
          <w:p w14:paraId="2DE22686"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2. Визначити 14 вересня 2021 року датою складання переліку осіб, які мають право на отримання дивідендів згідно даного Рішення. Перелік осіб, які мають право на отримання дивідендів, складається в порядку, встановленому законодавством про депозитарну систему України.</w:t>
            </w:r>
          </w:p>
          <w:p w14:paraId="57ECB6AC"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3. Дивіденди виплачуються в період з 20 вересня 2021 року по 31 грудня 2021 року (включно) тим акціонерам, які є в переліку осіб, що мають право на отримання дивідендів, складеному станом на 14 вересня 2021 року. </w:t>
            </w:r>
          </w:p>
          <w:p w14:paraId="2F28D614"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Форма виплати дивідендів - грошові кошти.</w:t>
            </w:r>
          </w:p>
          <w:p w14:paraId="4CA97ED4"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4. Встановити, що виплата дивідендів здійснюється через депозитарну систему України у національній валюті відповідно до чинного законодавства. Виплата дивідендів здійснюється в повному обсязі.  </w:t>
            </w:r>
          </w:p>
          <w:p w14:paraId="1D736262"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5. Для виплати дивідендів Товариство в порядку, встановленому законодавством про депозитарну систему України, перераховує дивіденди Центральному депозитарію цінних паперів на рахунок, </w:t>
            </w:r>
            <w:r w:rsidRPr="00A20426">
              <w:rPr>
                <w:rFonts w:ascii="Times New Roman" w:eastAsia="Times New Roman" w:hAnsi="Times New Roman" w:cs="Times New Roman"/>
                <w:sz w:val="20"/>
                <w:szCs w:val="20"/>
                <w:lang w:eastAsia="uk-UA"/>
              </w:rPr>
              <w:lastRenderedPageBreak/>
              <w:t>відкритий у Національному банку України для зарахування на рахунки депозитарних установ та депозитаріїв-кореспондентів для їх подальшого переказу депозитарними установами на рахунки депонентів або сплати депонентам іншим способом, передбаченим договором, а також для їх подальшого переказу депозитаріями-кореспондентами особам, які мають права на отримання доходів та інших виплат відповідно до законодавства іншої країни. У разі відчуження акціонером належних йому акцій після дати складення переліку осіб, які мають право на отримання дивідендів, але раніше дати виплати дивідендів, право на отримання дивідендів залишається в особи, зазначеної у такому переліку.</w:t>
            </w:r>
          </w:p>
          <w:p w14:paraId="6E921B7F"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Витрати, пов'язані з перерахуванням грошових коштів до Центрального депозитарію, покладаються на Товариство і не вираховуються з суми дивідендів.</w:t>
            </w:r>
          </w:p>
          <w:p w14:paraId="7635C56E"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6. Товариство повідомляє акціонера (акціонерів) про дату, розмір, порядок та строк виплати дивідендів у термін до 20 вересня 2021 року (включно) шляхом вручення акціонеру (представнику акціонера) під розпис.</w:t>
            </w:r>
          </w:p>
          <w:p w14:paraId="07E3F53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4F41FF63"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Фактично вся сума дивідендів у розмірі 1 329 162 788,20 грн. була перерахована до Центрального Депозитарію (Національний депозитарій України) 11 жовтня 2021 року, а 14 жовтня 2021 року* дивіденди за вирахуванням відповідних податків були направлені на розрахунковий рахунок акціонера Товариства. </w:t>
            </w:r>
          </w:p>
          <w:p w14:paraId="31EF67B6"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Рiшення про нарахування та виплату дивiдендiв по результатам звiтного 2021 року на момент підготовки та розкриття цього звiту Товариством не приймались.</w:t>
            </w:r>
          </w:p>
          <w:p w14:paraId="486A766D"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_________________________________</w:t>
            </w:r>
          </w:p>
          <w:p w14:paraId="374E0E1D"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*дата, яка не знайшла вiдображення в таблицi з технiчних причини (обмеження вводу даних).</w:t>
            </w:r>
          </w:p>
          <w:p w14:paraId="48803232"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791282D3"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tc>
      </w:tr>
    </w:tbl>
    <w:p w14:paraId="501CE988" w14:textId="77777777" w:rsidR="00A20426" w:rsidRPr="00A20426" w:rsidRDefault="00A20426" w:rsidP="00A20426">
      <w:pPr>
        <w:spacing w:after="0" w:line="240" w:lineRule="auto"/>
        <w:rPr>
          <w:rFonts w:ascii="Times New Roman" w:eastAsia="Times New Roman" w:hAnsi="Times New Roman" w:cs="Times New Roman"/>
          <w:b/>
          <w:sz w:val="28"/>
          <w:szCs w:val="28"/>
          <w:lang w:eastAsia="uk-UA"/>
        </w:rPr>
      </w:pPr>
    </w:p>
    <w:p w14:paraId="3AE7B9C2" w14:textId="77777777" w:rsidR="00A20426" w:rsidRPr="004373B5" w:rsidRDefault="00A20426">
      <w:pPr>
        <w:sectPr w:rsidR="00A20426" w:rsidRPr="004373B5" w:rsidSect="00A20426">
          <w:pgSz w:w="11906" w:h="16838"/>
          <w:pgMar w:top="363" w:right="567" w:bottom="363" w:left="1417" w:header="709" w:footer="709" w:gutter="0"/>
          <w:cols w:space="708"/>
          <w:docGrid w:linePitch="360"/>
        </w:sectPr>
      </w:pPr>
    </w:p>
    <w:tbl>
      <w:tblPr>
        <w:tblW w:w="10080" w:type="dxa"/>
        <w:tblInd w:w="-52" w:type="dxa"/>
        <w:tblCellMar>
          <w:top w:w="15" w:type="dxa"/>
          <w:left w:w="15" w:type="dxa"/>
          <w:bottom w:w="15" w:type="dxa"/>
          <w:right w:w="15" w:type="dxa"/>
        </w:tblCellMar>
        <w:tblLook w:val="0000" w:firstRow="0" w:lastRow="0" w:firstColumn="0" w:lastColumn="0" w:noHBand="0" w:noVBand="0"/>
      </w:tblPr>
      <w:tblGrid>
        <w:gridCol w:w="10080"/>
      </w:tblGrid>
      <w:tr w:rsidR="00A20426" w:rsidRPr="00A20426" w14:paraId="0C7C56A1" w14:textId="77777777" w:rsidTr="0091004C">
        <w:trPr>
          <w:trHeight w:val="271"/>
        </w:trPr>
        <w:tc>
          <w:tcPr>
            <w:tcW w:w="10080" w:type="dxa"/>
            <w:tcMar>
              <w:top w:w="60" w:type="dxa"/>
              <w:left w:w="60" w:type="dxa"/>
              <w:bottom w:w="60" w:type="dxa"/>
              <w:right w:w="60" w:type="dxa"/>
            </w:tcMar>
            <w:vAlign w:val="center"/>
          </w:tcPr>
          <w:p w14:paraId="6E7837B2" w14:textId="77777777" w:rsidR="00BF10A7" w:rsidRDefault="00A20426" w:rsidP="00A20426">
            <w:pPr>
              <w:spacing w:after="0" w:line="240" w:lineRule="auto"/>
              <w:ind w:left="-210"/>
              <w:jc w:val="center"/>
              <w:rPr>
                <w:rFonts w:ascii="Times New Roman" w:eastAsia="Times New Roman" w:hAnsi="Times New Roman" w:cs="Times New Roman"/>
                <w:b/>
                <w:color w:val="000000"/>
                <w:sz w:val="26"/>
                <w:szCs w:val="26"/>
                <w:lang w:eastAsia="uk-UA"/>
              </w:rPr>
            </w:pPr>
            <w:r w:rsidRPr="00A20426">
              <w:rPr>
                <w:rFonts w:ascii="Times New Roman" w:eastAsia="Times New Roman" w:hAnsi="Times New Roman" w:cs="Times New Roman"/>
                <w:b/>
                <w:color w:val="000000"/>
                <w:sz w:val="26"/>
                <w:szCs w:val="26"/>
                <w:lang w:eastAsia="uk-UA"/>
              </w:rPr>
              <w:lastRenderedPageBreak/>
              <w:t xml:space="preserve">   </w:t>
            </w:r>
          </w:p>
          <w:p w14:paraId="66CE1EB1" w14:textId="0683198F" w:rsidR="00A20426" w:rsidRPr="00A20426" w:rsidRDefault="00A20426" w:rsidP="00A20426">
            <w:pPr>
              <w:spacing w:after="0" w:line="240" w:lineRule="auto"/>
              <w:ind w:left="-210"/>
              <w:jc w:val="center"/>
              <w:rPr>
                <w:rFonts w:ascii="Times New Roman" w:eastAsia="Times New Roman" w:hAnsi="Times New Roman" w:cs="Times New Roman"/>
                <w:b/>
                <w:bCs/>
                <w:sz w:val="26"/>
                <w:szCs w:val="26"/>
                <w:lang w:eastAsia="uk-UA"/>
              </w:rPr>
            </w:pPr>
            <w:r w:rsidRPr="00A20426">
              <w:rPr>
                <w:rFonts w:ascii="Times New Roman" w:eastAsia="Times New Roman" w:hAnsi="Times New Roman" w:cs="Times New Roman"/>
                <w:b/>
                <w:color w:val="000000"/>
                <w:sz w:val="26"/>
                <w:szCs w:val="26"/>
                <w:lang w:eastAsia="uk-UA"/>
              </w:rPr>
              <w:t>XIII. Інформація про майновий стан та фінансово-господарську діяльність емітента</w:t>
            </w:r>
          </w:p>
        </w:tc>
      </w:tr>
      <w:tr w:rsidR="00A20426" w:rsidRPr="00A20426" w14:paraId="3ABB2345" w14:textId="77777777" w:rsidTr="0091004C">
        <w:trPr>
          <w:trHeight w:val="244"/>
        </w:trPr>
        <w:tc>
          <w:tcPr>
            <w:tcW w:w="10080" w:type="dxa"/>
            <w:tcMar>
              <w:top w:w="60" w:type="dxa"/>
              <w:left w:w="60" w:type="dxa"/>
              <w:bottom w:w="60" w:type="dxa"/>
              <w:right w:w="60" w:type="dxa"/>
            </w:tcMar>
          </w:tcPr>
          <w:p w14:paraId="1914084D" w14:textId="77777777" w:rsidR="00A20426" w:rsidRPr="00A20426" w:rsidRDefault="00A20426" w:rsidP="00A20426">
            <w:pPr>
              <w:spacing w:after="0" w:line="240" w:lineRule="auto"/>
              <w:rPr>
                <w:rFonts w:ascii="Times New Roman" w:eastAsia="Times New Roman" w:hAnsi="Times New Roman" w:cs="Times New Roman"/>
                <w:b/>
                <w:bCs/>
                <w:color w:val="000000"/>
                <w:sz w:val="24"/>
                <w:szCs w:val="24"/>
                <w:lang w:eastAsia="uk-UA"/>
              </w:rPr>
            </w:pPr>
          </w:p>
          <w:p w14:paraId="308F3316" w14:textId="77777777" w:rsidR="00A20426" w:rsidRPr="00A20426" w:rsidRDefault="00A20426" w:rsidP="00A20426">
            <w:pPr>
              <w:spacing w:after="0" w:line="240" w:lineRule="auto"/>
              <w:rPr>
                <w:rFonts w:ascii="Times New Roman" w:eastAsia="Times New Roman" w:hAnsi="Times New Roman" w:cs="Times New Roman"/>
                <w:b/>
                <w:bCs/>
                <w:color w:val="000000"/>
                <w:sz w:val="24"/>
                <w:szCs w:val="24"/>
                <w:lang w:eastAsia="uk-UA"/>
              </w:rPr>
            </w:pPr>
            <w:r w:rsidRPr="00A20426">
              <w:rPr>
                <w:rFonts w:ascii="Times New Roman" w:eastAsia="Times New Roman" w:hAnsi="Times New Roman" w:cs="Times New Roman"/>
                <w:b/>
                <w:bCs/>
                <w:color w:val="000000"/>
                <w:sz w:val="24"/>
                <w:szCs w:val="24"/>
                <w:lang w:eastAsia="uk-UA"/>
              </w:rPr>
              <w:t>1. Інформація про основні засоби емітента ( за залишковою вартістю )</w:t>
            </w:r>
          </w:p>
          <w:p w14:paraId="00A7A6EB" w14:textId="77777777" w:rsidR="00A20426" w:rsidRPr="00A20426" w:rsidRDefault="00A20426" w:rsidP="00A20426">
            <w:pPr>
              <w:spacing w:after="0" w:line="240" w:lineRule="auto"/>
              <w:rPr>
                <w:rFonts w:ascii="Times New Roman" w:eastAsia="Times New Roman" w:hAnsi="Times New Roman" w:cs="Times New Roman"/>
                <w:sz w:val="24"/>
                <w:szCs w:val="24"/>
                <w:lang w:eastAsia="uk-UA"/>
              </w:rPr>
            </w:pPr>
          </w:p>
        </w:tc>
      </w:tr>
    </w:tbl>
    <w:p w14:paraId="3844D3C0" w14:textId="77777777" w:rsidR="00A20426" w:rsidRPr="00A20426" w:rsidRDefault="00A20426" w:rsidP="00A20426">
      <w:pPr>
        <w:spacing w:after="0" w:line="240" w:lineRule="auto"/>
        <w:rPr>
          <w:rFonts w:ascii="Times New Roman" w:eastAsia="Times New Roman" w:hAnsi="Times New Roman" w:cs="Times New Roman"/>
          <w:vanish/>
          <w:sz w:val="24"/>
          <w:szCs w:val="24"/>
          <w:lang w:eastAsia="uk-UA"/>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162"/>
        <w:gridCol w:w="1162"/>
        <w:gridCol w:w="1161"/>
        <w:gridCol w:w="1162"/>
        <w:gridCol w:w="1162"/>
        <w:gridCol w:w="1162"/>
      </w:tblGrid>
      <w:tr w:rsidR="00A20426" w:rsidRPr="00A20426" w14:paraId="79D17068" w14:textId="77777777" w:rsidTr="0091004C">
        <w:trPr>
          <w:trHeight w:val="461"/>
        </w:trPr>
        <w:tc>
          <w:tcPr>
            <w:tcW w:w="3090" w:type="dxa"/>
            <w:vMerge w:val="restart"/>
            <w:shd w:val="clear" w:color="auto" w:fill="auto"/>
            <w:vAlign w:val="center"/>
          </w:tcPr>
          <w:p w14:paraId="437C4F35"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Найменування основних засобів</w:t>
            </w:r>
          </w:p>
        </w:tc>
        <w:tc>
          <w:tcPr>
            <w:tcW w:w="2324" w:type="dxa"/>
            <w:gridSpan w:val="2"/>
            <w:shd w:val="clear" w:color="auto" w:fill="auto"/>
            <w:vAlign w:val="center"/>
          </w:tcPr>
          <w:p w14:paraId="12F771A8"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Власні основні засоби (тис.грн.)</w:t>
            </w:r>
          </w:p>
        </w:tc>
        <w:tc>
          <w:tcPr>
            <w:tcW w:w="2323" w:type="dxa"/>
            <w:gridSpan w:val="2"/>
            <w:shd w:val="clear" w:color="auto" w:fill="auto"/>
            <w:vAlign w:val="center"/>
          </w:tcPr>
          <w:p w14:paraId="39D005DC"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Орендовані основні засоби (тис.грн.)</w:t>
            </w:r>
          </w:p>
        </w:tc>
        <w:tc>
          <w:tcPr>
            <w:tcW w:w="2324" w:type="dxa"/>
            <w:gridSpan w:val="2"/>
            <w:shd w:val="clear" w:color="auto" w:fill="auto"/>
            <w:vAlign w:val="center"/>
          </w:tcPr>
          <w:p w14:paraId="7C7D9BDD"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Основні засоби , всього (тис.грн.)</w:t>
            </w:r>
          </w:p>
        </w:tc>
      </w:tr>
      <w:tr w:rsidR="00A20426" w:rsidRPr="00A20426" w14:paraId="709EE0F3" w14:textId="77777777" w:rsidTr="0091004C">
        <w:trPr>
          <w:trHeight w:val="147"/>
        </w:trPr>
        <w:tc>
          <w:tcPr>
            <w:tcW w:w="3090" w:type="dxa"/>
            <w:vMerge/>
            <w:shd w:val="clear" w:color="auto" w:fill="auto"/>
          </w:tcPr>
          <w:p w14:paraId="72D2412F"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p>
        </w:tc>
        <w:tc>
          <w:tcPr>
            <w:tcW w:w="1162" w:type="dxa"/>
            <w:shd w:val="clear" w:color="auto" w:fill="auto"/>
            <w:vAlign w:val="center"/>
          </w:tcPr>
          <w:p w14:paraId="071BAE93"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На початок періоду</w:t>
            </w:r>
          </w:p>
        </w:tc>
        <w:tc>
          <w:tcPr>
            <w:tcW w:w="1162" w:type="dxa"/>
            <w:shd w:val="clear" w:color="auto" w:fill="auto"/>
            <w:vAlign w:val="center"/>
          </w:tcPr>
          <w:p w14:paraId="4C04F2AD"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На кінець періоду</w:t>
            </w:r>
          </w:p>
        </w:tc>
        <w:tc>
          <w:tcPr>
            <w:tcW w:w="1161" w:type="dxa"/>
            <w:shd w:val="clear" w:color="auto" w:fill="auto"/>
            <w:vAlign w:val="center"/>
          </w:tcPr>
          <w:p w14:paraId="74DEB64E"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На початок періоду</w:t>
            </w:r>
          </w:p>
        </w:tc>
        <w:tc>
          <w:tcPr>
            <w:tcW w:w="1162" w:type="dxa"/>
            <w:shd w:val="clear" w:color="auto" w:fill="auto"/>
            <w:vAlign w:val="center"/>
          </w:tcPr>
          <w:p w14:paraId="1F04B7EA"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На кінець періоду</w:t>
            </w:r>
          </w:p>
        </w:tc>
        <w:tc>
          <w:tcPr>
            <w:tcW w:w="1162" w:type="dxa"/>
            <w:shd w:val="clear" w:color="auto" w:fill="auto"/>
            <w:vAlign w:val="center"/>
          </w:tcPr>
          <w:p w14:paraId="13103CF0"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На початок періоду</w:t>
            </w:r>
          </w:p>
        </w:tc>
        <w:tc>
          <w:tcPr>
            <w:tcW w:w="1162" w:type="dxa"/>
            <w:shd w:val="clear" w:color="auto" w:fill="auto"/>
            <w:vAlign w:val="center"/>
          </w:tcPr>
          <w:p w14:paraId="70FE8E1D"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На кінець періоду</w:t>
            </w:r>
          </w:p>
        </w:tc>
      </w:tr>
      <w:tr w:rsidR="00A20426" w:rsidRPr="00A20426" w14:paraId="0182A392" w14:textId="77777777" w:rsidTr="0091004C">
        <w:trPr>
          <w:trHeight w:val="346"/>
        </w:trPr>
        <w:tc>
          <w:tcPr>
            <w:tcW w:w="3090" w:type="dxa"/>
            <w:shd w:val="clear" w:color="auto" w:fill="auto"/>
            <w:vAlign w:val="center"/>
          </w:tcPr>
          <w:p w14:paraId="1A28B235"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1.Виробничого призначення</w:t>
            </w:r>
          </w:p>
        </w:tc>
        <w:tc>
          <w:tcPr>
            <w:tcW w:w="1162" w:type="dxa"/>
            <w:shd w:val="clear" w:color="auto" w:fill="auto"/>
            <w:vAlign w:val="center"/>
          </w:tcPr>
          <w:p w14:paraId="26494C55"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2018104.000</w:t>
            </w:r>
          </w:p>
        </w:tc>
        <w:tc>
          <w:tcPr>
            <w:tcW w:w="1162" w:type="dxa"/>
            <w:shd w:val="clear" w:color="auto" w:fill="auto"/>
            <w:vAlign w:val="center"/>
          </w:tcPr>
          <w:p w14:paraId="650231BE"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1892611.000</w:t>
            </w:r>
          </w:p>
        </w:tc>
        <w:tc>
          <w:tcPr>
            <w:tcW w:w="1161" w:type="dxa"/>
            <w:shd w:val="clear" w:color="auto" w:fill="auto"/>
            <w:vAlign w:val="center"/>
          </w:tcPr>
          <w:p w14:paraId="203B3033"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127875.000</w:t>
            </w:r>
          </w:p>
        </w:tc>
        <w:tc>
          <w:tcPr>
            <w:tcW w:w="1162" w:type="dxa"/>
            <w:shd w:val="clear" w:color="auto" w:fill="auto"/>
            <w:vAlign w:val="center"/>
          </w:tcPr>
          <w:p w14:paraId="19B4D6C4"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102348.000</w:t>
            </w:r>
          </w:p>
        </w:tc>
        <w:tc>
          <w:tcPr>
            <w:tcW w:w="1162" w:type="dxa"/>
            <w:shd w:val="clear" w:color="auto" w:fill="auto"/>
            <w:vAlign w:val="center"/>
          </w:tcPr>
          <w:p w14:paraId="499FE68F"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2145979.000</w:t>
            </w:r>
          </w:p>
        </w:tc>
        <w:tc>
          <w:tcPr>
            <w:tcW w:w="1162" w:type="dxa"/>
            <w:shd w:val="clear" w:color="auto" w:fill="auto"/>
            <w:vAlign w:val="center"/>
          </w:tcPr>
          <w:p w14:paraId="165CCF1F"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1994959.000</w:t>
            </w:r>
          </w:p>
        </w:tc>
      </w:tr>
      <w:tr w:rsidR="00A20426" w:rsidRPr="00A20426" w14:paraId="28274487" w14:textId="77777777" w:rsidTr="0091004C">
        <w:trPr>
          <w:trHeight w:val="346"/>
        </w:trPr>
        <w:tc>
          <w:tcPr>
            <w:tcW w:w="3090" w:type="dxa"/>
            <w:shd w:val="clear" w:color="auto" w:fill="auto"/>
            <w:vAlign w:val="center"/>
          </w:tcPr>
          <w:p w14:paraId="0BC9BA36"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 будівлі та споруди</w:t>
            </w:r>
          </w:p>
        </w:tc>
        <w:tc>
          <w:tcPr>
            <w:tcW w:w="1162" w:type="dxa"/>
            <w:shd w:val="clear" w:color="auto" w:fill="auto"/>
            <w:vAlign w:val="center"/>
          </w:tcPr>
          <w:p w14:paraId="54F95680"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361954.000</w:t>
            </w:r>
          </w:p>
        </w:tc>
        <w:tc>
          <w:tcPr>
            <w:tcW w:w="1162" w:type="dxa"/>
            <w:shd w:val="clear" w:color="auto" w:fill="auto"/>
            <w:vAlign w:val="center"/>
          </w:tcPr>
          <w:p w14:paraId="7C784A45"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341490.000</w:t>
            </w:r>
          </w:p>
        </w:tc>
        <w:tc>
          <w:tcPr>
            <w:tcW w:w="1161" w:type="dxa"/>
            <w:shd w:val="clear" w:color="auto" w:fill="auto"/>
            <w:vAlign w:val="center"/>
          </w:tcPr>
          <w:p w14:paraId="2DC63274"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2" w:type="dxa"/>
            <w:shd w:val="clear" w:color="auto" w:fill="auto"/>
            <w:vAlign w:val="center"/>
          </w:tcPr>
          <w:p w14:paraId="278A4982"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2" w:type="dxa"/>
            <w:shd w:val="clear" w:color="auto" w:fill="auto"/>
            <w:vAlign w:val="center"/>
          </w:tcPr>
          <w:p w14:paraId="7F32D0FF"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361954.000</w:t>
            </w:r>
          </w:p>
        </w:tc>
        <w:tc>
          <w:tcPr>
            <w:tcW w:w="1162" w:type="dxa"/>
            <w:shd w:val="clear" w:color="auto" w:fill="auto"/>
            <w:vAlign w:val="center"/>
          </w:tcPr>
          <w:p w14:paraId="5B88BF7F"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341490.000</w:t>
            </w:r>
          </w:p>
        </w:tc>
      </w:tr>
      <w:tr w:rsidR="00A20426" w:rsidRPr="00A20426" w14:paraId="7FACB2DC" w14:textId="77777777" w:rsidTr="0091004C">
        <w:trPr>
          <w:trHeight w:val="346"/>
        </w:trPr>
        <w:tc>
          <w:tcPr>
            <w:tcW w:w="3090" w:type="dxa"/>
            <w:shd w:val="clear" w:color="auto" w:fill="auto"/>
            <w:vAlign w:val="center"/>
          </w:tcPr>
          <w:p w14:paraId="057CBD46"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 машини та обладнання</w:t>
            </w:r>
          </w:p>
        </w:tc>
        <w:tc>
          <w:tcPr>
            <w:tcW w:w="1162" w:type="dxa"/>
            <w:shd w:val="clear" w:color="auto" w:fill="auto"/>
            <w:vAlign w:val="center"/>
          </w:tcPr>
          <w:p w14:paraId="1D75CBD2"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1480501.000</w:t>
            </w:r>
          </w:p>
        </w:tc>
        <w:tc>
          <w:tcPr>
            <w:tcW w:w="1162" w:type="dxa"/>
            <w:shd w:val="clear" w:color="auto" w:fill="auto"/>
            <w:vAlign w:val="center"/>
          </w:tcPr>
          <w:p w14:paraId="4B190344"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1397959.000</w:t>
            </w:r>
          </w:p>
        </w:tc>
        <w:tc>
          <w:tcPr>
            <w:tcW w:w="1161" w:type="dxa"/>
            <w:shd w:val="clear" w:color="auto" w:fill="auto"/>
            <w:vAlign w:val="center"/>
          </w:tcPr>
          <w:p w14:paraId="199F2897"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127875.000</w:t>
            </w:r>
          </w:p>
        </w:tc>
        <w:tc>
          <w:tcPr>
            <w:tcW w:w="1162" w:type="dxa"/>
            <w:shd w:val="clear" w:color="auto" w:fill="auto"/>
            <w:vAlign w:val="center"/>
          </w:tcPr>
          <w:p w14:paraId="09E4D704"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102348.000</w:t>
            </w:r>
          </w:p>
        </w:tc>
        <w:tc>
          <w:tcPr>
            <w:tcW w:w="1162" w:type="dxa"/>
            <w:shd w:val="clear" w:color="auto" w:fill="auto"/>
            <w:vAlign w:val="center"/>
          </w:tcPr>
          <w:p w14:paraId="2B1963BC"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1608376.000</w:t>
            </w:r>
          </w:p>
        </w:tc>
        <w:tc>
          <w:tcPr>
            <w:tcW w:w="1162" w:type="dxa"/>
            <w:shd w:val="clear" w:color="auto" w:fill="auto"/>
            <w:vAlign w:val="center"/>
          </w:tcPr>
          <w:p w14:paraId="0813EE61"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1500307.000</w:t>
            </w:r>
          </w:p>
        </w:tc>
      </w:tr>
      <w:tr w:rsidR="00A20426" w:rsidRPr="00A20426" w14:paraId="6BCA5D1C" w14:textId="77777777" w:rsidTr="0091004C">
        <w:trPr>
          <w:trHeight w:val="346"/>
        </w:trPr>
        <w:tc>
          <w:tcPr>
            <w:tcW w:w="3090" w:type="dxa"/>
            <w:shd w:val="clear" w:color="auto" w:fill="auto"/>
            <w:vAlign w:val="center"/>
          </w:tcPr>
          <w:p w14:paraId="1F56A7E5"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 транспортні засоби</w:t>
            </w:r>
          </w:p>
        </w:tc>
        <w:tc>
          <w:tcPr>
            <w:tcW w:w="1162" w:type="dxa"/>
            <w:shd w:val="clear" w:color="auto" w:fill="auto"/>
            <w:vAlign w:val="center"/>
          </w:tcPr>
          <w:p w14:paraId="5A73CD56"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6871.000</w:t>
            </w:r>
          </w:p>
        </w:tc>
        <w:tc>
          <w:tcPr>
            <w:tcW w:w="1162" w:type="dxa"/>
            <w:shd w:val="clear" w:color="auto" w:fill="auto"/>
            <w:vAlign w:val="center"/>
          </w:tcPr>
          <w:p w14:paraId="27995195"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12150.000</w:t>
            </w:r>
          </w:p>
        </w:tc>
        <w:tc>
          <w:tcPr>
            <w:tcW w:w="1161" w:type="dxa"/>
            <w:shd w:val="clear" w:color="auto" w:fill="auto"/>
            <w:vAlign w:val="center"/>
          </w:tcPr>
          <w:p w14:paraId="3FDB85D7"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2" w:type="dxa"/>
            <w:shd w:val="clear" w:color="auto" w:fill="auto"/>
            <w:vAlign w:val="center"/>
          </w:tcPr>
          <w:p w14:paraId="63AA523C"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2" w:type="dxa"/>
            <w:shd w:val="clear" w:color="auto" w:fill="auto"/>
            <w:vAlign w:val="center"/>
          </w:tcPr>
          <w:p w14:paraId="1821AC6E"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6871.000</w:t>
            </w:r>
          </w:p>
        </w:tc>
        <w:tc>
          <w:tcPr>
            <w:tcW w:w="1162" w:type="dxa"/>
            <w:shd w:val="clear" w:color="auto" w:fill="auto"/>
            <w:vAlign w:val="center"/>
          </w:tcPr>
          <w:p w14:paraId="5EE0A943"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12150.000</w:t>
            </w:r>
          </w:p>
        </w:tc>
      </w:tr>
      <w:tr w:rsidR="00A20426" w:rsidRPr="00A20426" w14:paraId="39866094" w14:textId="77777777" w:rsidTr="0091004C">
        <w:trPr>
          <w:trHeight w:val="346"/>
        </w:trPr>
        <w:tc>
          <w:tcPr>
            <w:tcW w:w="3090" w:type="dxa"/>
            <w:shd w:val="clear" w:color="auto" w:fill="auto"/>
            <w:vAlign w:val="center"/>
          </w:tcPr>
          <w:p w14:paraId="4D62D8FB"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 земельні ділянки</w:t>
            </w:r>
          </w:p>
        </w:tc>
        <w:tc>
          <w:tcPr>
            <w:tcW w:w="1162" w:type="dxa"/>
            <w:shd w:val="clear" w:color="auto" w:fill="auto"/>
            <w:vAlign w:val="center"/>
          </w:tcPr>
          <w:p w14:paraId="642AFEE8"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2" w:type="dxa"/>
            <w:shd w:val="clear" w:color="auto" w:fill="auto"/>
            <w:vAlign w:val="center"/>
          </w:tcPr>
          <w:p w14:paraId="6081EF6F"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1" w:type="dxa"/>
            <w:shd w:val="clear" w:color="auto" w:fill="auto"/>
            <w:vAlign w:val="center"/>
          </w:tcPr>
          <w:p w14:paraId="73CB5767"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2" w:type="dxa"/>
            <w:shd w:val="clear" w:color="auto" w:fill="auto"/>
            <w:vAlign w:val="center"/>
          </w:tcPr>
          <w:p w14:paraId="5AE501B4"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2" w:type="dxa"/>
            <w:shd w:val="clear" w:color="auto" w:fill="auto"/>
            <w:vAlign w:val="center"/>
          </w:tcPr>
          <w:p w14:paraId="1E7F36D3"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2" w:type="dxa"/>
            <w:shd w:val="clear" w:color="auto" w:fill="auto"/>
            <w:vAlign w:val="center"/>
          </w:tcPr>
          <w:p w14:paraId="11670DBA"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r>
      <w:tr w:rsidR="00A20426" w:rsidRPr="00A20426" w14:paraId="2BAAEF7C" w14:textId="77777777" w:rsidTr="0091004C">
        <w:trPr>
          <w:trHeight w:val="346"/>
        </w:trPr>
        <w:tc>
          <w:tcPr>
            <w:tcW w:w="3090" w:type="dxa"/>
            <w:shd w:val="clear" w:color="auto" w:fill="auto"/>
            <w:vAlign w:val="center"/>
          </w:tcPr>
          <w:p w14:paraId="7333D698"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 інші</w:t>
            </w:r>
          </w:p>
        </w:tc>
        <w:tc>
          <w:tcPr>
            <w:tcW w:w="1162" w:type="dxa"/>
            <w:shd w:val="clear" w:color="auto" w:fill="auto"/>
            <w:vAlign w:val="center"/>
          </w:tcPr>
          <w:p w14:paraId="26BC7457"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168778.000</w:t>
            </w:r>
          </w:p>
        </w:tc>
        <w:tc>
          <w:tcPr>
            <w:tcW w:w="1162" w:type="dxa"/>
            <w:shd w:val="clear" w:color="auto" w:fill="auto"/>
            <w:vAlign w:val="center"/>
          </w:tcPr>
          <w:p w14:paraId="26C7EF78"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141012.000</w:t>
            </w:r>
          </w:p>
        </w:tc>
        <w:tc>
          <w:tcPr>
            <w:tcW w:w="1161" w:type="dxa"/>
            <w:shd w:val="clear" w:color="auto" w:fill="auto"/>
            <w:vAlign w:val="center"/>
          </w:tcPr>
          <w:p w14:paraId="5F3A9B78"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2" w:type="dxa"/>
            <w:shd w:val="clear" w:color="auto" w:fill="auto"/>
            <w:vAlign w:val="center"/>
          </w:tcPr>
          <w:p w14:paraId="666B325E"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2" w:type="dxa"/>
            <w:shd w:val="clear" w:color="auto" w:fill="auto"/>
            <w:vAlign w:val="center"/>
          </w:tcPr>
          <w:p w14:paraId="39782FF1"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168778.000</w:t>
            </w:r>
          </w:p>
        </w:tc>
        <w:tc>
          <w:tcPr>
            <w:tcW w:w="1162" w:type="dxa"/>
            <w:shd w:val="clear" w:color="auto" w:fill="auto"/>
            <w:vAlign w:val="center"/>
          </w:tcPr>
          <w:p w14:paraId="52D40AB0"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141012.000</w:t>
            </w:r>
          </w:p>
        </w:tc>
      </w:tr>
      <w:tr w:rsidR="00A20426" w:rsidRPr="00A20426" w14:paraId="168DF97C" w14:textId="77777777" w:rsidTr="0091004C">
        <w:trPr>
          <w:trHeight w:val="346"/>
        </w:trPr>
        <w:tc>
          <w:tcPr>
            <w:tcW w:w="3090" w:type="dxa"/>
            <w:shd w:val="clear" w:color="auto" w:fill="auto"/>
            <w:vAlign w:val="center"/>
          </w:tcPr>
          <w:p w14:paraId="57B230F3"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2. Невиробничого призначення</w:t>
            </w:r>
          </w:p>
        </w:tc>
        <w:tc>
          <w:tcPr>
            <w:tcW w:w="1162" w:type="dxa"/>
            <w:shd w:val="clear" w:color="auto" w:fill="auto"/>
            <w:vAlign w:val="center"/>
          </w:tcPr>
          <w:p w14:paraId="6A0CD05D"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6584.000</w:t>
            </w:r>
          </w:p>
        </w:tc>
        <w:tc>
          <w:tcPr>
            <w:tcW w:w="1162" w:type="dxa"/>
            <w:shd w:val="clear" w:color="auto" w:fill="auto"/>
            <w:vAlign w:val="center"/>
          </w:tcPr>
          <w:p w14:paraId="08A263D1"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6162.000</w:t>
            </w:r>
          </w:p>
        </w:tc>
        <w:tc>
          <w:tcPr>
            <w:tcW w:w="1161" w:type="dxa"/>
            <w:shd w:val="clear" w:color="auto" w:fill="auto"/>
            <w:vAlign w:val="center"/>
          </w:tcPr>
          <w:p w14:paraId="58DC0F35"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2" w:type="dxa"/>
            <w:shd w:val="clear" w:color="auto" w:fill="auto"/>
            <w:vAlign w:val="center"/>
          </w:tcPr>
          <w:p w14:paraId="0D404CA2"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2" w:type="dxa"/>
            <w:shd w:val="clear" w:color="auto" w:fill="auto"/>
            <w:vAlign w:val="center"/>
          </w:tcPr>
          <w:p w14:paraId="76C8974C"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6584.000</w:t>
            </w:r>
          </w:p>
        </w:tc>
        <w:tc>
          <w:tcPr>
            <w:tcW w:w="1162" w:type="dxa"/>
            <w:shd w:val="clear" w:color="auto" w:fill="auto"/>
            <w:vAlign w:val="center"/>
          </w:tcPr>
          <w:p w14:paraId="08614483"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6162.000</w:t>
            </w:r>
          </w:p>
        </w:tc>
      </w:tr>
      <w:tr w:rsidR="00A20426" w:rsidRPr="00A20426" w14:paraId="5F731A2A" w14:textId="77777777" w:rsidTr="0091004C">
        <w:trPr>
          <w:trHeight w:val="346"/>
        </w:trPr>
        <w:tc>
          <w:tcPr>
            <w:tcW w:w="3090" w:type="dxa"/>
            <w:shd w:val="clear" w:color="auto" w:fill="auto"/>
            <w:vAlign w:val="center"/>
          </w:tcPr>
          <w:p w14:paraId="5FA8BDBF"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 будівлі та споруди</w:t>
            </w:r>
          </w:p>
        </w:tc>
        <w:tc>
          <w:tcPr>
            <w:tcW w:w="1162" w:type="dxa"/>
            <w:shd w:val="clear" w:color="auto" w:fill="auto"/>
            <w:vAlign w:val="center"/>
          </w:tcPr>
          <w:p w14:paraId="67842EF6"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6565.000</w:t>
            </w:r>
          </w:p>
        </w:tc>
        <w:tc>
          <w:tcPr>
            <w:tcW w:w="1162" w:type="dxa"/>
            <w:shd w:val="clear" w:color="auto" w:fill="auto"/>
            <w:vAlign w:val="center"/>
          </w:tcPr>
          <w:p w14:paraId="550A86C1"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6146.000</w:t>
            </w:r>
          </w:p>
        </w:tc>
        <w:tc>
          <w:tcPr>
            <w:tcW w:w="1161" w:type="dxa"/>
            <w:shd w:val="clear" w:color="auto" w:fill="auto"/>
            <w:vAlign w:val="center"/>
          </w:tcPr>
          <w:p w14:paraId="0FE08FD4"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2" w:type="dxa"/>
            <w:shd w:val="clear" w:color="auto" w:fill="auto"/>
            <w:vAlign w:val="center"/>
          </w:tcPr>
          <w:p w14:paraId="34FA7934"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2" w:type="dxa"/>
            <w:shd w:val="clear" w:color="auto" w:fill="auto"/>
            <w:vAlign w:val="center"/>
          </w:tcPr>
          <w:p w14:paraId="08089AC8"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6565.000</w:t>
            </w:r>
          </w:p>
        </w:tc>
        <w:tc>
          <w:tcPr>
            <w:tcW w:w="1162" w:type="dxa"/>
            <w:shd w:val="clear" w:color="auto" w:fill="auto"/>
            <w:vAlign w:val="center"/>
          </w:tcPr>
          <w:p w14:paraId="4D26AACB"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6146.000</w:t>
            </w:r>
          </w:p>
        </w:tc>
      </w:tr>
      <w:tr w:rsidR="00A20426" w:rsidRPr="00A20426" w14:paraId="6AEDB79F" w14:textId="77777777" w:rsidTr="0091004C">
        <w:trPr>
          <w:trHeight w:val="346"/>
        </w:trPr>
        <w:tc>
          <w:tcPr>
            <w:tcW w:w="3090" w:type="dxa"/>
            <w:shd w:val="clear" w:color="auto" w:fill="auto"/>
            <w:vAlign w:val="center"/>
          </w:tcPr>
          <w:p w14:paraId="5DBFB717"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 машини та обладнання</w:t>
            </w:r>
          </w:p>
        </w:tc>
        <w:tc>
          <w:tcPr>
            <w:tcW w:w="1162" w:type="dxa"/>
            <w:shd w:val="clear" w:color="auto" w:fill="auto"/>
            <w:vAlign w:val="center"/>
          </w:tcPr>
          <w:p w14:paraId="1EDFD489"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2" w:type="dxa"/>
            <w:shd w:val="clear" w:color="auto" w:fill="auto"/>
            <w:vAlign w:val="center"/>
          </w:tcPr>
          <w:p w14:paraId="0BE943D2"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1" w:type="dxa"/>
            <w:shd w:val="clear" w:color="auto" w:fill="auto"/>
            <w:vAlign w:val="center"/>
          </w:tcPr>
          <w:p w14:paraId="0EDB7DAC"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2" w:type="dxa"/>
            <w:shd w:val="clear" w:color="auto" w:fill="auto"/>
            <w:vAlign w:val="center"/>
          </w:tcPr>
          <w:p w14:paraId="1570F3AC"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2" w:type="dxa"/>
            <w:shd w:val="clear" w:color="auto" w:fill="auto"/>
            <w:vAlign w:val="center"/>
          </w:tcPr>
          <w:p w14:paraId="2940CC33"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2" w:type="dxa"/>
            <w:shd w:val="clear" w:color="auto" w:fill="auto"/>
            <w:vAlign w:val="center"/>
          </w:tcPr>
          <w:p w14:paraId="35E69BA4"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r>
      <w:tr w:rsidR="00A20426" w:rsidRPr="00A20426" w14:paraId="19AB98F8" w14:textId="77777777" w:rsidTr="0091004C">
        <w:trPr>
          <w:trHeight w:val="346"/>
        </w:trPr>
        <w:tc>
          <w:tcPr>
            <w:tcW w:w="3090" w:type="dxa"/>
            <w:shd w:val="clear" w:color="auto" w:fill="auto"/>
            <w:vAlign w:val="center"/>
          </w:tcPr>
          <w:p w14:paraId="3CAA2ED2"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 транспортні засоби</w:t>
            </w:r>
          </w:p>
        </w:tc>
        <w:tc>
          <w:tcPr>
            <w:tcW w:w="1162" w:type="dxa"/>
            <w:shd w:val="clear" w:color="auto" w:fill="auto"/>
            <w:vAlign w:val="center"/>
          </w:tcPr>
          <w:p w14:paraId="67D30308"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2" w:type="dxa"/>
            <w:shd w:val="clear" w:color="auto" w:fill="auto"/>
            <w:vAlign w:val="center"/>
          </w:tcPr>
          <w:p w14:paraId="25283475"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1" w:type="dxa"/>
            <w:shd w:val="clear" w:color="auto" w:fill="auto"/>
            <w:vAlign w:val="center"/>
          </w:tcPr>
          <w:p w14:paraId="12712B39"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2" w:type="dxa"/>
            <w:shd w:val="clear" w:color="auto" w:fill="auto"/>
            <w:vAlign w:val="center"/>
          </w:tcPr>
          <w:p w14:paraId="1A93DE76"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2" w:type="dxa"/>
            <w:shd w:val="clear" w:color="auto" w:fill="auto"/>
            <w:vAlign w:val="center"/>
          </w:tcPr>
          <w:p w14:paraId="35CA038C"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2" w:type="dxa"/>
            <w:shd w:val="clear" w:color="auto" w:fill="auto"/>
            <w:vAlign w:val="center"/>
          </w:tcPr>
          <w:p w14:paraId="21F6F1EB"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r>
      <w:tr w:rsidR="00A20426" w:rsidRPr="00A20426" w14:paraId="45224EBD" w14:textId="77777777" w:rsidTr="0091004C">
        <w:trPr>
          <w:trHeight w:val="346"/>
        </w:trPr>
        <w:tc>
          <w:tcPr>
            <w:tcW w:w="3090" w:type="dxa"/>
            <w:shd w:val="clear" w:color="auto" w:fill="auto"/>
            <w:vAlign w:val="center"/>
          </w:tcPr>
          <w:p w14:paraId="67181857"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 земельні ділянки</w:t>
            </w:r>
          </w:p>
        </w:tc>
        <w:tc>
          <w:tcPr>
            <w:tcW w:w="1162" w:type="dxa"/>
            <w:shd w:val="clear" w:color="auto" w:fill="auto"/>
            <w:vAlign w:val="center"/>
          </w:tcPr>
          <w:p w14:paraId="226AAEEE"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2" w:type="dxa"/>
            <w:shd w:val="clear" w:color="auto" w:fill="auto"/>
            <w:vAlign w:val="center"/>
          </w:tcPr>
          <w:p w14:paraId="71C59475"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1" w:type="dxa"/>
            <w:shd w:val="clear" w:color="auto" w:fill="auto"/>
            <w:vAlign w:val="center"/>
          </w:tcPr>
          <w:p w14:paraId="43DD4EF4"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2" w:type="dxa"/>
            <w:shd w:val="clear" w:color="auto" w:fill="auto"/>
            <w:vAlign w:val="center"/>
          </w:tcPr>
          <w:p w14:paraId="1C2AC9A0"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2" w:type="dxa"/>
            <w:shd w:val="clear" w:color="auto" w:fill="auto"/>
            <w:vAlign w:val="center"/>
          </w:tcPr>
          <w:p w14:paraId="3085B094"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2" w:type="dxa"/>
            <w:shd w:val="clear" w:color="auto" w:fill="auto"/>
            <w:vAlign w:val="center"/>
          </w:tcPr>
          <w:p w14:paraId="13D3F31D"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r>
      <w:tr w:rsidR="00A20426" w:rsidRPr="00A20426" w14:paraId="2B0756E9" w14:textId="77777777" w:rsidTr="0091004C">
        <w:trPr>
          <w:trHeight w:val="346"/>
        </w:trPr>
        <w:tc>
          <w:tcPr>
            <w:tcW w:w="3090" w:type="dxa"/>
            <w:shd w:val="clear" w:color="auto" w:fill="auto"/>
            <w:vAlign w:val="center"/>
          </w:tcPr>
          <w:p w14:paraId="50339322"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 інестиційна нерухомість</w:t>
            </w:r>
          </w:p>
        </w:tc>
        <w:tc>
          <w:tcPr>
            <w:tcW w:w="1162" w:type="dxa"/>
            <w:shd w:val="clear" w:color="auto" w:fill="auto"/>
            <w:vAlign w:val="center"/>
          </w:tcPr>
          <w:p w14:paraId="65A05D76"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2" w:type="dxa"/>
            <w:shd w:val="clear" w:color="auto" w:fill="auto"/>
            <w:vAlign w:val="center"/>
          </w:tcPr>
          <w:p w14:paraId="542E571A"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1" w:type="dxa"/>
            <w:shd w:val="clear" w:color="auto" w:fill="auto"/>
            <w:vAlign w:val="center"/>
          </w:tcPr>
          <w:p w14:paraId="10D0551E"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2" w:type="dxa"/>
            <w:shd w:val="clear" w:color="auto" w:fill="auto"/>
            <w:vAlign w:val="center"/>
          </w:tcPr>
          <w:p w14:paraId="235E1D1E"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2" w:type="dxa"/>
            <w:shd w:val="clear" w:color="auto" w:fill="auto"/>
            <w:vAlign w:val="center"/>
          </w:tcPr>
          <w:p w14:paraId="6C8FCABB"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2" w:type="dxa"/>
            <w:shd w:val="clear" w:color="auto" w:fill="auto"/>
            <w:vAlign w:val="center"/>
          </w:tcPr>
          <w:p w14:paraId="63616909"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r>
      <w:tr w:rsidR="00A20426" w:rsidRPr="00A20426" w14:paraId="0C7B450E" w14:textId="77777777" w:rsidTr="0091004C">
        <w:trPr>
          <w:trHeight w:val="346"/>
        </w:trPr>
        <w:tc>
          <w:tcPr>
            <w:tcW w:w="3090" w:type="dxa"/>
            <w:shd w:val="clear" w:color="auto" w:fill="auto"/>
            <w:vAlign w:val="center"/>
          </w:tcPr>
          <w:p w14:paraId="539DFDE9"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 інші</w:t>
            </w:r>
          </w:p>
        </w:tc>
        <w:tc>
          <w:tcPr>
            <w:tcW w:w="1162" w:type="dxa"/>
            <w:shd w:val="clear" w:color="auto" w:fill="auto"/>
            <w:vAlign w:val="center"/>
          </w:tcPr>
          <w:p w14:paraId="6F22C89B"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19.000</w:t>
            </w:r>
          </w:p>
        </w:tc>
        <w:tc>
          <w:tcPr>
            <w:tcW w:w="1162" w:type="dxa"/>
            <w:shd w:val="clear" w:color="auto" w:fill="auto"/>
            <w:vAlign w:val="center"/>
          </w:tcPr>
          <w:p w14:paraId="2476D0E8"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16.000</w:t>
            </w:r>
          </w:p>
        </w:tc>
        <w:tc>
          <w:tcPr>
            <w:tcW w:w="1161" w:type="dxa"/>
            <w:shd w:val="clear" w:color="auto" w:fill="auto"/>
            <w:vAlign w:val="center"/>
          </w:tcPr>
          <w:p w14:paraId="7D390BA6"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2" w:type="dxa"/>
            <w:shd w:val="clear" w:color="auto" w:fill="auto"/>
            <w:vAlign w:val="center"/>
          </w:tcPr>
          <w:p w14:paraId="1080E86D"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0.000</w:t>
            </w:r>
          </w:p>
        </w:tc>
        <w:tc>
          <w:tcPr>
            <w:tcW w:w="1162" w:type="dxa"/>
            <w:shd w:val="clear" w:color="auto" w:fill="auto"/>
            <w:vAlign w:val="center"/>
          </w:tcPr>
          <w:p w14:paraId="3C6160A9"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19.000</w:t>
            </w:r>
          </w:p>
        </w:tc>
        <w:tc>
          <w:tcPr>
            <w:tcW w:w="1162" w:type="dxa"/>
            <w:shd w:val="clear" w:color="auto" w:fill="auto"/>
            <w:vAlign w:val="center"/>
          </w:tcPr>
          <w:p w14:paraId="7EC5FCAC"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16.000</w:t>
            </w:r>
          </w:p>
        </w:tc>
      </w:tr>
      <w:tr w:rsidR="00A20426" w:rsidRPr="00A20426" w14:paraId="5D9292D4" w14:textId="77777777" w:rsidTr="0091004C">
        <w:trPr>
          <w:trHeight w:val="346"/>
        </w:trPr>
        <w:tc>
          <w:tcPr>
            <w:tcW w:w="3090" w:type="dxa"/>
            <w:shd w:val="clear" w:color="auto" w:fill="auto"/>
            <w:vAlign w:val="center"/>
          </w:tcPr>
          <w:p w14:paraId="7014D338"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Усього</w:t>
            </w:r>
          </w:p>
        </w:tc>
        <w:tc>
          <w:tcPr>
            <w:tcW w:w="1162" w:type="dxa"/>
            <w:shd w:val="clear" w:color="auto" w:fill="auto"/>
            <w:vAlign w:val="center"/>
          </w:tcPr>
          <w:p w14:paraId="69F800D4"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2024688.000</w:t>
            </w:r>
          </w:p>
        </w:tc>
        <w:tc>
          <w:tcPr>
            <w:tcW w:w="1162" w:type="dxa"/>
            <w:shd w:val="clear" w:color="auto" w:fill="auto"/>
            <w:vAlign w:val="center"/>
          </w:tcPr>
          <w:p w14:paraId="6A44BE06"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1898773.000</w:t>
            </w:r>
          </w:p>
        </w:tc>
        <w:tc>
          <w:tcPr>
            <w:tcW w:w="1161" w:type="dxa"/>
            <w:shd w:val="clear" w:color="auto" w:fill="auto"/>
            <w:vAlign w:val="center"/>
          </w:tcPr>
          <w:p w14:paraId="6A3AD36E"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127875.000</w:t>
            </w:r>
          </w:p>
        </w:tc>
        <w:tc>
          <w:tcPr>
            <w:tcW w:w="1162" w:type="dxa"/>
            <w:shd w:val="clear" w:color="auto" w:fill="auto"/>
            <w:vAlign w:val="center"/>
          </w:tcPr>
          <w:p w14:paraId="6DCE0856"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102348.000</w:t>
            </w:r>
          </w:p>
        </w:tc>
        <w:tc>
          <w:tcPr>
            <w:tcW w:w="1162" w:type="dxa"/>
            <w:shd w:val="clear" w:color="auto" w:fill="auto"/>
            <w:vAlign w:val="center"/>
          </w:tcPr>
          <w:p w14:paraId="1422C23B"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2152563.000</w:t>
            </w:r>
          </w:p>
        </w:tc>
        <w:tc>
          <w:tcPr>
            <w:tcW w:w="1162" w:type="dxa"/>
            <w:shd w:val="clear" w:color="auto" w:fill="auto"/>
            <w:vAlign w:val="center"/>
          </w:tcPr>
          <w:p w14:paraId="148215FF"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2001121.000</w:t>
            </w:r>
          </w:p>
        </w:tc>
      </w:tr>
    </w:tbl>
    <w:p w14:paraId="5B17BBE3"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388FCA62" w14:textId="580D6449"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Times New Roman" w:eastAsia="Times New Roman" w:hAnsi="Times New Roman" w:cs="Times New Roman"/>
          <w:b/>
          <w:sz w:val="20"/>
          <w:szCs w:val="20"/>
          <w:lang w:eastAsia="uk-UA"/>
        </w:rPr>
        <w:t xml:space="preserve">Пояснення :  </w:t>
      </w:r>
      <w:r w:rsidRPr="00A20426">
        <w:rPr>
          <w:rFonts w:ascii="Courier New" w:eastAsia="Times New Roman" w:hAnsi="Courier New" w:cs="Courier New"/>
          <w:sz w:val="20"/>
          <w:szCs w:val="20"/>
          <w:lang w:eastAsia="uk-UA"/>
        </w:rPr>
        <w:t>На кінець звітного періоду підприємство має на балансі основні засоби виробничого та невиробничого призначення первісною вартістю 6 093 812 тис.</w:t>
      </w:r>
      <w:r w:rsidR="006B6A5A">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 xml:space="preserve">грн., де більшу частину становить обладнання для виготовлення пивобезалкогольної продукції. Основні засоби відображені в обліку за фактичними витратами на їх придбання, доставку, встановлення, спорудження та виготовлення i згрупованi: </w:t>
      </w:r>
    </w:p>
    <w:p w14:paraId="7F53E00C" w14:textId="1FA1C390"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будинки</w:t>
      </w:r>
      <w:r w:rsidR="006B6A5A">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та споруди - 849 904 тис.</w:t>
      </w:r>
      <w:r w:rsidR="006B6A5A">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грн.;</w:t>
      </w:r>
    </w:p>
    <w:p w14:paraId="4FC73361" w14:textId="1BD83AAA"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машини та обладнання - 4 757 832 тис.</w:t>
      </w:r>
      <w:r w:rsidR="006B6A5A">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грн.;</w:t>
      </w:r>
    </w:p>
    <w:p w14:paraId="280AF65E" w14:textId="514F4CF2"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транспортні засоби - 34 030 тис.</w:t>
      </w:r>
      <w:r w:rsidR="006B6A5A">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грн.;</w:t>
      </w:r>
    </w:p>
    <w:p w14:paraId="479A3DBA" w14:textId="6A47BACD"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інструменти, прилади, інвентар - 45 462 тис.</w:t>
      </w:r>
      <w:r w:rsidR="006B6A5A">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грн.;</w:t>
      </w:r>
    </w:p>
    <w:p w14:paraId="033EF0A6" w14:textId="5CD630F9"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інші основні засоби - 3 510 тис.</w:t>
      </w:r>
      <w:r w:rsidR="006B6A5A">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грн.;</w:t>
      </w:r>
    </w:p>
    <w:p w14:paraId="20A2CF3F" w14:textId="2021ACE1"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інвентарна тара - 403 074 тис.</w:t>
      </w:r>
      <w:r w:rsidR="006B6A5A">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грн.</w:t>
      </w:r>
    </w:p>
    <w:p w14:paraId="20F56D8C" w14:textId="4E0B636E"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За рахунок придбання та введення в експлуатацію первісну вартість основних засобів протягом року збільшено на 490 005 тис.</w:t>
      </w:r>
      <w:r w:rsidR="006B6A5A">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грн. (у тому числі 6 532 тис.</w:t>
      </w:r>
      <w:r w:rsidR="006B6A5A">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 xml:space="preserve">грн. - інші зміни), коефіцієнт оновлення становить 0,08. </w:t>
      </w:r>
    </w:p>
    <w:p w14:paraId="02784D2F" w14:textId="25F2515F"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Вибуло за звітний період засобів на суму 197 454 тис.</w:t>
      </w:r>
      <w:r w:rsidR="006B6A5A">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 xml:space="preserve">грн. (первісна вартість), коефіцієнт вибуття склав 0,034. </w:t>
      </w:r>
    </w:p>
    <w:p w14:paraId="5C35B5D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 бухгалтерському обліку знос основних засобів нараховується з дати їх встановлення та готовності до використання або, якщо це стосується активів, створених за рахунок власних коштів, з дати, коли створення активу було завершено і він став готовим до використання. Знос нараховується на вартість, що амортизується, яка є вартістю придбання активу, або на іншу вартість, що використовується замість вартості придбання, за вирахуванням ліквідаційної вартості. Компанія проводить оцінку значних компонентів окремих активів, і, якщо будь-який компонент має строк корисного використання, відмінний від строків використання решти компонентів такого активу, такий компонент амортизується окремо.</w:t>
      </w:r>
    </w:p>
    <w:p w14:paraId="138D50E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Знос визнається у прибутку або збитку за прямолінійним методом протягом оцінених строків корисного використання кожного компоненту одиниці основних засобів з дати, коли він є готовим для використання, оскільки така практика найбільш точно відображає очікуване використання майбутніх економічних вигод, притаманних цьому активу.</w:t>
      </w:r>
    </w:p>
    <w:p w14:paraId="2F64571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lastRenderedPageBreak/>
        <w:t xml:space="preserve">Згiдно прийнятої Товариством облікової політики для визначення строку корисного використання об'єктів утворені постійно дiючi експертні технічні комісії в м. Запорiжжi, м. Львові та м. Києві і встановлені наступні строки використання основних засобів: </w:t>
      </w:r>
    </w:p>
    <w:p w14:paraId="376E3CF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будівлі, споруди та передавальні пристрої</w:t>
      </w:r>
      <w:r w:rsidRPr="00A20426">
        <w:rPr>
          <w:rFonts w:ascii="Courier New" w:eastAsia="Times New Roman" w:hAnsi="Courier New" w:cs="Courier New"/>
          <w:sz w:val="20"/>
          <w:szCs w:val="20"/>
          <w:lang w:eastAsia="uk-UA"/>
        </w:rPr>
        <w:tab/>
        <w:t>- 15-40 років;</w:t>
      </w:r>
    </w:p>
    <w:p w14:paraId="1B2686C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машини та обладнання - 2-20 років (де електронно - обчислювальні машини та зв'язані з ними комп'ютерні програми, </w:t>
      </w:r>
    </w:p>
    <w:p w14:paraId="300C99F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комп'ютери, принтери, сканери, копіювальні апарати, модеми, комутатори, інформаційні сітки, сервери, комунікатори, смартфони - 2-3 роки);</w:t>
      </w:r>
    </w:p>
    <w:p w14:paraId="6E7A87B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пакувальні матеріали і тара - 5-10 років; </w:t>
      </w:r>
    </w:p>
    <w:p w14:paraId="6DB6720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приладдя та інвентар, інші основні засоби - 3-10 років.</w:t>
      </w:r>
    </w:p>
    <w:p w14:paraId="0B40F62C" w14:textId="647ECE91"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За звітний рік по основним засобам нараховано зносу (амортизації) в сумі 595 602 тис.</w:t>
      </w:r>
      <w:r w:rsidR="006B6A5A">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грн. (у тому числі 1 945 тис.</w:t>
      </w:r>
      <w:r w:rsidR="006B6A5A">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грн. - інші зміни). Загальна ступінь зносу ос</w:t>
      </w:r>
      <w:r w:rsidR="006B6A5A">
        <w:rPr>
          <w:rFonts w:ascii="Courier New" w:eastAsia="Times New Roman" w:hAnsi="Courier New" w:cs="Courier New"/>
          <w:sz w:val="20"/>
          <w:szCs w:val="20"/>
          <w:lang w:eastAsia="uk-UA"/>
        </w:rPr>
        <w:t>н</w:t>
      </w:r>
      <w:r w:rsidRPr="00A20426">
        <w:rPr>
          <w:rFonts w:ascii="Courier New" w:eastAsia="Times New Roman" w:hAnsi="Courier New" w:cs="Courier New"/>
          <w:sz w:val="20"/>
          <w:szCs w:val="20"/>
          <w:lang w:eastAsia="uk-UA"/>
        </w:rPr>
        <w:t xml:space="preserve">овних засобів на кінець періоду в середньому становить 67,16%:  </w:t>
      </w:r>
    </w:p>
    <w:p w14:paraId="5630AD0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будинки та споруди - 59%;</w:t>
      </w:r>
    </w:p>
    <w:p w14:paraId="246BDF5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машини та обладнання - 68%;</w:t>
      </w:r>
    </w:p>
    <w:p w14:paraId="5963934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транспортні засоби - 64%;</w:t>
      </w:r>
    </w:p>
    <w:p w14:paraId="5C15C4A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інструменти, прилади, інвентар - 89%;</w:t>
      </w:r>
    </w:p>
    <w:p w14:paraId="4A2583B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інші основні засоби - 80%;</w:t>
      </w:r>
    </w:p>
    <w:p w14:paraId="1C3C0AC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інвентарна тара - 66%.</w:t>
      </w:r>
    </w:p>
    <w:p w14:paraId="46757C2F" w14:textId="120EFFFA"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фінансовому звіті також відображено актив у вигляді права на використання об'єктів лізингу, а саме оренда автомобілів по двох договорах у сумі 102 348 тис.</w:t>
      </w:r>
      <w:r w:rsidR="006B6A5A">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грн. З 1 січня 2019 року лізинг визнається як актив у формі права користування з відображенням відповідного зобов'язання, починаючи з дати, на яку орендований актив доступний для використання Компанією. Значних правочинів щодо об'єктів оренди протягом звітного року не було.</w:t>
      </w:r>
    </w:p>
    <w:p w14:paraId="2429EA6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Основних засобів у заставі, або переданих на комісію, Товариство не має. </w:t>
      </w:r>
    </w:p>
    <w:p w14:paraId="7711FDE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Всі основні засоби використовуються за їх цільовим призначенням та утримуються за власні кошти Компанії. Обмежень на використання основних засобів не існує, ступінь використання виробничих потужностей в середньому становить 70%. </w:t>
      </w:r>
    </w:p>
    <w:p w14:paraId="08477A1E"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Courier New" w:eastAsia="Times New Roman" w:hAnsi="Courier New" w:cs="Courier New"/>
          <w:sz w:val="20"/>
          <w:szCs w:val="20"/>
          <w:lang w:eastAsia="uk-UA"/>
        </w:rPr>
        <w:t>Основні засоби виробничого призначення Компанії розташовані у м. Києві, м. Запоріжжі та м. Львові.</w:t>
      </w:r>
    </w:p>
    <w:p w14:paraId="776B82E2" w14:textId="482F0B03" w:rsidR="00A20426" w:rsidRDefault="00A20426"/>
    <w:p w14:paraId="4FC64ACE" w14:textId="77777777" w:rsidR="00BF10A7" w:rsidRDefault="00BF10A7"/>
    <w:tbl>
      <w:tblPr>
        <w:tblStyle w:val="a3"/>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88"/>
        <w:gridCol w:w="3470"/>
        <w:gridCol w:w="2589"/>
        <w:gridCol w:w="2581"/>
      </w:tblGrid>
      <w:tr w:rsidR="00A20426" w:rsidRPr="00A20426" w14:paraId="43A2FF53" w14:textId="77777777" w:rsidTr="0091004C">
        <w:trPr>
          <w:trHeight w:val="244"/>
        </w:trPr>
        <w:tc>
          <w:tcPr>
            <w:tcW w:w="9828" w:type="dxa"/>
            <w:gridSpan w:val="4"/>
          </w:tcPr>
          <w:p w14:paraId="7E531CDD" w14:textId="05309D14" w:rsidR="00A20426" w:rsidRDefault="00A20426" w:rsidP="00A20426">
            <w:pPr>
              <w:jc w:val="center"/>
              <w:rPr>
                <w:b/>
                <w:bCs/>
                <w:color w:val="000000"/>
                <w:sz w:val="24"/>
                <w:szCs w:val="24"/>
              </w:rPr>
            </w:pPr>
            <w:r w:rsidRPr="00A20426">
              <w:rPr>
                <w:b/>
                <w:bCs/>
                <w:color w:val="000000"/>
                <w:sz w:val="24"/>
                <w:szCs w:val="24"/>
              </w:rPr>
              <w:t>2. Інформація щодо вартості чистих активів емітента</w:t>
            </w:r>
          </w:p>
          <w:p w14:paraId="558753B4" w14:textId="77777777" w:rsidR="00A20426" w:rsidRPr="00A20426" w:rsidRDefault="00A20426" w:rsidP="00A20426">
            <w:pPr>
              <w:rPr>
                <w:sz w:val="24"/>
                <w:szCs w:val="24"/>
              </w:rPr>
            </w:pPr>
          </w:p>
        </w:tc>
      </w:tr>
      <w:tr w:rsidR="00A20426" w:rsidRPr="00A20426" w14:paraId="1AA98AF6" w14:textId="77777777" w:rsidTr="0091004C">
        <w:trPr>
          <w:trHeight w:val="340"/>
        </w:trPr>
        <w:tc>
          <w:tcPr>
            <w:tcW w:w="4658" w:type="dxa"/>
            <w:gridSpan w:val="2"/>
            <w:tcBorders>
              <w:top w:val="single" w:sz="4" w:space="0" w:color="auto"/>
              <w:left w:val="single" w:sz="4" w:space="0" w:color="auto"/>
              <w:bottom w:val="single" w:sz="6" w:space="0" w:color="auto"/>
              <w:right w:val="single" w:sz="6" w:space="0" w:color="auto"/>
            </w:tcBorders>
            <w:vAlign w:val="center"/>
          </w:tcPr>
          <w:p w14:paraId="5F29F24F" w14:textId="77777777" w:rsidR="00A20426" w:rsidRPr="00A20426" w:rsidRDefault="00A20426" w:rsidP="00A20426">
            <w:pPr>
              <w:rPr>
                <w:b/>
              </w:rPr>
            </w:pPr>
            <w:r w:rsidRPr="00A20426">
              <w:rPr>
                <w:b/>
              </w:rPr>
              <w:t>Найменування показника (тис.грн.)</w:t>
            </w:r>
          </w:p>
        </w:tc>
        <w:tc>
          <w:tcPr>
            <w:tcW w:w="2589" w:type="dxa"/>
            <w:tcBorders>
              <w:top w:val="single" w:sz="4" w:space="0" w:color="auto"/>
              <w:left w:val="single" w:sz="6" w:space="0" w:color="auto"/>
              <w:bottom w:val="single" w:sz="6" w:space="0" w:color="auto"/>
              <w:right w:val="single" w:sz="6" w:space="0" w:color="auto"/>
            </w:tcBorders>
            <w:vAlign w:val="center"/>
          </w:tcPr>
          <w:p w14:paraId="6741B4C3" w14:textId="77777777" w:rsidR="00A20426" w:rsidRPr="00A20426" w:rsidRDefault="00A20426" w:rsidP="00A20426">
            <w:pPr>
              <w:jc w:val="center"/>
              <w:rPr>
                <w:b/>
              </w:rPr>
            </w:pPr>
            <w:r w:rsidRPr="00A20426">
              <w:rPr>
                <w:b/>
              </w:rPr>
              <w:t>За звітний період</w:t>
            </w:r>
          </w:p>
        </w:tc>
        <w:tc>
          <w:tcPr>
            <w:tcW w:w="2581" w:type="dxa"/>
            <w:tcBorders>
              <w:top w:val="single" w:sz="4" w:space="0" w:color="auto"/>
              <w:left w:val="single" w:sz="6" w:space="0" w:color="auto"/>
              <w:bottom w:val="single" w:sz="6" w:space="0" w:color="auto"/>
              <w:right w:val="single" w:sz="4" w:space="0" w:color="auto"/>
            </w:tcBorders>
            <w:vAlign w:val="center"/>
          </w:tcPr>
          <w:p w14:paraId="5EC0848A" w14:textId="77777777" w:rsidR="00A20426" w:rsidRPr="00A20426" w:rsidRDefault="00A20426" w:rsidP="00A20426">
            <w:pPr>
              <w:jc w:val="center"/>
              <w:rPr>
                <w:b/>
              </w:rPr>
            </w:pPr>
            <w:r w:rsidRPr="00A20426">
              <w:rPr>
                <w:b/>
              </w:rPr>
              <w:t>За попередній період</w:t>
            </w:r>
          </w:p>
        </w:tc>
      </w:tr>
      <w:tr w:rsidR="00A20426" w:rsidRPr="00A20426" w14:paraId="16DED5A8" w14:textId="77777777" w:rsidTr="0091004C">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14:paraId="7544B743" w14:textId="77777777" w:rsidR="00A20426" w:rsidRPr="00A20426" w:rsidRDefault="00A20426" w:rsidP="00A20426">
            <w:pPr>
              <w:rPr>
                <w:b/>
              </w:rPr>
            </w:pPr>
            <w:r w:rsidRPr="00A20426">
              <w:rPr>
                <w:b/>
              </w:rPr>
              <w:t>Розрахункова вартість чистих активів (тис.грн.)</w:t>
            </w:r>
          </w:p>
        </w:tc>
        <w:tc>
          <w:tcPr>
            <w:tcW w:w="2589" w:type="dxa"/>
            <w:tcBorders>
              <w:top w:val="single" w:sz="6" w:space="0" w:color="auto"/>
              <w:left w:val="single" w:sz="6" w:space="0" w:color="auto"/>
              <w:bottom w:val="single" w:sz="6" w:space="0" w:color="auto"/>
              <w:right w:val="single" w:sz="6" w:space="0" w:color="auto"/>
            </w:tcBorders>
            <w:vAlign w:val="center"/>
          </w:tcPr>
          <w:p w14:paraId="68377282" w14:textId="77777777" w:rsidR="00A20426" w:rsidRPr="00A20426" w:rsidRDefault="00A20426" w:rsidP="00A20426">
            <w:pPr>
              <w:jc w:val="center"/>
            </w:pPr>
            <w:r w:rsidRPr="00A20426">
              <w:t>3191510</w:t>
            </w:r>
          </w:p>
        </w:tc>
        <w:tc>
          <w:tcPr>
            <w:tcW w:w="2581" w:type="dxa"/>
            <w:tcBorders>
              <w:top w:val="single" w:sz="6" w:space="0" w:color="auto"/>
              <w:left w:val="single" w:sz="6" w:space="0" w:color="auto"/>
              <w:bottom w:val="single" w:sz="6" w:space="0" w:color="auto"/>
              <w:right w:val="single" w:sz="4" w:space="0" w:color="auto"/>
            </w:tcBorders>
            <w:vAlign w:val="center"/>
          </w:tcPr>
          <w:p w14:paraId="3230D818" w14:textId="77777777" w:rsidR="00A20426" w:rsidRPr="00A20426" w:rsidRDefault="00A20426" w:rsidP="00A20426">
            <w:pPr>
              <w:jc w:val="center"/>
            </w:pPr>
            <w:r w:rsidRPr="00A20426">
              <w:t>3179134</w:t>
            </w:r>
          </w:p>
        </w:tc>
      </w:tr>
      <w:tr w:rsidR="00A20426" w:rsidRPr="00A20426" w14:paraId="44CC5E4F" w14:textId="77777777" w:rsidTr="0091004C">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14:paraId="7DB745B3" w14:textId="77777777" w:rsidR="00A20426" w:rsidRPr="00A20426" w:rsidRDefault="00A20426" w:rsidP="00A20426">
            <w:pPr>
              <w:rPr>
                <w:b/>
              </w:rPr>
            </w:pPr>
            <w:r w:rsidRPr="00A20426">
              <w:rPr>
                <w:b/>
              </w:rPr>
              <w:t>Статутний капітал (тис.грн.)</w:t>
            </w:r>
          </w:p>
        </w:tc>
        <w:tc>
          <w:tcPr>
            <w:tcW w:w="2589" w:type="dxa"/>
            <w:tcBorders>
              <w:top w:val="single" w:sz="6" w:space="0" w:color="auto"/>
              <w:left w:val="single" w:sz="6" w:space="0" w:color="auto"/>
              <w:bottom w:val="single" w:sz="6" w:space="0" w:color="auto"/>
              <w:right w:val="single" w:sz="6" w:space="0" w:color="auto"/>
            </w:tcBorders>
            <w:vAlign w:val="center"/>
          </w:tcPr>
          <w:p w14:paraId="7AF9E2A7" w14:textId="77777777" w:rsidR="00A20426" w:rsidRPr="00A20426" w:rsidRDefault="00A20426" w:rsidP="00A20426">
            <w:pPr>
              <w:jc w:val="center"/>
            </w:pPr>
            <w:r w:rsidRPr="00A20426">
              <w:t>1022433</w:t>
            </w:r>
          </w:p>
        </w:tc>
        <w:tc>
          <w:tcPr>
            <w:tcW w:w="2581" w:type="dxa"/>
            <w:tcBorders>
              <w:top w:val="single" w:sz="6" w:space="0" w:color="auto"/>
              <w:left w:val="single" w:sz="6" w:space="0" w:color="auto"/>
              <w:bottom w:val="single" w:sz="6" w:space="0" w:color="auto"/>
              <w:right w:val="single" w:sz="4" w:space="0" w:color="auto"/>
            </w:tcBorders>
            <w:vAlign w:val="center"/>
          </w:tcPr>
          <w:p w14:paraId="5F791FF8" w14:textId="77777777" w:rsidR="00A20426" w:rsidRPr="00A20426" w:rsidRDefault="00A20426" w:rsidP="00A20426">
            <w:pPr>
              <w:jc w:val="center"/>
            </w:pPr>
            <w:r w:rsidRPr="00A20426">
              <w:t>1022433</w:t>
            </w:r>
          </w:p>
        </w:tc>
      </w:tr>
      <w:tr w:rsidR="00A20426" w:rsidRPr="00A20426" w14:paraId="4D0DBBD1" w14:textId="77777777" w:rsidTr="0091004C">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14:paraId="6F4AE825" w14:textId="77777777" w:rsidR="00A20426" w:rsidRPr="00A20426" w:rsidRDefault="00A20426" w:rsidP="00A20426">
            <w:pPr>
              <w:rPr>
                <w:b/>
              </w:rPr>
            </w:pPr>
            <w:r w:rsidRPr="00A20426">
              <w:rPr>
                <w:b/>
              </w:rPr>
              <w:t>Скоригований статутний капітал (тис.грн.)</w:t>
            </w:r>
          </w:p>
        </w:tc>
        <w:tc>
          <w:tcPr>
            <w:tcW w:w="2589" w:type="dxa"/>
            <w:tcBorders>
              <w:top w:val="single" w:sz="6" w:space="0" w:color="auto"/>
              <w:left w:val="single" w:sz="6" w:space="0" w:color="auto"/>
              <w:bottom w:val="single" w:sz="6" w:space="0" w:color="auto"/>
              <w:right w:val="single" w:sz="6" w:space="0" w:color="auto"/>
            </w:tcBorders>
            <w:vAlign w:val="center"/>
          </w:tcPr>
          <w:p w14:paraId="27B8BF6A" w14:textId="77777777" w:rsidR="00A20426" w:rsidRPr="00A20426" w:rsidRDefault="00A20426" w:rsidP="00A20426">
            <w:pPr>
              <w:jc w:val="center"/>
            </w:pPr>
            <w:r w:rsidRPr="00A20426">
              <w:t>1022433</w:t>
            </w:r>
          </w:p>
        </w:tc>
        <w:tc>
          <w:tcPr>
            <w:tcW w:w="2581" w:type="dxa"/>
            <w:tcBorders>
              <w:top w:val="single" w:sz="6" w:space="0" w:color="auto"/>
              <w:left w:val="single" w:sz="6" w:space="0" w:color="auto"/>
              <w:bottom w:val="single" w:sz="6" w:space="0" w:color="auto"/>
              <w:right w:val="single" w:sz="4" w:space="0" w:color="auto"/>
            </w:tcBorders>
            <w:vAlign w:val="center"/>
          </w:tcPr>
          <w:p w14:paraId="7594159A" w14:textId="77777777" w:rsidR="00A20426" w:rsidRPr="00A20426" w:rsidRDefault="00A20426" w:rsidP="00A20426">
            <w:pPr>
              <w:jc w:val="center"/>
            </w:pPr>
            <w:r w:rsidRPr="00A20426">
              <w:t>1022433</w:t>
            </w:r>
          </w:p>
        </w:tc>
      </w:tr>
      <w:tr w:rsidR="00A20426" w:rsidRPr="00A20426" w14:paraId="48D15763" w14:textId="77777777" w:rsidTr="0091004C">
        <w:trPr>
          <w:trHeight w:val="340"/>
        </w:trPr>
        <w:tc>
          <w:tcPr>
            <w:tcW w:w="1188" w:type="dxa"/>
            <w:tcBorders>
              <w:top w:val="single" w:sz="6" w:space="0" w:color="auto"/>
              <w:left w:val="single" w:sz="4" w:space="0" w:color="auto"/>
              <w:bottom w:val="single" w:sz="6" w:space="0" w:color="auto"/>
              <w:right w:val="single" w:sz="6" w:space="0" w:color="auto"/>
            </w:tcBorders>
          </w:tcPr>
          <w:p w14:paraId="22EB18F8" w14:textId="77777777" w:rsidR="00A20426" w:rsidRPr="00A20426" w:rsidRDefault="00A20426" w:rsidP="00A20426">
            <w:pPr>
              <w:rPr>
                <w:b/>
              </w:rPr>
            </w:pPr>
            <w:r w:rsidRPr="00A20426">
              <w:rPr>
                <w:b/>
              </w:rPr>
              <w:t>Опис</w:t>
            </w:r>
          </w:p>
        </w:tc>
        <w:tc>
          <w:tcPr>
            <w:tcW w:w="8640" w:type="dxa"/>
            <w:gridSpan w:val="3"/>
            <w:tcBorders>
              <w:top w:val="single" w:sz="6" w:space="0" w:color="auto"/>
              <w:left w:val="single" w:sz="6" w:space="0" w:color="auto"/>
              <w:bottom w:val="single" w:sz="6" w:space="0" w:color="auto"/>
              <w:right w:val="single" w:sz="4" w:space="0" w:color="auto"/>
            </w:tcBorders>
          </w:tcPr>
          <w:p w14:paraId="0DB5F9D9" w14:textId="77777777" w:rsidR="00BF10A7" w:rsidRDefault="00BF10A7" w:rsidP="00A20426"/>
          <w:p w14:paraId="12A8971A" w14:textId="77777777" w:rsidR="00A20426" w:rsidRDefault="00A20426" w:rsidP="00A20426">
            <w:r w:rsidRPr="00A20426">
              <w:t>Розрахунок вартості чистих активів відбувався відповідно до п.4 Національного положення (стандарту) бухгалтерського обліку 19, затвердженого Наказом Міністерства фінансів України № 163 від 07.07.1999р. Визначення вартості чистих активів проводилося за формулою: Власний капітал (вартість чистих активів) Товариства - це різниця між сукупною вартістю активів Товариства та вартістю його зобов'язань перед іншими особами.</w:t>
            </w:r>
          </w:p>
          <w:p w14:paraId="3029A5FB" w14:textId="193EA0B9" w:rsidR="00BF10A7" w:rsidRPr="00A20426" w:rsidRDefault="00BF10A7" w:rsidP="00A20426"/>
        </w:tc>
      </w:tr>
      <w:tr w:rsidR="00A20426" w:rsidRPr="00A20426" w14:paraId="044D66B5" w14:textId="77777777" w:rsidTr="0091004C">
        <w:trPr>
          <w:trHeight w:val="340"/>
        </w:trPr>
        <w:tc>
          <w:tcPr>
            <w:tcW w:w="1188" w:type="dxa"/>
            <w:tcBorders>
              <w:top w:val="single" w:sz="6" w:space="0" w:color="auto"/>
              <w:left w:val="single" w:sz="4" w:space="0" w:color="auto"/>
              <w:bottom w:val="single" w:sz="4" w:space="0" w:color="auto"/>
              <w:right w:val="single" w:sz="6" w:space="0" w:color="auto"/>
            </w:tcBorders>
          </w:tcPr>
          <w:p w14:paraId="22125C90" w14:textId="77777777" w:rsidR="00A20426" w:rsidRPr="00A20426" w:rsidRDefault="00A20426" w:rsidP="00A20426">
            <w:pPr>
              <w:rPr>
                <w:b/>
              </w:rPr>
            </w:pPr>
            <w:r w:rsidRPr="00A20426">
              <w:rPr>
                <w:b/>
              </w:rPr>
              <w:t>Висновок</w:t>
            </w:r>
          </w:p>
        </w:tc>
        <w:tc>
          <w:tcPr>
            <w:tcW w:w="8640" w:type="dxa"/>
            <w:gridSpan w:val="3"/>
            <w:tcBorders>
              <w:top w:val="single" w:sz="6" w:space="0" w:color="auto"/>
              <w:left w:val="single" w:sz="6" w:space="0" w:color="auto"/>
              <w:bottom w:val="single" w:sz="4" w:space="0" w:color="auto"/>
              <w:right w:val="single" w:sz="4" w:space="0" w:color="auto"/>
            </w:tcBorders>
          </w:tcPr>
          <w:p w14:paraId="2DD4B414" w14:textId="77777777" w:rsidR="00BF10A7" w:rsidRDefault="00BF10A7" w:rsidP="00A20426"/>
          <w:p w14:paraId="1B3E82DD" w14:textId="77777777" w:rsidR="00A20426" w:rsidRDefault="00A20426" w:rsidP="00A20426">
            <w:r w:rsidRPr="00A20426">
              <w:t>Розрахункова вартість чистих активів (3 191 510 тис.грн.) більше скоригованого статутного капіталу (1 022 433 тис.грн.). Величина статутного капiталу Компанії вiдповiдає величинi статутного капiталу, розрахованому на кiнець року, що відповідає вмогам діючого законодавства України.</w:t>
            </w:r>
          </w:p>
          <w:p w14:paraId="3575D3DC" w14:textId="540D3F34" w:rsidR="00BF10A7" w:rsidRPr="00A20426" w:rsidRDefault="00BF10A7" w:rsidP="00A20426"/>
        </w:tc>
      </w:tr>
    </w:tbl>
    <w:p w14:paraId="2869E1AE" w14:textId="77777777" w:rsidR="00A20426" w:rsidRPr="00A20426" w:rsidRDefault="00A20426" w:rsidP="00A20426">
      <w:pPr>
        <w:spacing w:after="0" w:line="240" w:lineRule="auto"/>
        <w:rPr>
          <w:rFonts w:ascii="Times New Roman" w:eastAsia="Times New Roman" w:hAnsi="Times New Roman" w:cs="Times New Roman"/>
          <w:sz w:val="24"/>
          <w:szCs w:val="24"/>
          <w:lang w:eastAsia="uk-UA"/>
        </w:rPr>
      </w:pPr>
    </w:p>
    <w:p w14:paraId="0FF601B9" w14:textId="77777777" w:rsidR="00A20426" w:rsidRPr="004373B5" w:rsidRDefault="00A20426">
      <w:pPr>
        <w:sectPr w:rsidR="00A20426" w:rsidRPr="004373B5" w:rsidSect="00A20426">
          <w:pgSz w:w="11906" w:h="16838"/>
          <w:pgMar w:top="363" w:right="567" w:bottom="363" w:left="1417" w:header="709" w:footer="709" w:gutter="0"/>
          <w:cols w:space="708"/>
          <w:docGrid w:linePitch="360"/>
        </w:sectPr>
      </w:pPr>
    </w:p>
    <w:p w14:paraId="6B186F77" w14:textId="77777777" w:rsidR="00BF10A7" w:rsidRDefault="00BF10A7" w:rsidP="00A20426">
      <w:pPr>
        <w:spacing w:after="300" w:line="240" w:lineRule="auto"/>
        <w:jc w:val="center"/>
        <w:outlineLvl w:val="2"/>
        <w:rPr>
          <w:rFonts w:ascii="Times New Roman" w:eastAsia="Times New Roman" w:hAnsi="Times New Roman" w:cs="Times New Roman"/>
          <w:b/>
          <w:bCs/>
          <w:color w:val="000000"/>
          <w:sz w:val="26"/>
          <w:szCs w:val="26"/>
          <w:lang w:eastAsia="uk-UA"/>
        </w:rPr>
      </w:pPr>
    </w:p>
    <w:p w14:paraId="6BACD5BE" w14:textId="5C0FF435" w:rsidR="00A20426" w:rsidRPr="00A20426" w:rsidRDefault="00A20426" w:rsidP="00A20426">
      <w:pPr>
        <w:spacing w:after="300" w:line="240" w:lineRule="auto"/>
        <w:jc w:val="center"/>
        <w:outlineLvl w:val="2"/>
        <w:rPr>
          <w:rFonts w:ascii="Times New Roman" w:eastAsia="Times New Roman" w:hAnsi="Times New Roman" w:cs="Times New Roman"/>
          <w:b/>
          <w:bCs/>
          <w:color w:val="000000"/>
          <w:sz w:val="26"/>
          <w:szCs w:val="26"/>
          <w:lang w:eastAsia="uk-UA"/>
        </w:rPr>
      </w:pPr>
      <w:r w:rsidRPr="00A20426">
        <w:rPr>
          <w:rFonts w:ascii="Times New Roman" w:eastAsia="Times New Roman" w:hAnsi="Times New Roman" w:cs="Times New Roman"/>
          <w:b/>
          <w:bCs/>
          <w:color w:val="000000"/>
          <w:sz w:val="26"/>
          <w:szCs w:val="26"/>
          <w:lang w:eastAsia="uk-UA"/>
        </w:rPr>
        <w:t>3. Інформація про зобов'язання та забезпечення емітента</w:t>
      </w:r>
    </w:p>
    <w:p w14:paraId="6090DB6C" w14:textId="77777777" w:rsidR="00A20426" w:rsidRPr="00A20426" w:rsidRDefault="00A20426" w:rsidP="00A20426">
      <w:pPr>
        <w:spacing w:after="0" w:line="240" w:lineRule="auto"/>
        <w:rPr>
          <w:rFonts w:ascii="Times New Roman" w:eastAsia="Times New Roman" w:hAnsi="Times New Roman" w:cs="Times New Roman"/>
          <w:vanish/>
          <w:color w:val="000000"/>
          <w:sz w:val="24"/>
          <w:szCs w:val="24"/>
          <w:lang w:eastAsia="uk-UA"/>
        </w:rPr>
      </w:pPr>
    </w:p>
    <w:tbl>
      <w:tblPr>
        <w:tblStyle w:val="a3"/>
        <w:tblW w:w="9953" w:type="dxa"/>
        <w:tblLayout w:type="fixed"/>
        <w:tblLook w:val="04A0" w:firstRow="1" w:lastRow="0" w:firstColumn="1" w:lastColumn="0" w:noHBand="0" w:noVBand="1"/>
      </w:tblPr>
      <w:tblGrid>
        <w:gridCol w:w="738"/>
        <w:gridCol w:w="3757"/>
        <w:gridCol w:w="1189"/>
        <w:gridCol w:w="1385"/>
        <w:gridCol w:w="1651"/>
        <w:gridCol w:w="1233"/>
      </w:tblGrid>
      <w:tr w:rsidR="00A20426" w:rsidRPr="00A20426" w14:paraId="4B62272D" w14:textId="77777777" w:rsidTr="0091004C">
        <w:tc>
          <w:tcPr>
            <w:tcW w:w="4492" w:type="dxa"/>
            <w:gridSpan w:val="2"/>
          </w:tcPr>
          <w:p w14:paraId="303EB2C0" w14:textId="77777777" w:rsidR="00A20426" w:rsidRPr="00A20426" w:rsidRDefault="00A20426" w:rsidP="00A20426">
            <w:pPr>
              <w:ind w:left="180" w:hanging="180"/>
              <w:jc w:val="center"/>
              <w:rPr>
                <w:b/>
                <w:bCs/>
              </w:rPr>
            </w:pPr>
            <w:r w:rsidRPr="00A20426">
              <w:rPr>
                <w:b/>
                <w:bCs/>
              </w:rPr>
              <w:t>Види зобов’язань</w:t>
            </w:r>
          </w:p>
        </w:tc>
        <w:tc>
          <w:tcPr>
            <w:tcW w:w="1189" w:type="dxa"/>
          </w:tcPr>
          <w:p w14:paraId="705C3488" w14:textId="77777777" w:rsidR="00A20426" w:rsidRPr="00A20426" w:rsidRDefault="00A20426" w:rsidP="00A20426">
            <w:pPr>
              <w:jc w:val="center"/>
              <w:rPr>
                <w:b/>
                <w:bCs/>
              </w:rPr>
            </w:pPr>
            <w:r w:rsidRPr="00A20426">
              <w:rPr>
                <w:b/>
                <w:bCs/>
              </w:rPr>
              <w:t>Дата виникнення</w:t>
            </w:r>
          </w:p>
        </w:tc>
        <w:tc>
          <w:tcPr>
            <w:tcW w:w="1385" w:type="dxa"/>
          </w:tcPr>
          <w:p w14:paraId="1C583BDF" w14:textId="77777777" w:rsidR="00A20426" w:rsidRPr="00A20426" w:rsidRDefault="00A20426" w:rsidP="00A20426">
            <w:pPr>
              <w:jc w:val="center"/>
              <w:rPr>
                <w:b/>
                <w:bCs/>
              </w:rPr>
            </w:pPr>
            <w:r w:rsidRPr="00A20426">
              <w:rPr>
                <w:b/>
                <w:bCs/>
              </w:rPr>
              <w:t>Непогашена частина боргу (тис.грн.)</w:t>
            </w:r>
          </w:p>
        </w:tc>
        <w:tc>
          <w:tcPr>
            <w:tcW w:w="1651" w:type="dxa"/>
          </w:tcPr>
          <w:p w14:paraId="7FFD943A" w14:textId="77777777" w:rsidR="00A20426" w:rsidRPr="00A20426" w:rsidRDefault="00A20426" w:rsidP="00A20426">
            <w:pPr>
              <w:jc w:val="center"/>
              <w:rPr>
                <w:b/>
                <w:bCs/>
              </w:rPr>
            </w:pPr>
            <w:r w:rsidRPr="00A20426">
              <w:rPr>
                <w:b/>
                <w:bCs/>
              </w:rPr>
              <w:t>Відсоток за користування коштами (відсоток річних)</w:t>
            </w:r>
          </w:p>
        </w:tc>
        <w:tc>
          <w:tcPr>
            <w:tcW w:w="1231" w:type="dxa"/>
          </w:tcPr>
          <w:p w14:paraId="3E2C7A71" w14:textId="77777777" w:rsidR="00A20426" w:rsidRPr="00A20426" w:rsidRDefault="00A20426" w:rsidP="00A20426">
            <w:pPr>
              <w:jc w:val="center"/>
              <w:rPr>
                <w:b/>
                <w:bCs/>
              </w:rPr>
            </w:pPr>
            <w:r w:rsidRPr="00A20426">
              <w:rPr>
                <w:b/>
                <w:bCs/>
              </w:rPr>
              <w:t>Дата погашення</w:t>
            </w:r>
          </w:p>
        </w:tc>
      </w:tr>
      <w:tr w:rsidR="00A20426" w:rsidRPr="00A20426" w14:paraId="4002E1B7" w14:textId="77777777" w:rsidTr="0091004C">
        <w:tc>
          <w:tcPr>
            <w:tcW w:w="4492" w:type="dxa"/>
            <w:gridSpan w:val="2"/>
          </w:tcPr>
          <w:p w14:paraId="0F85D94B" w14:textId="77777777" w:rsidR="00A20426" w:rsidRPr="00A20426" w:rsidRDefault="00A20426" w:rsidP="00A20426">
            <w:pPr>
              <w:ind w:left="180" w:hanging="180"/>
              <w:rPr>
                <w:bCs/>
              </w:rPr>
            </w:pPr>
            <w:r w:rsidRPr="00A20426">
              <w:rPr>
                <w:bCs/>
              </w:rPr>
              <w:t>Кредити банку, у тому числі :</w:t>
            </w:r>
          </w:p>
        </w:tc>
        <w:tc>
          <w:tcPr>
            <w:tcW w:w="1189" w:type="dxa"/>
          </w:tcPr>
          <w:p w14:paraId="1CEDD3F6" w14:textId="77777777" w:rsidR="00A20426" w:rsidRPr="00A20426" w:rsidRDefault="00A20426" w:rsidP="00A20426">
            <w:pPr>
              <w:jc w:val="right"/>
              <w:rPr>
                <w:bCs/>
              </w:rPr>
            </w:pPr>
            <w:r w:rsidRPr="00A20426">
              <w:rPr>
                <w:bCs/>
              </w:rPr>
              <w:t>Х</w:t>
            </w:r>
          </w:p>
        </w:tc>
        <w:tc>
          <w:tcPr>
            <w:tcW w:w="1385" w:type="dxa"/>
          </w:tcPr>
          <w:p w14:paraId="6AE9434E" w14:textId="77777777" w:rsidR="00A20426" w:rsidRPr="00A20426" w:rsidRDefault="00A20426" w:rsidP="00A20426">
            <w:pPr>
              <w:jc w:val="right"/>
              <w:rPr>
                <w:bCs/>
              </w:rPr>
            </w:pPr>
            <w:r w:rsidRPr="00A20426">
              <w:rPr>
                <w:bCs/>
              </w:rPr>
              <w:t>42.00</w:t>
            </w:r>
          </w:p>
        </w:tc>
        <w:tc>
          <w:tcPr>
            <w:tcW w:w="1651" w:type="dxa"/>
          </w:tcPr>
          <w:p w14:paraId="11C7F75B" w14:textId="77777777" w:rsidR="00A20426" w:rsidRPr="00A20426" w:rsidRDefault="00A20426" w:rsidP="00A20426">
            <w:pPr>
              <w:jc w:val="right"/>
              <w:rPr>
                <w:bCs/>
              </w:rPr>
            </w:pPr>
            <w:r w:rsidRPr="00A20426">
              <w:rPr>
                <w:bCs/>
              </w:rPr>
              <w:t>Х</w:t>
            </w:r>
          </w:p>
        </w:tc>
        <w:tc>
          <w:tcPr>
            <w:tcW w:w="1231" w:type="dxa"/>
          </w:tcPr>
          <w:p w14:paraId="3F6926D0" w14:textId="77777777" w:rsidR="00A20426" w:rsidRPr="00A20426" w:rsidRDefault="00A20426" w:rsidP="00A20426">
            <w:pPr>
              <w:jc w:val="right"/>
              <w:rPr>
                <w:bCs/>
              </w:rPr>
            </w:pPr>
            <w:r w:rsidRPr="00A20426">
              <w:rPr>
                <w:bCs/>
              </w:rPr>
              <w:t>Х</w:t>
            </w:r>
          </w:p>
        </w:tc>
      </w:tr>
      <w:tr w:rsidR="00A20426" w:rsidRPr="00A20426" w14:paraId="74DBBACD" w14:textId="77777777" w:rsidTr="0091004C">
        <w:tc>
          <w:tcPr>
            <w:tcW w:w="4492" w:type="dxa"/>
            <w:gridSpan w:val="2"/>
          </w:tcPr>
          <w:p w14:paraId="4999EF63" w14:textId="77777777" w:rsidR="00A20426" w:rsidRPr="00A20426" w:rsidRDefault="00A20426" w:rsidP="00A20426">
            <w:pPr>
              <w:ind w:left="180" w:hanging="180"/>
              <w:rPr>
                <w:bCs/>
              </w:rPr>
            </w:pPr>
            <w:r w:rsidRPr="00A20426">
              <w:rPr>
                <w:bCs/>
              </w:rPr>
              <w:t>Кредитна лiнiя згiдно Договору № 52-ECSt  з АТ "Сiтiбанк"</w:t>
            </w:r>
          </w:p>
        </w:tc>
        <w:tc>
          <w:tcPr>
            <w:tcW w:w="1189" w:type="dxa"/>
          </w:tcPr>
          <w:p w14:paraId="318194DD" w14:textId="77777777" w:rsidR="00A20426" w:rsidRPr="00A20426" w:rsidRDefault="00A20426" w:rsidP="00A20426">
            <w:pPr>
              <w:jc w:val="right"/>
              <w:rPr>
                <w:bCs/>
              </w:rPr>
            </w:pPr>
            <w:r w:rsidRPr="00A20426">
              <w:rPr>
                <w:bCs/>
              </w:rPr>
              <w:t>04.03.2020</w:t>
            </w:r>
          </w:p>
        </w:tc>
        <w:tc>
          <w:tcPr>
            <w:tcW w:w="1385" w:type="dxa"/>
          </w:tcPr>
          <w:p w14:paraId="5338AB57" w14:textId="77777777" w:rsidR="00A20426" w:rsidRPr="00A20426" w:rsidRDefault="00A20426" w:rsidP="00A20426">
            <w:pPr>
              <w:jc w:val="right"/>
              <w:rPr>
                <w:bCs/>
              </w:rPr>
            </w:pPr>
            <w:r w:rsidRPr="00A20426">
              <w:rPr>
                <w:bCs/>
              </w:rPr>
              <w:t>42.00</w:t>
            </w:r>
          </w:p>
        </w:tc>
        <w:tc>
          <w:tcPr>
            <w:tcW w:w="1651" w:type="dxa"/>
          </w:tcPr>
          <w:p w14:paraId="40120644" w14:textId="77777777" w:rsidR="00A20426" w:rsidRPr="00A20426" w:rsidRDefault="00A20426" w:rsidP="00A20426">
            <w:pPr>
              <w:jc w:val="right"/>
              <w:rPr>
                <w:bCs/>
              </w:rPr>
            </w:pPr>
            <w:r w:rsidRPr="00A20426">
              <w:rPr>
                <w:bCs/>
              </w:rPr>
              <w:t>0.010</w:t>
            </w:r>
          </w:p>
        </w:tc>
        <w:tc>
          <w:tcPr>
            <w:tcW w:w="1231" w:type="dxa"/>
          </w:tcPr>
          <w:p w14:paraId="0E873A7E" w14:textId="77777777" w:rsidR="00A20426" w:rsidRPr="00A20426" w:rsidRDefault="00A20426" w:rsidP="00A20426">
            <w:pPr>
              <w:jc w:val="right"/>
              <w:rPr>
                <w:bCs/>
              </w:rPr>
            </w:pPr>
            <w:r w:rsidRPr="00A20426">
              <w:rPr>
                <w:bCs/>
              </w:rPr>
              <w:t>д/н</w:t>
            </w:r>
          </w:p>
        </w:tc>
      </w:tr>
      <w:tr w:rsidR="00A20426" w:rsidRPr="00A20426" w14:paraId="7435FD0C" w14:textId="77777777" w:rsidTr="0091004C">
        <w:tc>
          <w:tcPr>
            <w:tcW w:w="4492" w:type="dxa"/>
            <w:gridSpan w:val="2"/>
          </w:tcPr>
          <w:p w14:paraId="2C9A522B" w14:textId="77777777" w:rsidR="00A20426" w:rsidRPr="00A20426" w:rsidRDefault="00A20426" w:rsidP="00A20426">
            <w:pPr>
              <w:ind w:left="180" w:hanging="180"/>
              <w:rPr>
                <w:bCs/>
              </w:rPr>
            </w:pPr>
            <w:r w:rsidRPr="00A20426">
              <w:rPr>
                <w:bCs/>
              </w:rPr>
              <w:t>Зобов'язання за цінними паперами</w:t>
            </w:r>
          </w:p>
        </w:tc>
        <w:tc>
          <w:tcPr>
            <w:tcW w:w="1189" w:type="dxa"/>
          </w:tcPr>
          <w:p w14:paraId="374F13AA" w14:textId="77777777" w:rsidR="00A20426" w:rsidRPr="00A20426" w:rsidRDefault="00A20426" w:rsidP="00A20426">
            <w:pPr>
              <w:jc w:val="right"/>
              <w:rPr>
                <w:bCs/>
              </w:rPr>
            </w:pPr>
            <w:r w:rsidRPr="00A20426">
              <w:rPr>
                <w:bCs/>
              </w:rPr>
              <w:t>Х</w:t>
            </w:r>
          </w:p>
        </w:tc>
        <w:tc>
          <w:tcPr>
            <w:tcW w:w="1385" w:type="dxa"/>
          </w:tcPr>
          <w:p w14:paraId="6FB224A4" w14:textId="77777777" w:rsidR="00A20426" w:rsidRPr="00A20426" w:rsidRDefault="00A20426" w:rsidP="00A20426">
            <w:pPr>
              <w:jc w:val="right"/>
              <w:rPr>
                <w:bCs/>
              </w:rPr>
            </w:pPr>
            <w:r w:rsidRPr="00A20426">
              <w:rPr>
                <w:bCs/>
              </w:rPr>
              <w:t>0.00</w:t>
            </w:r>
          </w:p>
        </w:tc>
        <w:tc>
          <w:tcPr>
            <w:tcW w:w="1651" w:type="dxa"/>
          </w:tcPr>
          <w:p w14:paraId="20349726" w14:textId="77777777" w:rsidR="00A20426" w:rsidRPr="00A20426" w:rsidRDefault="00A20426" w:rsidP="00A20426">
            <w:pPr>
              <w:jc w:val="right"/>
              <w:rPr>
                <w:bCs/>
              </w:rPr>
            </w:pPr>
            <w:r w:rsidRPr="00A20426">
              <w:rPr>
                <w:bCs/>
              </w:rPr>
              <w:t>Х</w:t>
            </w:r>
          </w:p>
        </w:tc>
        <w:tc>
          <w:tcPr>
            <w:tcW w:w="1231" w:type="dxa"/>
          </w:tcPr>
          <w:p w14:paraId="1C97521E" w14:textId="77777777" w:rsidR="00A20426" w:rsidRPr="00A20426" w:rsidRDefault="00A20426" w:rsidP="00A20426">
            <w:pPr>
              <w:jc w:val="right"/>
              <w:rPr>
                <w:bCs/>
              </w:rPr>
            </w:pPr>
            <w:r w:rsidRPr="00A20426">
              <w:rPr>
                <w:bCs/>
              </w:rPr>
              <w:t>Х</w:t>
            </w:r>
          </w:p>
        </w:tc>
      </w:tr>
      <w:tr w:rsidR="00A20426" w:rsidRPr="00A20426" w14:paraId="36EF1A29" w14:textId="77777777" w:rsidTr="0091004C">
        <w:tc>
          <w:tcPr>
            <w:tcW w:w="4492" w:type="dxa"/>
            <w:gridSpan w:val="2"/>
          </w:tcPr>
          <w:p w14:paraId="56399F62" w14:textId="77777777" w:rsidR="00A20426" w:rsidRPr="00A20426" w:rsidRDefault="00A20426" w:rsidP="00A20426">
            <w:pPr>
              <w:ind w:left="180" w:hanging="180"/>
              <w:rPr>
                <w:bCs/>
              </w:rPr>
            </w:pPr>
            <w:r w:rsidRPr="00A20426">
              <w:rPr>
                <w:bCs/>
              </w:rPr>
              <w:t>у тому числі за облігаціями (за кожним випуском) :</w:t>
            </w:r>
          </w:p>
        </w:tc>
        <w:tc>
          <w:tcPr>
            <w:tcW w:w="1189" w:type="dxa"/>
          </w:tcPr>
          <w:p w14:paraId="7BA44D56" w14:textId="77777777" w:rsidR="00A20426" w:rsidRPr="00A20426" w:rsidRDefault="00A20426" w:rsidP="00A20426">
            <w:pPr>
              <w:jc w:val="right"/>
              <w:rPr>
                <w:bCs/>
              </w:rPr>
            </w:pPr>
            <w:r w:rsidRPr="00A20426">
              <w:rPr>
                <w:bCs/>
              </w:rPr>
              <w:t>Х</w:t>
            </w:r>
          </w:p>
        </w:tc>
        <w:tc>
          <w:tcPr>
            <w:tcW w:w="1385" w:type="dxa"/>
          </w:tcPr>
          <w:p w14:paraId="6937DB2B" w14:textId="77777777" w:rsidR="00A20426" w:rsidRPr="00A20426" w:rsidRDefault="00A20426" w:rsidP="00A20426">
            <w:pPr>
              <w:jc w:val="right"/>
              <w:rPr>
                <w:bCs/>
              </w:rPr>
            </w:pPr>
            <w:r w:rsidRPr="00A20426">
              <w:rPr>
                <w:bCs/>
              </w:rPr>
              <w:t>0.00</w:t>
            </w:r>
          </w:p>
        </w:tc>
        <w:tc>
          <w:tcPr>
            <w:tcW w:w="1651" w:type="dxa"/>
          </w:tcPr>
          <w:p w14:paraId="1EDFF570" w14:textId="77777777" w:rsidR="00A20426" w:rsidRPr="00A20426" w:rsidRDefault="00A20426" w:rsidP="00A20426">
            <w:pPr>
              <w:jc w:val="right"/>
              <w:rPr>
                <w:bCs/>
              </w:rPr>
            </w:pPr>
            <w:r w:rsidRPr="00A20426">
              <w:rPr>
                <w:bCs/>
              </w:rPr>
              <w:t>Х</w:t>
            </w:r>
          </w:p>
        </w:tc>
        <w:tc>
          <w:tcPr>
            <w:tcW w:w="1231" w:type="dxa"/>
          </w:tcPr>
          <w:p w14:paraId="10D783FC" w14:textId="77777777" w:rsidR="00A20426" w:rsidRPr="00A20426" w:rsidRDefault="00A20426" w:rsidP="00A20426">
            <w:pPr>
              <w:jc w:val="right"/>
              <w:rPr>
                <w:bCs/>
              </w:rPr>
            </w:pPr>
            <w:r w:rsidRPr="00A20426">
              <w:rPr>
                <w:bCs/>
              </w:rPr>
              <w:t>Х</w:t>
            </w:r>
          </w:p>
        </w:tc>
      </w:tr>
      <w:tr w:rsidR="00A20426" w:rsidRPr="00A20426" w14:paraId="38CFDFDB" w14:textId="77777777" w:rsidTr="0091004C">
        <w:tc>
          <w:tcPr>
            <w:tcW w:w="4492" w:type="dxa"/>
            <w:gridSpan w:val="2"/>
          </w:tcPr>
          <w:p w14:paraId="0DCB78E7" w14:textId="77777777" w:rsidR="00A20426" w:rsidRPr="00A20426" w:rsidRDefault="00A20426" w:rsidP="00A20426">
            <w:pPr>
              <w:ind w:left="180" w:hanging="180"/>
              <w:rPr>
                <w:bCs/>
              </w:rPr>
            </w:pPr>
            <w:r w:rsidRPr="00A20426">
              <w:rPr>
                <w:bCs/>
              </w:rPr>
              <w:t>вiдсутнi</w:t>
            </w:r>
          </w:p>
        </w:tc>
        <w:tc>
          <w:tcPr>
            <w:tcW w:w="1189" w:type="dxa"/>
          </w:tcPr>
          <w:p w14:paraId="51E9FFDF" w14:textId="77777777" w:rsidR="00A20426" w:rsidRPr="00A20426" w:rsidRDefault="00A20426" w:rsidP="00A20426">
            <w:pPr>
              <w:jc w:val="right"/>
              <w:rPr>
                <w:bCs/>
              </w:rPr>
            </w:pPr>
            <w:r w:rsidRPr="00A20426">
              <w:rPr>
                <w:bCs/>
              </w:rPr>
              <w:t>д/н</w:t>
            </w:r>
          </w:p>
        </w:tc>
        <w:tc>
          <w:tcPr>
            <w:tcW w:w="1385" w:type="dxa"/>
          </w:tcPr>
          <w:p w14:paraId="1909F291" w14:textId="77777777" w:rsidR="00A20426" w:rsidRPr="00A20426" w:rsidRDefault="00A20426" w:rsidP="00A20426">
            <w:pPr>
              <w:jc w:val="right"/>
              <w:rPr>
                <w:bCs/>
              </w:rPr>
            </w:pPr>
            <w:r w:rsidRPr="00A20426">
              <w:rPr>
                <w:bCs/>
              </w:rPr>
              <w:t>0.00</w:t>
            </w:r>
          </w:p>
        </w:tc>
        <w:tc>
          <w:tcPr>
            <w:tcW w:w="1651" w:type="dxa"/>
          </w:tcPr>
          <w:p w14:paraId="2DAB7560" w14:textId="77777777" w:rsidR="00A20426" w:rsidRPr="00A20426" w:rsidRDefault="00A20426" w:rsidP="00A20426">
            <w:pPr>
              <w:jc w:val="right"/>
              <w:rPr>
                <w:bCs/>
              </w:rPr>
            </w:pPr>
            <w:r w:rsidRPr="00A20426">
              <w:rPr>
                <w:bCs/>
              </w:rPr>
              <w:t>0.000</w:t>
            </w:r>
          </w:p>
        </w:tc>
        <w:tc>
          <w:tcPr>
            <w:tcW w:w="1231" w:type="dxa"/>
          </w:tcPr>
          <w:p w14:paraId="25C2AF68" w14:textId="77777777" w:rsidR="00A20426" w:rsidRPr="00A20426" w:rsidRDefault="00A20426" w:rsidP="00A20426">
            <w:pPr>
              <w:jc w:val="right"/>
              <w:rPr>
                <w:bCs/>
              </w:rPr>
            </w:pPr>
            <w:r w:rsidRPr="00A20426">
              <w:rPr>
                <w:bCs/>
              </w:rPr>
              <w:t>д/н</w:t>
            </w:r>
          </w:p>
        </w:tc>
      </w:tr>
      <w:tr w:rsidR="00A20426" w:rsidRPr="00A20426" w14:paraId="3543321B" w14:textId="77777777" w:rsidTr="0091004C">
        <w:tc>
          <w:tcPr>
            <w:tcW w:w="4492" w:type="dxa"/>
            <w:gridSpan w:val="2"/>
          </w:tcPr>
          <w:p w14:paraId="19CB9B72" w14:textId="77777777" w:rsidR="00A20426" w:rsidRPr="00A20426" w:rsidRDefault="00A20426" w:rsidP="00A20426">
            <w:pPr>
              <w:ind w:left="180" w:hanging="180"/>
              <w:rPr>
                <w:bCs/>
              </w:rPr>
            </w:pPr>
            <w:r w:rsidRPr="00A20426">
              <w:rPr>
                <w:bCs/>
              </w:rPr>
              <w:t>за іпотечними цінними паперами (за кожним власним випуском):</w:t>
            </w:r>
          </w:p>
        </w:tc>
        <w:tc>
          <w:tcPr>
            <w:tcW w:w="1189" w:type="dxa"/>
          </w:tcPr>
          <w:p w14:paraId="33171172" w14:textId="77777777" w:rsidR="00A20426" w:rsidRPr="00A20426" w:rsidRDefault="00A20426" w:rsidP="00A20426">
            <w:pPr>
              <w:jc w:val="right"/>
              <w:rPr>
                <w:bCs/>
              </w:rPr>
            </w:pPr>
            <w:r w:rsidRPr="00A20426">
              <w:rPr>
                <w:bCs/>
              </w:rPr>
              <w:t>Х</w:t>
            </w:r>
          </w:p>
        </w:tc>
        <w:tc>
          <w:tcPr>
            <w:tcW w:w="1385" w:type="dxa"/>
          </w:tcPr>
          <w:p w14:paraId="170522A0" w14:textId="77777777" w:rsidR="00A20426" w:rsidRPr="00A20426" w:rsidRDefault="00A20426" w:rsidP="00A20426">
            <w:pPr>
              <w:jc w:val="right"/>
              <w:rPr>
                <w:bCs/>
              </w:rPr>
            </w:pPr>
            <w:r w:rsidRPr="00A20426">
              <w:rPr>
                <w:bCs/>
              </w:rPr>
              <w:t>0.00</w:t>
            </w:r>
          </w:p>
        </w:tc>
        <w:tc>
          <w:tcPr>
            <w:tcW w:w="1651" w:type="dxa"/>
          </w:tcPr>
          <w:p w14:paraId="3B0E104B" w14:textId="77777777" w:rsidR="00A20426" w:rsidRPr="00A20426" w:rsidRDefault="00A20426" w:rsidP="00A20426">
            <w:pPr>
              <w:jc w:val="right"/>
              <w:rPr>
                <w:bCs/>
              </w:rPr>
            </w:pPr>
            <w:r w:rsidRPr="00A20426">
              <w:rPr>
                <w:bCs/>
              </w:rPr>
              <w:t>Х</w:t>
            </w:r>
          </w:p>
        </w:tc>
        <w:tc>
          <w:tcPr>
            <w:tcW w:w="1231" w:type="dxa"/>
          </w:tcPr>
          <w:p w14:paraId="2593E19E" w14:textId="77777777" w:rsidR="00A20426" w:rsidRPr="00A20426" w:rsidRDefault="00A20426" w:rsidP="00A20426">
            <w:pPr>
              <w:jc w:val="right"/>
              <w:rPr>
                <w:bCs/>
              </w:rPr>
            </w:pPr>
            <w:r w:rsidRPr="00A20426">
              <w:rPr>
                <w:bCs/>
              </w:rPr>
              <w:t>Х</w:t>
            </w:r>
          </w:p>
        </w:tc>
      </w:tr>
      <w:tr w:rsidR="00A20426" w:rsidRPr="00A20426" w14:paraId="4035ED07" w14:textId="77777777" w:rsidTr="0091004C">
        <w:tc>
          <w:tcPr>
            <w:tcW w:w="4492" w:type="dxa"/>
            <w:gridSpan w:val="2"/>
          </w:tcPr>
          <w:p w14:paraId="6DE60920" w14:textId="77777777" w:rsidR="00A20426" w:rsidRPr="00A20426" w:rsidRDefault="00A20426" w:rsidP="00A20426">
            <w:pPr>
              <w:ind w:left="180" w:hanging="180"/>
              <w:rPr>
                <w:bCs/>
              </w:rPr>
            </w:pPr>
            <w:r w:rsidRPr="00A20426">
              <w:rPr>
                <w:bCs/>
              </w:rPr>
              <w:t>відсутні</w:t>
            </w:r>
          </w:p>
        </w:tc>
        <w:tc>
          <w:tcPr>
            <w:tcW w:w="1189" w:type="dxa"/>
          </w:tcPr>
          <w:p w14:paraId="2CF9103B" w14:textId="77777777" w:rsidR="00A20426" w:rsidRPr="00A20426" w:rsidRDefault="00A20426" w:rsidP="00A20426">
            <w:pPr>
              <w:jc w:val="right"/>
              <w:rPr>
                <w:bCs/>
              </w:rPr>
            </w:pPr>
            <w:r w:rsidRPr="00A20426">
              <w:rPr>
                <w:bCs/>
              </w:rPr>
              <w:t>д/н</w:t>
            </w:r>
          </w:p>
        </w:tc>
        <w:tc>
          <w:tcPr>
            <w:tcW w:w="1385" w:type="dxa"/>
          </w:tcPr>
          <w:p w14:paraId="69F067CB" w14:textId="77777777" w:rsidR="00A20426" w:rsidRPr="00A20426" w:rsidRDefault="00A20426" w:rsidP="00A20426">
            <w:pPr>
              <w:jc w:val="right"/>
              <w:rPr>
                <w:bCs/>
              </w:rPr>
            </w:pPr>
            <w:r w:rsidRPr="00A20426">
              <w:rPr>
                <w:bCs/>
              </w:rPr>
              <w:t>0.00</w:t>
            </w:r>
          </w:p>
        </w:tc>
        <w:tc>
          <w:tcPr>
            <w:tcW w:w="1651" w:type="dxa"/>
          </w:tcPr>
          <w:p w14:paraId="46CAD812" w14:textId="77777777" w:rsidR="00A20426" w:rsidRPr="00A20426" w:rsidRDefault="00A20426" w:rsidP="00A20426">
            <w:pPr>
              <w:jc w:val="right"/>
              <w:rPr>
                <w:bCs/>
              </w:rPr>
            </w:pPr>
            <w:r w:rsidRPr="00A20426">
              <w:rPr>
                <w:bCs/>
              </w:rPr>
              <w:t>0.000</w:t>
            </w:r>
          </w:p>
        </w:tc>
        <w:tc>
          <w:tcPr>
            <w:tcW w:w="1231" w:type="dxa"/>
          </w:tcPr>
          <w:p w14:paraId="6ED01802" w14:textId="77777777" w:rsidR="00A20426" w:rsidRPr="00A20426" w:rsidRDefault="00A20426" w:rsidP="00A20426">
            <w:pPr>
              <w:jc w:val="right"/>
              <w:rPr>
                <w:bCs/>
              </w:rPr>
            </w:pPr>
            <w:r w:rsidRPr="00A20426">
              <w:rPr>
                <w:bCs/>
              </w:rPr>
              <w:t>д/н</w:t>
            </w:r>
          </w:p>
        </w:tc>
      </w:tr>
      <w:tr w:rsidR="00A20426" w:rsidRPr="00A20426" w14:paraId="347E129F" w14:textId="77777777" w:rsidTr="0091004C">
        <w:tc>
          <w:tcPr>
            <w:tcW w:w="4492" w:type="dxa"/>
            <w:gridSpan w:val="2"/>
          </w:tcPr>
          <w:p w14:paraId="6FD2F963" w14:textId="77777777" w:rsidR="00A20426" w:rsidRPr="00A20426" w:rsidRDefault="00A20426" w:rsidP="00A20426">
            <w:pPr>
              <w:ind w:left="180" w:hanging="180"/>
              <w:rPr>
                <w:bCs/>
              </w:rPr>
            </w:pPr>
            <w:r w:rsidRPr="00A20426">
              <w:rPr>
                <w:bCs/>
              </w:rPr>
              <w:t>за сертифікатами ФОН (за кожним власним випуском):</w:t>
            </w:r>
          </w:p>
        </w:tc>
        <w:tc>
          <w:tcPr>
            <w:tcW w:w="1189" w:type="dxa"/>
          </w:tcPr>
          <w:p w14:paraId="0BB62E9F" w14:textId="77777777" w:rsidR="00A20426" w:rsidRPr="00A20426" w:rsidRDefault="00A20426" w:rsidP="00A20426">
            <w:pPr>
              <w:jc w:val="right"/>
              <w:rPr>
                <w:bCs/>
              </w:rPr>
            </w:pPr>
            <w:r w:rsidRPr="00A20426">
              <w:rPr>
                <w:bCs/>
              </w:rPr>
              <w:t>Х</w:t>
            </w:r>
          </w:p>
        </w:tc>
        <w:tc>
          <w:tcPr>
            <w:tcW w:w="1385" w:type="dxa"/>
          </w:tcPr>
          <w:p w14:paraId="672753B7" w14:textId="77777777" w:rsidR="00A20426" w:rsidRPr="00A20426" w:rsidRDefault="00A20426" w:rsidP="00A20426">
            <w:pPr>
              <w:jc w:val="right"/>
              <w:rPr>
                <w:bCs/>
              </w:rPr>
            </w:pPr>
            <w:r w:rsidRPr="00A20426">
              <w:rPr>
                <w:bCs/>
              </w:rPr>
              <w:t>0.00</w:t>
            </w:r>
          </w:p>
        </w:tc>
        <w:tc>
          <w:tcPr>
            <w:tcW w:w="1651" w:type="dxa"/>
          </w:tcPr>
          <w:p w14:paraId="6AC37808" w14:textId="77777777" w:rsidR="00A20426" w:rsidRPr="00A20426" w:rsidRDefault="00A20426" w:rsidP="00A20426">
            <w:pPr>
              <w:jc w:val="right"/>
              <w:rPr>
                <w:bCs/>
              </w:rPr>
            </w:pPr>
            <w:r w:rsidRPr="00A20426">
              <w:rPr>
                <w:bCs/>
              </w:rPr>
              <w:t>Х</w:t>
            </w:r>
          </w:p>
        </w:tc>
        <w:tc>
          <w:tcPr>
            <w:tcW w:w="1231" w:type="dxa"/>
          </w:tcPr>
          <w:p w14:paraId="67E0C1F7" w14:textId="77777777" w:rsidR="00A20426" w:rsidRPr="00A20426" w:rsidRDefault="00A20426" w:rsidP="00A20426">
            <w:pPr>
              <w:jc w:val="right"/>
              <w:rPr>
                <w:bCs/>
              </w:rPr>
            </w:pPr>
            <w:r w:rsidRPr="00A20426">
              <w:rPr>
                <w:bCs/>
              </w:rPr>
              <w:t>Х</w:t>
            </w:r>
          </w:p>
        </w:tc>
      </w:tr>
      <w:tr w:rsidR="00A20426" w:rsidRPr="00A20426" w14:paraId="02961217" w14:textId="77777777" w:rsidTr="0091004C">
        <w:tc>
          <w:tcPr>
            <w:tcW w:w="4492" w:type="dxa"/>
            <w:gridSpan w:val="2"/>
          </w:tcPr>
          <w:p w14:paraId="639D3B32" w14:textId="77777777" w:rsidR="00A20426" w:rsidRPr="00A20426" w:rsidRDefault="00A20426" w:rsidP="00A20426">
            <w:pPr>
              <w:ind w:left="180" w:hanging="180"/>
              <w:rPr>
                <w:bCs/>
              </w:rPr>
            </w:pPr>
            <w:r w:rsidRPr="00A20426">
              <w:rPr>
                <w:bCs/>
              </w:rPr>
              <w:t>відсутні</w:t>
            </w:r>
          </w:p>
        </w:tc>
        <w:tc>
          <w:tcPr>
            <w:tcW w:w="1189" w:type="dxa"/>
          </w:tcPr>
          <w:p w14:paraId="21F4DA69" w14:textId="77777777" w:rsidR="00A20426" w:rsidRPr="00A20426" w:rsidRDefault="00A20426" w:rsidP="00A20426">
            <w:pPr>
              <w:jc w:val="right"/>
              <w:rPr>
                <w:bCs/>
              </w:rPr>
            </w:pPr>
            <w:r w:rsidRPr="00A20426">
              <w:rPr>
                <w:bCs/>
              </w:rPr>
              <w:t>д/н</w:t>
            </w:r>
          </w:p>
        </w:tc>
        <w:tc>
          <w:tcPr>
            <w:tcW w:w="1385" w:type="dxa"/>
          </w:tcPr>
          <w:p w14:paraId="496BC18A" w14:textId="77777777" w:rsidR="00A20426" w:rsidRPr="00A20426" w:rsidRDefault="00A20426" w:rsidP="00A20426">
            <w:pPr>
              <w:jc w:val="right"/>
              <w:rPr>
                <w:bCs/>
              </w:rPr>
            </w:pPr>
            <w:r w:rsidRPr="00A20426">
              <w:rPr>
                <w:bCs/>
              </w:rPr>
              <w:t>0.00</w:t>
            </w:r>
          </w:p>
        </w:tc>
        <w:tc>
          <w:tcPr>
            <w:tcW w:w="1651" w:type="dxa"/>
          </w:tcPr>
          <w:p w14:paraId="45ECAB57" w14:textId="77777777" w:rsidR="00A20426" w:rsidRPr="00A20426" w:rsidRDefault="00A20426" w:rsidP="00A20426">
            <w:pPr>
              <w:jc w:val="right"/>
              <w:rPr>
                <w:bCs/>
              </w:rPr>
            </w:pPr>
            <w:r w:rsidRPr="00A20426">
              <w:rPr>
                <w:bCs/>
              </w:rPr>
              <w:t>0.000</w:t>
            </w:r>
          </w:p>
        </w:tc>
        <w:tc>
          <w:tcPr>
            <w:tcW w:w="1231" w:type="dxa"/>
          </w:tcPr>
          <w:p w14:paraId="23760B23" w14:textId="77777777" w:rsidR="00A20426" w:rsidRPr="00A20426" w:rsidRDefault="00A20426" w:rsidP="00A20426">
            <w:pPr>
              <w:jc w:val="right"/>
              <w:rPr>
                <w:bCs/>
              </w:rPr>
            </w:pPr>
            <w:r w:rsidRPr="00A20426">
              <w:rPr>
                <w:bCs/>
              </w:rPr>
              <w:t>д/н</w:t>
            </w:r>
          </w:p>
        </w:tc>
      </w:tr>
      <w:tr w:rsidR="00A20426" w:rsidRPr="00A20426" w14:paraId="1FFE1817" w14:textId="77777777" w:rsidTr="0091004C">
        <w:tc>
          <w:tcPr>
            <w:tcW w:w="4492" w:type="dxa"/>
            <w:gridSpan w:val="2"/>
          </w:tcPr>
          <w:p w14:paraId="52409DB3" w14:textId="77777777" w:rsidR="00A20426" w:rsidRPr="00A20426" w:rsidRDefault="00A20426" w:rsidP="00A20426">
            <w:pPr>
              <w:ind w:left="180" w:hanging="180"/>
              <w:rPr>
                <w:bCs/>
              </w:rPr>
            </w:pPr>
            <w:r w:rsidRPr="00A20426">
              <w:rPr>
                <w:bCs/>
              </w:rPr>
              <w:t>За векселями (всього)</w:t>
            </w:r>
          </w:p>
        </w:tc>
        <w:tc>
          <w:tcPr>
            <w:tcW w:w="1189" w:type="dxa"/>
          </w:tcPr>
          <w:p w14:paraId="13EEAF5A" w14:textId="77777777" w:rsidR="00A20426" w:rsidRPr="00A20426" w:rsidRDefault="00A20426" w:rsidP="00A20426">
            <w:pPr>
              <w:jc w:val="right"/>
              <w:rPr>
                <w:bCs/>
              </w:rPr>
            </w:pPr>
            <w:r w:rsidRPr="00A20426">
              <w:rPr>
                <w:bCs/>
              </w:rPr>
              <w:t>Х</w:t>
            </w:r>
          </w:p>
        </w:tc>
        <w:tc>
          <w:tcPr>
            <w:tcW w:w="1385" w:type="dxa"/>
          </w:tcPr>
          <w:p w14:paraId="46C9D993" w14:textId="77777777" w:rsidR="00A20426" w:rsidRPr="00A20426" w:rsidRDefault="00A20426" w:rsidP="00A20426">
            <w:pPr>
              <w:jc w:val="right"/>
              <w:rPr>
                <w:bCs/>
              </w:rPr>
            </w:pPr>
            <w:r w:rsidRPr="00A20426">
              <w:rPr>
                <w:bCs/>
              </w:rPr>
              <w:t>0.00</w:t>
            </w:r>
          </w:p>
        </w:tc>
        <w:tc>
          <w:tcPr>
            <w:tcW w:w="1651" w:type="dxa"/>
          </w:tcPr>
          <w:p w14:paraId="48ACB9FD" w14:textId="77777777" w:rsidR="00A20426" w:rsidRPr="00A20426" w:rsidRDefault="00A20426" w:rsidP="00A20426">
            <w:pPr>
              <w:jc w:val="right"/>
              <w:rPr>
                <w:bCs/>
              </w:rPr>
            </w:pPr>
            <w:r w:rsidRPr="00A20426">
              <w:rPr>
                <w:bCs/>
              </w:rPr>
              <w:t>Х</w:t>
            </w:r>
          </w:p>
        </w:tc>
        <w:tc>
          <w:tcPr>
            <w:tcW w:w="1231" w:type="dxa"/>
          </w:tcPr>
          <w:p w14:paraId="2567F3BB" w14:textId="77777777" w:rsidR="00A20426" w:rsidRPr="00A20426" w:rsidRDefault="00A20426" w:rsidP="00A20426">
            <w:pPr>
              <w:jc w:val="right"/>
              <w:rPr>
                <w:bCs/>
              </w:rPr>
            </w:pPr>
            <w:r w:rsidRPr="00A20426">
              <w:rPr>
                <w:bCs/>
              </w:rPr>
              <w:t>Х</w:t>
            </w:r>
          </w:p>
        </w:tc>
      </w:tr>
      <w:tr w:rsidR="00A20426" w:rsidRPr="00A20426" w14:paraId="6DB34D66" w14:textId="77777777" w:rsidTr="0091004C">
        <w:tc>
          <w:tcPr>
            <w:tcW w:w="4492" w:type="dxa"/>
            <w:gridSpan w:val="2"/>
          </w:tcPr>
          <w:p w14:paraId="71EEE4F2" w14:textId="77777777" w:rsidR="00A20426" w:rsidRPr="00A20426" w:rsidRDefault="00A20426" w:rsidP="00A20426">
            <w:pPr>
              <w:ind w:left="180" w:hanging="180"/>
              <w:rPr>
                <w:bCs/>
              </w:rPr>
            </w:pPr>
            <w:r w:rsidRPr="00A20426">
              <w:rPr>
                <w:bCs/>
              </w:rPr>
              <w:t>за іншими цінними паперами (у тому числі за похідними цінними паперами) (за кожним видом):</w:t>
            </w:r>
          </w:p>
        </w:tc>
        <w:tc>
          <w:tcPr>
            <w:tcW w:w="1189" w:type="dxa"/>
          </w:tcPr>
          <w:p w14:paraId="74D219C3" w14:textId="77777777" w:rsidR="00A20426" w:rsidRPr="00A20426" w:rsidRDefault="00A20426" w:rsidP="00A20426">
            <w:pPr>
              <w:jc w:val="right"/>
              <w:rPr>
                <w:bCs/>
              </w:rPr>
            </w:pPr>
            <w:r w:rsidRPr="00A20426">
              <w:rPr>
                <w:bCs/>
              </w:rPr>
              <w:t>Х</w:t>
            </w:r>
          </w:p>
        </w:tc>
        <w:tc>
          <w:tcPr>
            <w:tcW w:w="1385" w:type="dxa"/>
          </w:tcPr>
          <w:p w14:paraId="3B3345CD" w14:textId="77777777" w:rsidR="00A20426" w:rsidRPr="00A20426" w:rsidRDefault="00A20426" w:rsidP="00A20426">
            <w:pPr>
              <w:jc w:val="right"/>
              <w:rPr>
                <w:bCs/>
              </w:rPr>
            </w:pPr>
            <w:r w:rsidRPr="00A20426">
              <w:rPr>
                <w:bCs/>
              </w:rPr>
              <w:t>0.00</w:t>
            </w:r>
          </w:p>
        </w:tc>
        <w:tc>
          <w:tcPr>
            <w:tcW w:w="1651" w:type="dxa"/>
          </w:tcPr>
          <w:p w14:paraId="39099BF8" w14:textId="77777777" w:rsidR="00A20426" w:rsidRPr="00A20426" w:rsidRDefault="00A20426" w:rsidP="00A20426">
            <w:pPr>
              <w:jc w:val="right"/>
              <w:rPr>
                <w:bCs/>
              </w:rPr>
            </w:pPr>
            <w:r w:rsidRPr="00A20426">
              <w:rPr>
                <w:bCs/>
              </w:rPr>
              <w:t>Х</w:t>
            </w:r>
          </w:p>
        </w:tc>
        <w:tc>
          <w:tcPr>
            <w:tcW w:w="1231" w:type="dxa"/>
          </w:tcPr>
          <w:p w14:paraId="40B15269" w14:textId="77777777" w:rsidR="00A20426" w:rsidRPr="00A20426" w:rsidRDefault="00A20426" w:rsidP="00A20426">
            <w:pPr>
              <w:jc w:val="right"/>
              <w:rPr>
                <w:bCs/>
              </w:rPr>
            </w:pPr>
            <w:r w:rsidRPr="00A20426">
              <w:rPr>
                <w:bCs/>
              </w:rPr>
              <w:t>Х</w:t>
            </w:r>
          </w:p>
        </w:tc>
      </w:tr>
      <w:tr w:rsidR="00A20426" w:rsidRPr="00A20426" w14:paraId="1F67B04A" w14:textId="77777777" w:rsidTr="0091004C">
        <w:tc>
          <w:tcPr>
            <w:tcW w:w="4492" w:type="dxa"/>
            <w:gridSpan w:val="2"/>
          </w:tcPr>
          <w:p w14:paraId="12AD384B" w14:textId="77777777" w:rsidR="00A20426" w:rsidRPr="00A20426" w:rsidRDefault="00A20426" w:rsidP="00A20426">
            <w:pPr>
              <w:ind w:left="180" w:hanging="180"/>
              <w:rPr>
                <w:bCs/>
              </w:rPr>
            </w:pPr>
            <w:r w:rsidRPr="00A20426">
              <w:rPr>
                <w:bCs/>
              </w:rPr>
              <w:t>відсутні</w:t>
            </w:r>
          </w:p>
        </w:tc>
        <w:tc>
          <w:tcPr>
            <w:tcW w:w="1189" w:type="dxa"/>
          </w:tcPr>
          <w:p w14:paraId="1A556100" w14:textId="77777777" w:rsidR="00A20426" w:rsidRPr="00A20426" w:rsidRDefault="00A20426" w:rsidP="00A20426">
            <w:pPr>
              <w:jc w:val="right"/>
              <w:rPr>
                <w:bCs/>
              </w:rPr>
            </w:pPr>
            <w:r w:rsidRPr="00A20426">
              <w:rPr>
                <w:bCs/>
              </w:rPr>
              <w:t>д/н</w:t>
            </w:r>
          </w:p>
        </w:tc>
        <w:tc>
          <w:tcPr>
            <w:tcW w:w="1385" w:type="dxa"/>
          </w:tcPr>
          <w:p w14:paraId="587708FA" w14:textId="77777777" w:rsidR="00A20426" w:rsidRPr="00A20426" w:rsidRDefault="00A20426" w:rsidP="00A20426">
            <w:pPr>
              <w:jc w:val="right"/>
              <w:rPr>
                <w:bCs/>
              </w:rPr>
            </w:pPr>
            <w:r w:rsidRPr="00A20426">
              <w:rPr>
                <w:bCs/>
              </w:rPr>
              <w:t>0.00</w:t>
            </w:r>
          </w:p>
        </w:tc>
        <w:tc>
          <w:tcPr>
            <w:tcW w:w="1651" w:type="dxa"/>
          </w:tcPr>
          <w:p w14:paraId="69A03FB3" w14:textId="77777777" w:rsidR="00A20426" w:rsidRPr="00A20426" w:rsidRDefault="00A20426" w:rsidP="00A20426">
            <w:pPr>
              <w:jc w:val="right"/>
              <w:rPr>
                <w:bCs/>
              </w:rPr>
            </w:pPr>
            <w:r w:rsidRPr="00A20426">
              <w:rPr>
                <w:bCs/>
              </w:rPr>
              <w:t>0.000</w:t>
            </w:r>
          </w:p>
        </w:tc>
        <w:tc>
          <w:tcPr>
            <w:tcW w:w="1231" w:type="dxa"/>
          </w:tcPr>
          <w:p w14:paraId="43B8B0E9" w14:textId="77777777" w:rsidR="00A20426" w:rsidRPr="00A20426" w:rsidRDefault="00A20426" w:rsidP="00A20426">
            <w:pPr>
              <w:jc w:val="right"/>
              <w:rPr>
                <w:bCs/>
              </w:rPr>
            </w:pPr>
            <w:r w:rsidRPr="00A20426">
              <w:rPr>
                <w:bCs/>
              </w:rPr>
              <w:t>д/н</w:t>
            </w:r>
          </w:p>
        </w:tc>
      </w:tr>
      <w:tr w:rsidR="00A20426" w:rsidRPr="00A20426" w14:paraId="277A5FDB" w14:textId="77777777" w:rsidTr="0091004C">
        <w:tc>
          <w:tcPr>
            <w:tcW w:w="4492" w:type="dxa"/>
            <w:gridSpan w:val="2"/>
          </w:tcPr>
          <w:p w14:paraId="67E2D1F5" w14:textId="77777777" w:rsidR="00A20426" w:rsidRPr="00A20426" w:rsidRDefault="00A20426" w:rsidP="00A20426">
            <w:pPr>
              <w:ind w:left="180" w:hanging="180"/>
              <w:rPr>
                <w:bCs/>
              </w:rPr>
            </w:pPr>
            <w:r w:rsidRPr="00A20426">
              <w:rPr>
                <w:bCs/>
              </w:rPr>
              <w:t>За фінансовими інвестиціями в корпоративні права (за кожним видом):</w:t>
            </w:r>
          </w:p>
        </w:tc>
        <w:tc>
          <w:tcPr>
            <w:tcW w:w="1189" w:type="dxa"/>
          </w:tcPr>
          <w:p w14:paraId="039DA45C" w14:textId="77777777" w:rsidR="00A20426" w:rsidRPr="00A20426" w:rsidRDefault="00A20426" w:rsidP="00A20426">
            <w:pPr>
              <w:jc w:val="right"/>
              <w:rPr>
                <w:bCs/>
              </w:rPr>
            </w:pPr>
            <w:r w:rsidRPr="00A20426">
              <w:rPr>
                <w:bCs/>
              </w:rPr>
              <w:t>Х</w:t>
            </w:r>
          </w:p>
        </w:tc>
        <w:tc>
          <w:tcPr>
            <w:tcW w:w="1385" w:type="dxa"/>
          </w:tcPr>
          <w:p w14:paraId="51B716AB" w14:textId="77777777" w:rsidR="00A20426" w:rsidRPr="00A20426" w:rsidRDefault="00A20426" w:rsidP="00A20426">
            <w:pPr>
              <w:jc w:val="right"/>
              <w:rPr>
                <w:bCs/>
              </w:rPr>
            </w:pPr>
            <w:r w:rsidRPr="00A20426">
              <w:rPr>
                <w:bCs/>
              </w:rPr>
              <w:t>0.00</w:t>
            </w:r>
          </w:p>
        </w:tc>
        <w:tc>
          <w:tcPr>
            <w:tcW w:w="1651" w:type="dxa"/>
          </w:tcPr>
          <w:p w14:paraId="77ED6F44" w14:textId="77777777" w:rsidR="00A20426" w:rsidRPr="00A20426" w:rsidRDefault="00A20426" w:rsidP="00A20426">
            <w:pPr>
              <w:jc w:val="right"/>
              <w:rPr>
                <w:bCs/>
              </w:rPr>
            </w:pPr>
            <w:r w:rsidRPr="00A20426">
              <w:rPr>
                <w:bCs/>
              </w:rPr>
              <w:t>Х</w:t>
            </w:r>
          </w:p>
        </w:tc>
        <w:tc>
          <w:tcPr>
            <w:tcW w:w="1231" w:type="dxa"/>
          </w:tcPr>
          <w:p w14:paraId="6AD2790A" w14:textId="77777777" w:rsidR="00A20426" w:rsidRPr="00A20426" w:rsidRDefault="00A20426" w:rsidP="00A20426">
            <w:pPr>
              <w:jc w:val="right"/>
              <w:rPr>
                <w:bCs/>
              </w:rPr>
            </w:pPr>
            <w:r w:rsidRPr="00A20426">
              <w:rPr>
                <w:bCs/>
              </w:rPr>
              <w:t>Х</w:t>
            </w:r>
          </w:p>
        </w:tc>
      </w:tr>
      <w:tr w:rsidR="00A20426" w:rsidRPr="00A20426" w14:paraId="58E1B2A3" w14:textId="77777777" w:rsidTr="0091004C">
        <w:tc>
          <w:tcPr>
            <w:tcW w:w="4492" w:type="dxa"/>
            <w:gridSpan w:val="2"/>
          </w:tcPr>
          <w:p w14:paraId="1CBC2BB4" w14:textId="77777777" w:rsidR="00A20426" w:rsidRPr="00A20426" w:rsidRDefault="00A20426" w:rsidP="00A20426">
            <w:pPr>
              <w:ind w:left="180" w:hanging="180"/>
              <w:rPr>
                <w:bCs/>
              </w:rPr>
            </w:pPr>
            <w:r w:rsidRPr="00A20426">
              <w:rPr>
                <w:bCs/>
              </w:rPr>
              <w:t>вiдсутнi</w:t>
            </w:r>
          </w:p>
        </w:tc>
        <w:tc>
          <w:tcPr>
            <w:tcW w:w="1189" w:type="dxa"/>
          </w:tcPr>
          <w:p w14:paraId="79E55561" w14:textId="77777777" w:rsidR="00A20426" w:rsidRPr="00A20426" w:rsidRDefault="00A20426" w:rsidP="00A20426">
            <w:pPr>
              <w:jc w:val="right"/>
              <w:rPr>
                <w:bCs/>
              </w:rPr>
            </w:pPr>
            <w:r w:rsidRPr="00A20426">
              <w:rPr>
                <w:bCs/>
              </w:rPr>
              <w:t>д/н</w:t>
            </w:r>
          </w:p>
        </w:tc>
        <w:tc>
          <w:tcPr>
            <w:tcW w:w="1385" w:type="dxa"/>
          </w:tcPr>
          <w:p w14:paraId="6E0964E5" w14:textId="77777777" w:rsidR="00A20426" w:rsidRPr="00A20426" w:rsidRDefault="00A20426" w:rsidP="00A20426">
            <w:pPr>
              <w:jc w:val="right"/>
              <w:rPr>
                <w:bCs/>
              </w:rPr>
            </w:pPr>
            <w:r w:rsidRPr="00A20426">
              <w:rPr>
                <w:bCs/>
              </w:rPr>
              <w:t>0.00</w:t>
            </w:r>
          </w:p>
        </w:tc>
        <w:tc>
          <w:tcPr>
            <w:tcW w:w="1651" w:type="dxa"/>
          </w:tcPr>
          <w:p w14:paraId="79708C5D" w14:textId="77777777" w:rsidR="00A20426" w:rsidRPr="00A20426" w:rsidRDefault="00A20426" w:rsidP="00A20426">
            <w:pPr>
              <w:jc w:val="right"/>
              <w:rPr>
                <w:bCs/>
              </w:rPr>
            </w:pPr>
            <w:r w:rsidRPr="00A20426">
              <w:rPr>
                <w:bCs/>
              </w:rPr>
              <w:t>0.000</w:t>
            </w:r>
          </w:p>
        </w:tc>
        <w:tc>
          <w:tcPr>
            <w:tcW w:w="1231" w:type="dxa"/>
          </w:tcPr>
          <w:p w14:paraId="6DC5D0A1" w14:textId="77777777" w:rsidR="00A20426" w:rsidRPr="00A20426" w:rsidRDefault="00A20426" w:rsidP="00A20426">
            <w:pPr>
              <w:jc w:val="right"/>
              <w:rPr>
                <w:bCs/>
              </w:rPr>
            </w:pPr>
            <w:r w:rsidRPr="00A20426">
              <w:rPr>
                <w:bCs/>
              </w:rPr>
              <w:t>д/н</w:t>
            </w:r>
          </w:p>
        </w:tc>
      </w:tr>
      <w:tr w:rsidR="00A20426" w:rsidRPr="00A20426" w14:paraId="59E3E074" w14:textId="77777777" w:rsidTr="0091004C">
        <w:tc>
          <w:tcPr>
            <w:tcW w:w="4492" w:type="dxa"/>
            <w:gridSpan w:val="2"/>
          </w:tcPr>
          <w:p w14:paraId="658F04AF" w14:textId="77777777" w:rsidR="00A20426" w:rsidRPr="00A20426" w:rsidRDefault="00A20426" w:rsidP="00A20426">
            <w:pPr>
              <w:ind w:left="180" w:hanging="180"/>
              <w:rPr>
                <w:bCs/>
              </w:rPr>
            </w:pPr>
            <w:r w:rsidRPr="00A20426">
              <w:rPr>
                <w:bCs/>
              </w:rPr>
              <w:t>Податкові зобов'язання</w:t>
            </w:r>
          </w:p>
        </w:tc>
        <w:tc>
          <w:tcPr>
            <w:tcW w:w="1189" w:type="dxa"/>
          </w:tcPr>
          <w:p w14:paraId="3AB395E0" w14:textId="77777777" w:rsidR="00A20426" w:rsidRPr="00A20426" w:rsidRDefault="00A20426" w:rsidP="00A20426">
            <w:pPr>
              <w:jc w:val="right"/>
              <w:rPr>
                <w:bCs/>
              </w:rPr>
            </w:pPr>
            <w:r w:rsidRPr="00A20426">
              <w:rPr>
                <w:bCs/>
              </w:rPr>
              <w:t>Х</w:t>
            </w:r>
          </w:p>
        </w:tc>
        <w:tc>
          <w:tcPr>
            <w:tcW w:w="1385" w:type="dxa"/>
          </w:tcPr>
          <w:p w14:paraId="16898639" w14:textId="77777777" w:rsidR="00A20426" w:rsidRPr="00A20426" w:rsidRDefault="00A20426" w:rsidP="00A20426">
            <w:pPr>
              <w:jc w:val="right"/>
              <w:rPr>
                <w:bCs/>
              </w:rPr>
            </w:pPr>
            <w:r w:rsidRPr="00A20426">
              <w:rPr>
                <w:bCs/>
              </w:rPr>
              <w:t>231667.00</w:t>
            </w:r>
          </w:p>
        </w:tc>
        <w:tc>
          <w:tcPr>
            <w:tcW w:w="1651" w:type="dxa"/>
          </w:tcPr>
          <w:p w14:paraId="34EEF600" w14:textId="77777777" w:rsidR="00A20426" w:rsidRPr="00A20426" w:rsidRDefault="00A20426" w:rsidP="00A20426">
            <w:pPr>
              <w:jc w:val="right"/>
              <w:rPr>
                <w:bCs/>
              </w:rPr>
            </w:pPr>
            <w:r w:rsidRPr="00A20426">
              <w:rPr>
                <w:bCs/>
              </w:rPr>
              <w:t>Х</w:t>
            </w:r>
          </w:p>
        </w:tc>
        <w:tc>
          <w:tcPr>
            <w:tcW w:w="1231" w:type="dxa"/>
          </w:tcPr>
          <w:p w14:paraId="4E6027CE" w14:textId="77777777" w:rsidR="00A20426" w:rsidRPr="00A20426" w:rsidRDefault="00A20426" w:rsidP="00A20426">
            <w:pPr>
              <w:jc w:val="right"/>
              <w:rPr>
                <w:bCs/>
              </w:rPr>
            </w:pPr>
            <w:r w:rsidRPr="00A20426">
              <w:rPr>
                <w:bCs/>
              </w:rPr>
              <w:t>Х</w:t>
            </w:r>
          </w:p>
        </w:tc>
      </w:tr>
      <w:tr w:rsidR="00A20426" w:rsidRPr="00A20426" w14:paraId="14758D80" w14:textId="77777777" w:rsidTr="0091004C">
        <w:tc>
          <w:tcPr>
            <w:tcW w:w="4492" w:type="dxa"/>
            <w:gridSpan w:val="2"/>
          </w:tcPr>
          <w:p w14:paraId="16269B15" w14:textId="77777777" w:rsidR="00A20426" w:rsidRPr="00A20426" w:rsidRDefault="00A20426" w:rsidP="00A20426">
            <w:pPr>
              <w:ind w:left="180" w:hanging="180"/>
              <w:rPr>
                <w:bCs/>
              </w:rPr>
            </w:pPr>
            <w:r w:rsidRPr="00A20426">
              <w:rPr>
                <w:bCs/>
              </w:rPr>
              <w:t>Фінансова допомога на зворотній основі</w:t>
            </w:r>
          </w:p>
        </w:tc>
        <w:tc>
          <w:tcPr>
            <w:tcW w:w="1189" w:type="dxa"/>
          </w:tcPr>
          <w:p w14:paraId="62183F68" w14:textId="77777777" w:rsidR="00A20426" w:rsidRPr="00A20426" w:rsidRDefault="00A20426" w:rsidP="00A20426">
            <w:pPr>
              <w:jc w:val="right"/>
              <w:rPr>
                <w:bCs/>
              </w:rPr>
            </w:pPr>
            <w:r w:rsidRPr="00A20426">
              <w:rPr>
                <w:bCs/>
              </w:rPr>
              <w:t>Х</w:t>
            </w:r>
          </w:p>
        </w:tc>
        <w:tc>
          <w:tcPr>
            <w:tcW w:w="1385" w:type="dxa"/>
          </w:tcPr>
          <w:p w14:paraId="57455D42" w14:textId="77777777" w:rsidR="00A20426" w:rsidRPr="00A20426" w:rsidRDefault="00A20426" w:rsidP="00A20426">
            <w:pPr>
              <w:jc w:val="right"/>
              <w:rPr>
                <w:bCs/>
              </w:rPr>
            </w:pPr>
            <w:r w:rsidRPr="00A20426">
              <w:rPr>
                <w:bCs/>
              </w:rPr>
              <w:t>0.00</w:t>
            </w:r>
          </w:p>
        </w:tc>
        <w:tc>
          <w:tcPr>
            <w:tcW w:w="1651" w:type="dxa"/>
          </w:tcPr>
          <w:p w14:paraId="1B179D12" w14:textId="77777777" w:rsidR="00A20426" w:rsidRPr="00A20426" w:rsidRDefault="00A20426" w:rsidP="00A20426">
            <w:pPr>
              <w:jc w:val="right"/>
              <w:rPr>
                <w:bCs/>
              </w:rPr>
            </w:pPr>
            <w:r w:rsidRPr="00A20426">
              <w:rPr>
                <w:bCs/>
              </w:rPr>
              <w:t>Х</w:t>
            </w:r>
          </w:p>
        </w:tc>
        <w:tc>
          <w:tcPr>
            <w:tcW w:w="1231" w:type="dxa"/>
          </w:tcPr>
          <w:p w14:paraId="73F18B2F" w14:textId="77777777" w:rsidR="00A20426" w:rsidRPr="00A20426" w:rsidRDefault="00A20426" w:rsidP="00A20426">
            <w:pPr>
              <w:jc w:val="right"/>
              <w:rPr>
                <w:bCs/>
              </w:rPr>
            </w:pPr>
            <w:r w:rsidRPr="00A20426">
              <w:rPr>
                <w:bCs/>
              </w:rPr>
              <w:t>Х</w:t>
            </w:r>
          </w:p>
        </w:tc>
      </w:tr>
      <w:tr w:rsidR="00A20426" w:rsidRPr="00A20426" w14:paraId="5A6BA60A" w14:textId="77777777" w:rsidTr="0091004C">
        <w:tc>
          <w:tcPr>
            <w:tcW w:w="4492" w:type="dxa"/>
            <w:gridSpan w:val="2"/>
          </w:tcPr>
          <w:p w14:paraId="7CC2320D" w14:textId="77777777" w:rsidR="00A20426" w:rsidRPr="00A20426" w:rsidRDefault="00A20426" w:rsidP="00A20426">
            <w:pPr>
              <w:ind w:left="180" w:hanging="180"/>
              <w:rPr>
                <w:bCs/>
              </w:rPr>
            </w:pPr>
            <w:r w:rsidRPr="00A20426">
              <w:rPr>
                <w:bCs/>
              </w:rPr>
              <w:t>Інші зобов'язання та забезпечення</w:t>
            </w:r>
          </w:p>
        </w:tc>
        <w:tc>
          <w:tcPr>
            <w:tcW w:w="1189" w:type="dxa"/>
          </w:tcPr>
          <w:p w14:paraId="410712A9" w14:textId="77777777" w:rsidR="00A20426" w:rsidRPr="00A20426" w:rsidRDefault="00A20426" w:rsidP="00A20426">
            <w:pPr>
              <w:jc w:val="right"/>
              <w:rPr>
                <w:bCs/>
              </w:rPr>
            </w:pPr>
            <w:r w:rsidRPr="00A20426">
              <w:rPr>
                <w:bCs/>
              </w:rPr>
              <w:t>Х</w:t>
            </w:r>
          </w:p>
        </w:tc>
        <w:tc>
          <w:tcPr>
            <w:tcW w:w="1385" w:type="dxa"/>
          </w:tcPr>
          <w:p w14:paraId="4763B3A3" w14:textId="77777777" w:rsidR="00A20426" w:rsidRPr="00A20426" w:rsidRDefault="00A20426" w:rsidP="00A20426">
            <w:pPr>
              <w:jc w:val="right"/>
              <w:rPr>
                <w:bCs/>
              </w:rPr>
            </w:pPr>
            <w:r w:rsidRPr="00A20426">
              <w:rPr>
                <w:bCs/>
              </w:rPr>
              <w:t>2220159.00</w:t>
            </w:r>
          </w:p>
        </w:tc>
        <w:tc>
          <w:tcPr>
            <w:tcW w:w="1651" w:type="dxa"/>
          </w:tcPr>
          <w:p w14:paraId="56EF50AD" w14:textId="77777777" w:rsidR="00A20426" w:rsidRPr="00A20426" w:rsidRDefault="00A20426" w:rsidP="00A20426">
            <w:pPr>
              <w:jc w:val="right"/>
              <w:rPr>
                <w:bCs/>
              </w:rPr>
            </w:pPr>
            <w:r w:rsidRPr="00A20426">
              <w:rPr>
                <w:bCs/>
              </w:rPr>
              <w:t>Х</w:t>
            </w:r>
          </w:p>
        </w:tc>
        <w:tc>
          <w:tcPr>
            <w:tcW w:w="1231" w:type="dxa"/>
          </w:tcPr>
          <w:p w14:paraId="35F6DC3B" w14:textId="77777777" w:rsidR="00A20426" w:rsidRPr="00A20426" w:rsidRDefault="00A20426" w:rsidP="00A20426">
            <w:pPr>
              <w:jc w:val="right"/>
              <w:rPr>
                <w:bCs/>
              </w:rPr>
            </w:pPr>
            <w:r w:rsidRPr="00A20426">
              <w:rPr>
                <w:bCs/>
              </w:rPr>
              <w:t>Х</w:t>
            </w:r>
          </w:p>
        </w:tc>
      </w:tr>
      <w:tr w:rsidR="00A20426" w:rsidRPr="00A20426" w14:paraId="3490B68F" w14:textId="77777777" w:rsidTr="0091004C">
        <w:tc>
          <w:tcPr>
            <w:tcW w:w="4492" w:type="dxa"/>
            <w:gridSpan w:val="2"/>
          </w:tcPr>
          <w:p w14:paraId="6ECDA8F8" w14:textId="77777777" w:rsidR="00A20426" w:rsidRPr="00A20426" w:rsidRDefault="00A20426" w:rsidP="00A20426">
            <w:pPr>
              <w:ind w:left="180" w:hanging="180"/>
              <w:rPr>
                <w:bCs/>
              </w:rPr>
            </w:pPr>
            <w:r w:rsidRPr="00A20426">
              <w:rPr>
                <w:bCs/>
              </w:rPr>
              <w:t>Усього зобов'язань та забезпечень</w:t>
            </w:r>
          </w:p>
        </w:tc>
        <w:tc>
          <w:tcPr>
            <w:tcW w:w="1189" w:type="dxa"/>
          </w:tcPr>
          <w:p w14:paraId="62D81C0A" w14:textId="77777777" w:rsidR="00A20426" w:rsidRPr="00A20426" w:rsidRDefault="00A20426" w:rsidP="00A20426">
            <w:pPr>
              <w:jc w:val="right"/>
              <w:rPr>
                <w:bCs/>
              </w:rPr>
            </w:pPr>
            <w:r w:rsidRPr="00A20426">
              <w:rPr>
                <w:bCs/>
              </w:rPr>
              <w:t>Х</w:t>
            </w:r>
          </w:p>
        </w:tc>
        <w:tc>
          <w:tcPr>
            <w:tcW w:w="1385" w:type="dxa"/>
          </w:tcPr>
          <w:p w14:paraId="17B8A5D8" w14:textId="77777777" w:rsidR="00A20426" w:rsidRPr="00A20426" w:rsidRDefault="00A20426" w:rsidP="00A20426">
            <w:pPr>
              <w:jc w:val="right"/>
              <w:rPr>
                <w:bCs/>
              </w:rPr>
            </w:pPr>
            <w:r w:rsidRPr="00A20426">
              <w:rPr>
                <w:bCs/>
              </w:rPr>
              <w:t>2451868.00</w:t>
            </w:r>
          </w:p>
        </w:tc>
        <w:tc>
          <w:tcPr>
            <w:tcW w:w="1651" w:type="dxa"/>
          </w:tcPr>
          <w:p w14:paraId="21BF0CC3" w14:textId="77777777" w:rsidR="00A20426" w:rsidRPr="00A20426" w:rsidRDefault="00A20426" w:rsidP="00A20426">
            <w:pPr>
              <w:jc w:val="right"/>
              <w:rPr>
                <w:bCs/>
              </w:rPr>
            </w:pPr>
            <w:r w:rsidRPr="00A20426">
              <w:rPr>
                <w:bCs/>
              </w:rPr>
              <w:t>Х</w:t>
            </w:r>
          </w:p>
        </w:tc>
        <w:tc>
          <w:tcPr>
            <w:tcW w:w="1231" w:type="dxa"/>
          </w:tcPr>
          <w:p w14:paraId="39595EA5" w14:textId="77777777" w:rsidR="00A20426" w:rsidRPr="00A20426" w:rsidRDefault="00A20426" w:rsidP="00A20426">
            <w:pPr>
              <w:jc w:val="right"/>
              <w:rPr>
                <w:bCs/>
              </w:rPr>
            </w:pPr>
            <w:r w:rsidRPr="00A20426">
              <w:rPr>
                <w:bCs/>
              </w:rPr>
              <w:t>Х</w:t>
            </w:r>
          </w:p>
        </w:tc>
      </w:tr>
      <w:tr w:rsidR="00A20426" w:rsidRPr="00A20426" w14:paraId="4E9C75B5" w14:textId="77777777" w:rsidTr="0091004C">
        <w:tc>
          <w:tcPr>
            <w:tcW w:w="737" w:type="dxa"/>
          </w:tcPr>
          <w:p w14:paraId="2EB864E4" w14:textId="77777777" w:rsidR="00A20426" w:rsidRPr="00A20426" w:rsidRDefault="00A20426" w:rsidP="00A20426">
            <w:pPr>
              <w:rPr>
                <w:b/>
                <w:szCs w:val="24"/>
              </w:rPr>
            </w:pPr>
            <w:r w:rsidRPr="00A20426">
              <w:rPr>
                <w:b/>
                <w:szCs w:val="24"/>
              </w:rPr>
              <w:t>Опис</w:t>
            </w:r>
          </w:p>
        </w:tc>
        <w:tc>
          <w:tcPr>
            <w:tcW w:w="9213" w:type="dxa"/>
            <w:gridSpan w:val="5"/>
          </w:tcPr>
          <w:p w14:paraId="7850903E" w14:textId="77777777" w:rsidR="00BF10A7" w:rsidRDefault="00BF10A7" w:rsidP="00A20426">
            <w:pPr>
              <w:rPr>
                <w:szCs w:val="24"/>
              </w:rPr>
            </w:pPr>
          </w:p>
          <w:p w14:paraId="7303499B" w14:textId="23791CBF" w:rsidR="00A20426" w:rsidRPr="00A20426" w:rsidRDefault="00A20426" w:rsidP="00A20426">
            <w:pPr>
              <w:rPr>
                <w:szCs w:val="24"/>
              </w:rPr>
            </w:pPr>
            <w:r w:rsidRPr="00A20426">
              <w:rPr>
                <w:szCs w:val="24"/>
              </w:rPr>
              <w:t>Зобов'язання Компанії класифiкуються за строками їх погашення.</w:t>
            </w:r>
          </w:p>
          <w:p w14:paraId="602BA3C9" w14:textId="77777777" w:rsidR="00A20426" w:rsidRPr="00A20426" w:rsidRDefault="00A20426" w:rsidP="00A20426">
            <w:pPr>
              <w:rPr>
                <w:szCs w:val="24"/>
              </w:rPr>
            </w:pPr>
            <w:r w:rsidRPr="00A20426">
              <w:rPr>
                <w:szCs w:val="24"/>
              </w:rPr>
              <w:t>Довгостроковi зобов'язання облiковуються у розмiрi 59 966 тис.грн., куди вiднесено довгостроковi зобов'язання по лiзингових угодах.</w:t>
            </w:r>
          </w:p>
          <w:p w14:paraId="05374631" w14:textId="77777777" w:rsidR="00A20426" w:rsidRPr="00A20426" w:rsidRDefault="00A20426" w:rsidP="00A20426">
            <w:pPr>
              <w:rPr>
                <w:szCs w:val="24"/>
              </w:rPr>
            </w:pPr>
            <w:r w:rsidRPr="00A20426">
              <w:rPr>
                <w:szCs w:val="24"/>
              </w:rPr>
              <w:t xml:space="preserve">Поточнi зобов'язання Товариства iснують у розмiрi 2 391 902 тис.грн. бiльшу частину з яких становить поточна кредиторська заборгованiсть за товари, роботи послуги, яка на кiнець перiоду склала 1 705 694 тис.грн. </w:t>
            </w:r>
          </w:p>
          <w:p w14:paraId="348C760E" w14:textId="77777777" w:rsidR="00A20426" w:rsidRPr="00A20426" w:rsidRDefault="00A20426" w:rsidP="00A20426">
            <w:pPr>
              <w:rPr>
                <w:szCs w:val="24"/>
              </w:rPr>
            </w:pPr>
            <w:r w:rsidRPr="00A20426">
              <w:rPr>
                <w:szCs w:val="24"/>
              </w:rPr>
              <w:t>Iнша частина поточних зобов'язань це:</w:t>
            </w:r>
          </w:p>
          <w:p w14:paraId="0B99D008" w14:textId="77777777" w:rsidR="00A20426" w:rsidRPr="00A20426" w:rsidRDefault="00A20426" w:rsidP="00A20426">
            <w:pPr>
              <w:rPr>
                <w:szCs w:val="24"/>
              </w:rPr>
            </w:pPr>
            <w:r w:rsidRPr="00A20426">
              <w:rPr>
                <w:szCs w:val="24"/>
              </w:rPr>
              <w:t>- короткостроковi крдити банкiв - 42 тис.грн. (залишок коштiв на корпоративних карткових рахунках, вiдкритих згiдно Договору № 52-ECSt  вiд 04.03.2020р. з АТ "Сiтiбанк". Датою погашення є останнiй день поточного мiсяця використання кредитної лiнiї);</w:t>
            </w:r>
          </w:p>
          <w:p w14:paraId="26CE6753" w14:textId="77777777" w:rsidR="00A20426" w:rsidRPr="00A20426" w:rsidRDefault="00A20426" w:rsidP="00A20426">
            <w:pPr>
              <w:rPr>
                <w:szCs w:val="24"/>
              </w:rPr>
            </w:pPr>
            <w:r w:rsidRPr="00A20426">
              <w:rPr>
                <w:szCs w:val="24"/>
              </w:rPr>
              <w:t>- поточна заборгованiсть за довгостроковими зобов'язаннями - 42 382 тис.грн. (виплати по оренді обладнання згідно IFRS16);</w:t>
            </w:r>
          </w:p>
          <w:p w14:paraId="575E9944" w14:textId="77777777" w:rsidR="00A20426" w:rsidRPr="00A20426" w:rsidRDefault="00A20426" w:rsidP="00A20426">
            <w:pPr>
              <w:rPr>
                <w:szCs w:val="24"/>
              </w:rPr>
            </w:pPr>
            <w:r w:rsidRPr="00A20426">
              <w:rPr>
                <w:szCs w:val="24"/>
              </w:rPr>
              <w:t>- зобов'язання за розрахунками з бюджетом - 231 667 тис.грн. (податковi зобов'язання);</w:t>
            </w:r>
          </w:p>
          <w:p w14:paraId="632AB5CB" w14:textId="77777777" w:rsidR="00A20426" w:rsidRPr="00A20426" w:rsidRDefault="00A20426" w:rsidP="00A20426">
            <w:pPr>
              <w:rPr>
                <w:szCs w:val="24"/>
              </w:rPr>
            </w:pPr>
            <w:r w:rsidRPr="00A20426">
              <w:rPr>
                <w:szCs w:val="24"/>
              </w:rPr>
              <w:t xml:space="preserve">- зобов'язання за розрахунками з оплати працi - 68 076 тис.грн.;  </w:t>
            </w:r>
          </w:p>
          <w:p w14:paraId="788D22C1" w14:textId="77777777" w:rsidR="00A20426" w:rsidRPr="00A20426" w:rsidRDefault="00A20426" w:rsidP="00A20426">
            <w:pPr>
              <w:rPr>
                <w:szCs w:val="24"/>
              </w:rPr>
            </w:pPr>
            <w:r w:rsidRPr="00A20426">
              <w:rPr>
                <w:szCs w:val="24"/>
              </w:rPr>
              <w:t>- заборгованiсть за одержаними авансами - 1 253 тис.грн.;</w:t>
            </w:r>
          </w:p>
          <w:p w14:paraId="597B4989" w14:textId="77777777" w:rsidR="00A20426" w:rsidRPr="00A20426" w:rsidRDefault="00A20426" w:rsidP="00A20426">
            <w:pPr>
              <w:rPr>
                <w:szCs w:val="24"/>
              </w:rPr>
            </w:pPr>
            <w:r w:rsidRPr="00A20426">
              <w:rPr>
                <w:szCs w:val="24"/>
              </w:rPr>
              <w:t>- поточнi забезпечення - 263 073 тис.грн.;</w:t>
            </w:r>
          </w:p>
          <w:p w14:paraId="69C0FDAF" w14:textId="77777777" w:rsidR="00A20426" w:rsidRPr="00A20426" w:rsidRDefault="00A20426" w:rsidP="00A20426">
            <w:pPr>
              <w:rPr>
                <w:szCs w:val="24"/>
              </w:rPr>
            </w:pPr>
            <w:r w:rsidRPr="00A20426">
              <w:rPr>
                <w:szCs w:val="24"/>
              </w:rPr>
              <w:t>- iншi поточнi зобов'язання - 79 715 тис.грн., куди вiднесено суму по розрахунках з пiдзвiтними особами, розрахунки по лiзингу, по маркетингових послугах, послугах по ремонту тощо).</w:t>
            </w:r>
          </w:p>
          <w:p w14:paraId="2BD11883" w14:textId="77777777" w:rsidR="00A20426" w:rsidRPr="00A20426" w:rsidRDefault="00A20426" w:rsidP="00A20426">
            <w:pPr>
              <w:rPr>
                <w:szCs w:val="24"/>
              </w:rPr>
            </w:pPr>
            <w:r w:rsidRPr="00A20426">
              <w:rPr>
                <w:szCs w:val="24"/>
              </w:rPr>
              <w:t>Сумнiвної та безнадiйної заборгованостi на кiнець перiоду Товариство не має.</w:t>
            </w:r>
          </w:p>
          <w:p w14:paraId="0FA62FB0" w14:textId="77777777" w:rsidR="00A20426" w:rsidRPr="00A20426" w:rsidRDefault="00A20426" w:rsidP="00A20426">
            <w:pPr>
              <w:rPr>
                <w:szCs w:val="24"/>
              </w:rPr>
            </w:pPr>
          </w:p>
          <w:p w14:paraId="75801B19" w14:textId="77777777" w:rsidR="00A20426" w:rsidRPr="00A20426" w:rsidRDefault="00A20426" w:rsidP="00A20426">
            <w:pPr>
              <w:rPr>
                <w:szCs w:val="24"/>
              </w:rPr>
            </w:pPr>
          </w:p>
        </w:tc>
      </w:tr>
    </w:tbl>
    <w:p w14:paraId="635C82AF" w14:textId="77777777" w:rsidR="00A20426" w:rsidRPr="00A20426" w:rsidRDefault="00A20426" w:rsidP="00A20426">
      <w:pPr>
        <w:spacing w:after="0" w:line="240" w:lineRule="auto"/>
        <w:rPr>
          <w:rFonts w:ascii="Times New Roman" w:eastAsia="Times New Roman" w:hAnsi="Times New Roman" w:cs="Times New Roman"/>
          <w:sz w:val="24"/>
          <w:szCs w:val="24"/>
          <w:lang w:eastAsia="uk-UA"/>
        </w:rPr>
      </w:pPr>
    </w:p>
    <w:p w14:paraId="22654B45" w14:textId="77777777" w:rsidR="00A20426" w:rsidRPr="004373B5" w:rsidRDefault="00A20426">
      <w:pPr>
        <w:sectPr w:rsidR="00A20426" w:rsidRPr="004373B5" w:rsidSect="00A20426">
          <w:pgSz w:w="11906" w:h="16838"/>
          <w:pgMar w:top="363" w:right="567" w:bottom="363" w:left="1417" w:header="709" w:footer="709" w:gutter="0"/>
          <w:cols w:space="708"/>
          <w:docGrid w:linePitch="360"/>
        </w:sectPr>
      </w:pPr>
    </w:p>
    <w:p w14:paraId="230551F0" w14:textId="77777777" w:rsidR="00A20426" w:rsidRPr="00A20426" w:rsidRDefault="00A20426" w:rsidP="00A20426">
      <w:pPr>
        <w:spacing w:after="300" w:line="240" w:lineRule="auto"/>
        <w:ind w:left="180" w:hanging="180"/>
        <w:jc w:val="center"/>
        <w:outlineLvl w:val="2"/>
        <w:rPr>
          <w:rFonts w:ascii="Times New Roman" w:eastAsia="Times New Roman" w:hAnsi="Times New Roman" w:cs="Times New Roman"/>
          <w:b/>
          <w:bCs/>
          <w:color w:val="000000"/>
          <w:sz w:val="26"/>
          <w:szCs w:val="26"/>
          <w:lang w:eastAsia="uk-UA"/>
        </w:rPr>
      </w:pPr>
      <w:r w:rsidRPr="00A20426">
        <w:rPr>
          <w:rFonts w:ascii="Times New Roman" w:eastAsia="Times New Roman" w:hAnsi="Times New Roman" w:cs="Times New Roman"/>
          <w:b/>
          <w:bCs/>
          <w:color w:val="000000"/>
          <w:sz w:val="26"/>
          <w:szCs w:val="26"/>
          <w:lang w:eastAsia="uk-UA"/>
        </w:rPr>
        <w:lastRenderedPageBreak/>
        <w:t>4. Інформація про обсяги виробництва та реалізації основних видів продукції</w:t>
      </w:r>
    </w:p>
    <w:p w14:paraId="1E251CB0" w14:textId="77777777" w:rsidR="00A20426" w:rsidRPr="00A20426" w:rsidRDefault="00A20426" w:rsidP="00A20426">
      <w:pPr>
        <w:spacing w:after="0" w:line="240" w:lineRule="auto"/>
        <w:rPr>
          <w:rFonts w:ascii="Times New Roman" w:eastAsia="Times New Roman" w:hAnsi="Times New Roman" w:cs="Times New Roman"/>
          <w:vanish/>
          <w:color w:val="000000"/>
          <w:sz w:val="24"/>
          <w:szCs w:val="24"/>
          <w:lang w:eastAsia="uk-UA"/>
        </w:rPr>
      </w:pPr>
    </w:p>
    <w:tbl>
      <w:tblPr>
        <w:tblW w:w="15542" w:type="dxa"/>
        <w:tblInd w:w="375" w:type="dxa"/>
        <w:tblLayout w:type="fixed"/>
        <w:tblCellMar>
          <w:top w:w="15" w:type="dxa"/>
          <w:left w:w="15" w:type="dxa"/>
          <w:bottom w:w="15" w:type="dxa"/>
          <w:right w:w="15" w:type="dxa"/>
        </w:tblCellMar>
        <w:tblLook w:val="0000" w:firstRow="0" w:lastRow="0" w:firstColumn="0" w:lastColumn="0" w:noHBand="0" w:noVBand="0"/>
      </w:tblPr>
      <w:tblGrid>
        <w:gridCol w:w="634"/>
        <w:gridCol w:w="4326"/>
        <w:gridCol w:w="1735"/>
        <w:gridCol w:w="1736"/>
        <w:gridCol w:w="1736"/>
        <w:gridCol w:w="1777"/>
        <w:gridCol w:w="1820"/>
        <w:gridCol w:w="1778"/>
      </w:tblGrid>
      <w:tr w:rsidR="00A20426" w:rsidRPr="00A20426" w14:paraId="3563381F" w14:textId="77777777" w:rsidTr="0091004C">
        <w:tc>
          <w:tcPr>
            <w:tcW w:w="634" w:type="dxa"/>
            <w:vMerge w:val="restart"/>
            <w:tcBorders>
              <w:top w:val="single" w:sz="6" w:space="0" w:color="000000"/>
              <w:left w:val="single" w:sz="6" w:space="0" w:color="000000"/>
              <w:right w:val="single" w:sz="6" w:space="0" w:color="000000"/>
            </w:tcBorders>
            <w:vAlign w:val="center"/>
          </w:tcPr>
          <w:p w14:paraId="10CA3DC5" w14:textId="77777777" w:rsidR="00A20426" w:rsidRPr="00A20426" w:rsidRDefault="00A20426" w:rsidP="00A20426">
            <w:pPr>
              <w:spacing w:after="0" w:line="240" w:lineRule="auto"/>
              <w:ind w:left="180" w:hanging="180"/>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 з/п</w:t>
            </w:r>
          </w:p>
        </w:tc>
        <w:tc>
          <w:tcPr>
            <w:tcW w:w="4326" w:type="dxa"/>
            <w:vMerge w:val="restart"/>
            <w:tcBorders>
              <w:top w:val="single" w:sz="6" w:space="0" w:color="000000"/>
              <w:left w:val="single" w:sz="6" w:space="0" w:color="000000"/>
              <w:right w:val="single" w:sz="6" w:space="0" w:color="000000"/>
            </w:tcBorders>
            <w:vAlign w:val="center"/>
          </w:tcPr>
          <w:p w14:paraId="39B05A07"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Основний вид продукції</w:t>
            </w:r>
          </w:p>
        </w:tc>
        <w:tc>
          <w:tcPr>
            <w:tcW w:w="5207" w:type="dxa"/>
            <w:gridSpan w:val="3"/>
            <w:tcBorders>
              <w:top w:val="single" w:sz="6" w:space="0" w:color="000000"/>
              <w:left w:val="single" w:sz="6" w:space="0" w:color="000000"/>
              <w:bottom w:val="single" w:sz="6" w:space="0" w:color="000000"/>
              <w:right w:val="single" w:sz="6" w:space="0" w:color="000000"/>
            </w:tcBorders>
            <w:vAlign w:val="center"/>
          </w:tcPr>
          <w:p w14:paraId="3D7A7F82"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Обсяг виробництва</w:t>
            </w:r>
          </w:p>
        </w:tc>
        <w:tc>
          <w:tcPr>
            <w:tcW w:w="53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F7A6436"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Обсяг реалізованої продукції</w:t>
            </w:r>
          </w:p>
        </w:tc>
      </w:tr>
      <w:tr w:rsidR="00A20426" w:rsidRPr="00A20426" w14:paraId="7A2CB066" w14:textId="77777777" w:rsidTr="0091004C">
        <w:tc>
          <w:tcPr>
            <w:tcW w:w="634" w:type="dxa"/>
            <w:vMerge/>
            <w:tcBorders>
              <w:left w:val="single" w:sz="6" w:space="0" w:color="000000"/>
              <w:bottom w:val="single" w:sz="6" w:space="0" w:color="000000"/>
              <w:right w:val="single" w:sz="6" w:space="0" w:color="000000"/>
            </w:tcBorders>
            <w:vAlign w:val="center"/>
          </w:tcPr>
          <w:p w14:paraId="3A6CC232" w14:textId="77777777" w:rsidR="00A20426" w:rsidRPr="00A20426" w:rsidRDefault="00A20426" w:rsidP="00A20426">
            <w:pPr>
              <w:spacing w:after="0" w:line="240" w:lineRule="auto"/>
              <w:ind w:left="180" w:hanging="180"/>
              <w:jc w:val="center"/>
              <w:rPr>
                <w:rFonts w:ascii="Times New Roman" w:eastAsia="Times New Roman" w:hAnsi="Times New Roman" w:cs="Times New Roman"/>
                <w:b/>
                <w:bCs/>
                <w:sz w:val="20"/>
                <w:szCs w:val="20"/>
                <w:lang w:eastAsia="uk-UA"/>
              </w:rPr>
            </w:pPr>
          </w:p>
        </w:tc>
        <w:tc>
          <w:tcPr>
            <w:tcW w:w="4326" w:type="dxa"/>
            <w:vMerge/>
            <w:tcBorders>
              <w:left w:val="single" w:sz="6" w:space="0" w:color="000000"/>
              <w:bottom w:val="single" w:sz="6" w:space="0" w:color="000000"/>
              <w:right w:val="single" w:sz="6" w:space="0" w:color="000000"/>
            </w:tcBorders>
            <w:vAlign w:val="center"/>
          </w:tcPr>
          <w:p w14:paraId="7962D632"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p>
        </w:tc>
        <w:tc>
          <w:tcPr>
            <w:tcW w:w="1735" w:type="dxa"/>
            <w:tcBorders>
              <w:top w:val="single" w:sz="6" w:space="0" w:color="000000"/>
              <w:left w:val="single" w:sz="6" w:space="0" w:color="000000"/>
              <w:bottom w:val="single" w:sz="6" w:space="0" w:color="000000"/>
              <w:right w:val="single" w:sz="6" w:space="0" w:color="000000"/>
            </w:tcBorders>
            <w:vAlign w:val="center"/>
          </w:tcPr>
          <w:p w14:paraId="5FC03ACB"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у натуральній формі (фізична одиниця виміру)</w:t>
            </w:r>
          </w:p>
        </w:tc>
        <w:tc>
          <w:tcPr>
            <w:tcW w:w="1736" w:type="dxa"/>
            <w:tcBorders>
              <w:top w:val="single" w:sz="6" w:space="0" w:color="000000"/>
              <w:left w:val="single" w:sz="6" w:space="0" w:color="000000"/>
              <w:bottom w:val="single" w:sz="6" w:space="0" w:color="000000"/>
              <w:right w:val="single" w:sz="6" w:space="0" w:color="000000"/>
            </w:tcBorders>
            <w:vAlign w:val="center"/>
          </w:tcPr>
          <w:p w14:paraId="6C9C56AF" w14:textId="45BA97F4"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у грошові формі (тис.</w:t>
            </w:r>
            <w:r w:rsidR="00BF10A7">
              <w:rPr>
                <w:rFonts w:ascii="Times New Roman" w:eastAsia="Times New Roman" w:hAnsi="Times New Roman" w:cs="Times New Roman"/>
                <w:b/>
                <w:bCs/>
                <w:sz w:val="20"/>
                <w:szCs w:val="20"/>
                <w:lang w:eastAsia="uk-UA"/>
              </w:rPr>
              <w:t xml:space="preserve"> </w:t>
            </w:r>
            <w:r w:rsidRPr="00A20426">
              <w:rPr>
                <w:rFonts w:ascii="Times New Roman" w:eastAsia="Times New Roman" w:hAnsi="Times New Roman" w:cs="Times New Roman"/>
                <w:b/>
                <w:bCs/>
                <w:sz w:val="20"/>
                <w:szCs w:val="20"/>
                <w:lang w:eastAsia="uk-UA"/>
              </w:rPr>
              <w:t>грн.)</w:t>
            </w:r>
          </w:p>
        </w:tc>
        <w:tc>
          <w:tcPr>
            <w:tcW w:w="1736" w:type="dxa"/>
            <w:tcBorders>
              <w:top w:val="single" w:sz="6" w:space="0" w:color="000000"/>
              <w:left w:val="single" w:sz="6" w:space="0" w:color="000000"/>
              <w:bottom w:val="single" w:sz="6" w:space="0" w:color="000000"/>
              <w:right w:val="single" w:sz="6" w:space="0" w:color="000000"/>
            </w:tcBorders>
            <w:vAlign w:val="center"/>
          </w:tcPr>
          <w:p w14:paraId="44B668B7"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у відсотках до всієї виробленої продукції</w:t>
            </w:r>
          </w:p>
        </w:tc>
        <w:tc>
          <w:tcPr>
            <w:tcW w:w="1777" w:type="dxa"/>
            <w:tcBorders>
              <w:top w:val="single" w:sz="6" w:space="0" w:color="000000"/>
              <w:left w:val="single" w:sz="6" w:space="0" w:color="000000"/>
              <w:bottom w:val="single" w:sz="6" w:space="0" w:color="000000"/>
              <w:right w:val="single" w:sz="6" w:space="0" w:color="000000"/>
            </w:tcBorders>
          </w:tcPr>
          <w:p w14:paraId="24DC191C"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у натуральній формі (фізична одиниця виміру)</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ABC1ED7"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у грошові формі (тис.грн.)</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DF7E584"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sz w:val="20"/>
                <w:szCs w:val="20"/>
                <w:lang w:eastAsia="uk-UA"/>
              </w:rPr>
              <w:t>у відсотках до всієї реалізованої продукції</w:t>
            </w:r>
          </w:p>
        </w:tc>
      </w:tr>
      <w:tr w:rsidR="00A20426" w:rsidRPr="00A20426" w14:paraId="4D1AD882" w14:textId="77777777" w:rsidTr="0091004C">
        <w:tc>
          <w:tcPr>
            <w:tcW w:w="634" w:type="dxa"/>
            <w:tcBorders>
              <w:top w:val="single" w:sz="6" w:space="0" w:color="000000"/>
              <w:left w:val="single" w:sz="6" w:space="0" w:color="000000"/>
              <w:bottom w:val="single" w:sz="6" w:space="0" w:color="000000"/>
              <w:right w:val="single" w:sz="6" w:space="0" w:color="000000"/>
            </w:tcBorders>
            <w:vAlign w:val="center"/>
          </w:tcPr>
          <w:p w14:paraId="1F7822C8"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1</w:t>
            </w:r>
          </w:p>
        </w:tc>
        <w:tc>
          <w:tcPr>
            <w:tcW w:w="4326" w:type="dxa"/>
            <w:tcBorders>
              <w:top w:val="single" w:sz="6" w:space="0" w:color="000000"/>
              <w:left w:val="single" w:sz="6" w:space="0" w:color="000000"/>
              <w:bottom w:val="single" w:sz="6" w:space="0" w:color="000000"/>
              <w:right w:val="single" w:sz="6" w:space="0" w:color="000000"/>
            </w:tcBorders>
            <w:vAlign w:val="center"/>
          </w:tcPr>
          <w:p w14:paraId="5EDB1185"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2</w:t>
            </w:r>
          </w:p>
        </w:tc>
        <w:tc>
          <w:tcPr>
            <w:tcW w:w="1735" w:type="dxa"/>
            <w:tcBorders>
              <w:top w:val="single" w:sz="6" w:space="0" w:color="000000"/>
              <w:left w:val="single" w:sz="6" w:space="0" w:color="000000"/>
              <w:bottom w:val="single" w:sz="6" w:space="0" w:color="000000"/>
              <w:right w:val="single" w:sz="6" w:space="0" w:color="000000"/>
            </w:tcBorders>
            <w:vAlign w:val="center"/>
          </w:tcPr>
          <w:p w14:paraId="153C045E"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3</w:t>
            </w:r>
          </w:p>
        </w:tc>
        <w:tc>
          <w:tcPr>
            <w:tcW w:w="1736" w:type="dxa"/>
            <w:tcBorders>
              <w:top w:val="single" w:sz="6" w:space="0" w:color="000000"/>
              <w:left w:val="single" w:sz="6" w:space="0" w:color="000000"/>
              <w:bottom w:val="single" w:sz="6" w:space="0" w:color="000000"/>
              <w:right w:val="single" w:sz="6" w:space="0" w:color="000000"/>
            </w:tcBorders>
            <w:vAlign w:val="center"/>
          </w:tcPr>
          <w:p w14:paraId="3A8056F3"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4</w:t>
            </w:r>
          </w:p>
        </w:tc>
        <w:tc>
          <w:tcPr>
            <w:tcW w:w="1736" w:type="dxa"/>
            <w:tcBorders>
              <w:top w:val="single" w:sz="6" w:space="0" w:color="000000"/>
              <w:left w:val="single" w:sz="6" w:space="0" w:color="000000"/>
              <w:bottom w:val="single" w:sz="6" w:space="0" w:color="000000"/>
              <w:right w:val="single" w:sz="6" w:space="0" w:color="000000"/>
            </w:tcBorders>
            <w:vAlign w:val="center"/>
          </w:tcPr>
          <w:p w14:paraId="68948915"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5</w:t>
            </w:r>
          </w:p>
        </w:tc>
        <w:tc>
          <w:tcPr>
            <w:tcW w:w="1777" w:type="dxa"/>
            <w:tcBorders>
              <w:top w:val="single" w:sz="6" w:space="0" w:color="000000"/>
              <w:left w:val="single" w:sz="6" w:space="0" w:color="000000"/>
              <w:bottom w:val="single" w:sz="6" w:space="0" w:color="000000"/>
              <w:right w:val="single" w:sz="6" w:space="0" w:color="000000"/>
            </w:tcBorders>
          </w:tcPr>
          <w:p w14:paraId="255BDE8C"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6</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0755442"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7</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02E590B"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8</w:t>
            </w:r>
          </w:p>
        </w:tc>
      </w:tr>
      <w:tr w:rsidR="00A20426" w:rsidRPr="00A20426" w14:paraId="0B5B7477" w14:textId="77777777" w:rsidTr="0091004C">
        <w:tc>
          <w:tcPr>
            <w:tcW w:w="634" w:type="dxa"/>
            <w:tcBorders>
              <w:top w:val="single" w:sz="6" w:space="0" w:color="000000"/>
              <w:left w:val="single" w:sz="6" w:space="0" w:color="000000"/>
              <w:bottom w:val="single" w:sz="6" w:space="0" w:color="000000"/>
              <w:right w:val="single" w:sz="6" w:space="0" w:color="000000"/>
            </w:tcBorders>
            <w:vAlign w:val="center"/>
          </w:tcPr>
          <w:p w14:paraId="19F0C114"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1</w:t>
            </w:r>
          </w:p>
        </w:tc>
        <w:tc>
          <w:tcPr>
            <w:tcW w:w="4326" w:type="dxa"/>
            <w:tcBorders>
              <w:top w:val="single" w:sz="6" w:space="0" w:color="000000"/>
              <w:left w:val="single" w:sz="6" w:space="0" w:color="000000"/>
              <w:bottom w:val="single" w:sz="6" w:space="0" w:color="000000"/>
              <w:right w:val="single" w:sz="6" w:space="0" w:color="000000"/>
            </w:tcBorders>
            <w:vAlign w:val="center"/>
          </w:tcPr>
          <w:p w14:paraId="442BEB8A"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11.05 - Виробництво пива (суми реалізації вказані з акцизом, без ПДВ)</w:t>
            </w:r>
          </w:p>
        </w:tc>
        <w:tc>
          <w:tcPr>
            <w:tcW w:w="1735" w:type="dxa"/>
            <w:tcBorders>
              <w:top w:val="single" w:sz="6" w:space="0" w:color="000000"/>
              <w:left w:val="single" w:sz="6" w:space="0" w:color="000000"/>
              <w:bottom w:val="single" w:sz="6" w:space="0" w:color="000000"/>
              <w:right w:val="single" w:sz="6" w:space="0" w:color="000000"/>
            </w:tcBorders>
            <w:vAlign w:val="center"/>
          </w:tcPr>
          <w:p w14:paraId="63F7EDB7"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5 763 928,6 гл</w:t>
            </w:r>
          </w:p>
        </w:tc>
        <w:tc>
          <w:tcPr>
            <w:tcW w:w="1736" w:type="dxa"/>
            <w:tcBorders>
              <w:top w:val="single" w:sz="6" w:space="0" w:color="000000"/>
              <w:left w:val="single" w:sz="6" w:space="0" w:color="000000"/>
              <w:bottom w:val="single" w:sz="6" w:space="0" w:color="000000"/>
              <w:right w:val="single" w:sz="6" w:space="0" w:color="000000"/>
            </w:tcBorders>
            <w:vAlign w:val="center"/>
          </w:tcPr>
          <w:p w14:paraId="3967647E"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11281022.40</w:t>
            </w:r>
          </w:p>
        </w:tc>
        <w:tc>
          <w:tcPr>
            <w:tcW w:w="1736" w:type="dxa"/>
            <w:tcBorders>
              <w:top w:val="single" w:sz="6" w:space="0" w:color="000000"/>
              <w:left w:val="single" w:sz="6" w:space="0" w:color="000000"/>
              <w:bottom w:val="single" w:sz="6" w:space="0" w:color="000000"/>
              <w:right w:val="single" w:sz="6" w:space="0" w:color="000000"/>
            </w:tcBorders>
            <w:vAlign w:val="center"/>
          </w:tcPr>
          <w:p w14:paraId="4E86F589"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90</w:t>
            </w:r>
          </w:p>
        </w:tc>
        <w:tc>
          <w:tcPr>
            <w:tcW w:w="1777" w:type="dxa"/>
            <w:tcBorders>
              <w:top w:val="single" w:sz="6" w:space="0" w:color="000000"/>
              <w:left w:val="single" w:sz="6" w:space="0" w:color="000000"/>
              <w:bottom w:val="single" w:sz="6" w:space="0" w:color="000000"/>
              <w:right w:val="single" w:sz="6" w:space="0" w:color="000000"/>
            </w:tcBorders>
          </w:tcPr>
          <w:p w14:paraId="2A8678B7"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5 783 821,8 гл</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3D1C632"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9534503.00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1AD2B1B"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89</w:t>
            </w:r>
          </w:p>
        </w:tc>
      </w:tr>
      <w:tr w:rsidR="00A20426" w:rsidRPr="00A20426" w14:paraId="74BE230A" w14:textId="77777777" w:rsidTr="0091004C">
        <w:tc>
          <w:tcPr>
            <w:tcW w:w="634" w:type="dxa"/>
            <w:tcBorders>
              <w:top w:val="single" w:sz="6" w:space="0" w:color="000000"/>
              <w:left w:val="single" w:sz="6" w:space="0" w:color="000000"/>
              <w:bottom w:val="single" w:sz="6" w:space="0" w:color="000000"/>
              <w:right w:val="single" w:sz="6" w:space="0" w:color="000000"/>
            </w:tcBorders>
            <w:vAlign w:val="center"/>
          </w:tcPr>
          <w:p w14:paraId="4E8FC1E9"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2</w:t>
            </w:r>
          </w:p>
        </w:tc>
        <w:tc>
          <w:tcPr>
            <w:tcW w:w="4326" w:type="dxa"/>
            <w:tcBorders>
              <w:top w:val="single" w:sz="6" w:space="0" w:color="000000"/>
              <w:left w:val="single" w:sz="6" w:space="0" w:color="000000"/>
              <w:bottom w:val="single" w:sz="6" w:space="0" w:color="000000"/>
              <w:right w:val="single" w:sz="6" w:space="0" w:color="000000"/>
            </w:tcBorders>
            <w:vAlign w:val="center"/>
          </w:tcPr>
          <w:p w14:paraId="7C0EE8D3"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11.03 - Виробництво сидру (суми реалізації вказані з акцизом, без ПДВ)</w:t>
            </w:r>
          </w:p>
        </w:tc>
        <w:tc>
          <w:tcPr>
            <w:tcW w:w="1735" w:type="dxa"/>
            <w:tcBorders>
              <w:top w:val="single" w:sz="6" w:space="0" w:color="000000"/>
              <w:left w:val="single" w:sz="6" w:space="0" w:color="000000"/>
              <w:bottom w:val="single" w:sz="6" w:space="0" w:color="000000"/>
              <w:right w:val="single" w:sz="6" w:space="0" w:color="000000"/>
            </w:tcBorders>
            <w:vAlign w:val="center"/>
          </w:tcPr>
          <w:p w14:paraId="6306D70B"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183 807,1 гл</w:t>
            </w:r>
          </w:p>
        </w:tc>
        <w:tc>
          <w:tcPr>
            <w:tcW w:w="1736" w:type="dxa"/>
            <w:tcBorders>
              <w:top w:val="single" w:sz="6" w:space="0" w:color="000000"/>
              <w:left w:val="single" w:sz="6" w:space="0" w:color="000000"/>
              <w:bottom w:val="single" w:sz="6" w:space="0" w:color="000000"/>
              <w:right w:val="single" w:sz="6" w:space="0" w:color="000000"/>
            </w:tcBorders>
            <w:vAlign w:val="center"/>
          </w:tcPr>
          <w:p w14:paraId="1874AC85"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565690.10</w:t>
            </w:r>
          </w:p>
        </w:tc>
        <w:tc>
          <w:tcPr>
            <w:tcW w:w="1736" w:type="dxa"/>
            <w:tcBorders>
              <w:top w:val="single" w:sz="6" w:space="0" w:color="000000"/>
              <w:left w:val="single" w:sz="6" w:space="0" w:color="000000"/>
              <w:bottom w:val="single" w:sz="6" w:space="0" w:color="000000"/>
              <w:right w:val="single" w:sz="6" w:space="0" w:color="000000"/>
            </w:tcBorders>
            <w:vAlign w:val="center"/>
          </w:tcPr>
          <w:p w14:paraId="4F0B36E4"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4.5</w:t>
            </w:r>
          </w:p>
        </w:tc>
        <w:tc>
          <w:tcPr>
            <w:tcW w:w="1777" w:type="dxa"/>
            <w:tcBorders>
              <w:top w:val="single" w:sz="6" w:space="0" w:color="000000"/>
              <w:left w:val="single" w:sz="6" w:space="0" w:color="000000"/>
              <w:bottom w:val="single" w:sz="6" w:space="0" w:color="000000"/>
              <w:right w:val="single" w:sz="6" w:space="0" w:color="000000"/>
            </w:tcBorders>
          </w:tcPr>
          <w:p w14:paraId="7C45BB17"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180 438,6 гл</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A2761A3"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474647.70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3D95C7D"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4</w:t>
            </w:r>
          </w:p>
        </w:tc>
      </w:tr>
      <w:tr w:rsidR="00A20426" w:rsidRPr="00A20426" w14:paraId="6565A3ED" w14:textId="77777777" w:rsidTr="0091004C">
        <w:tc>
          <w:tcPr>
            <w:tcW w:w="634" w:type="dxa"/>
            <w:tcBorders>
              <w:top w:val="single" w:sz="6" w:space="0" w:color="000000"/>
              <w:left w:val="single" w:sz="6" w:space="0" w:color="000000"/>
              <w:bottom w:val="single" w:sz="6" w:space="0" w:color="000000"/>
              <w:right w:val="single" w:sz="6" w:space="0" w:color="000000"/>
            </w:tcBorders>
            <w:vAlign w:val="center"/>
          </w:tcPr>
          <w:p w14:paraId="3D532BBF"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3</w:t>
            </w:r>
          </w:p>
        </w:tc>
        <w:tc>
          <w:tcPr>
            <w:tcW w:w="4326" w:type="dxa"/>
            <w:tcBorders>
              <w:top w:val="single" w:sz="6" w:space="0" w:color="000000"/>
              <w:left w:val="single" w:sz="6" w:space="0" w:color="000000"/>
              <w:bottom w:val="single" w:sz="6" w:space="0" w:color="000000"/>
              <w:right w:val="single" w:sz="6" w:space="0" w:color="000000"/>
            </w:tcBorders>
            <w:vAlign w:val="center"/>
          </w:tcPr>
          <w:p w14:paraId="3AC214A1"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11.07 - Виробництво безалкогольних напоїв (суми реалізації вказані з акцизом, без ПДВ)</w:t>
            </w:r>
          </w:p>
        </w:tc>
        <w:tc>
          <w:tcPr>
            <w:tcW w:w="1735" w:type="dxa"/>
            <w:tcBorders>
              <w:top w:val="single" w:sz="6" w:space="0" w:color="000000"/>
              <w:left w:val="single" w:sz="6" w:space="0" w:color="000000"/>
              <w:bottom w:val="single" w:sz="6" w:space="0" w:color="000000"/>
              <w:right w:val="single" w:sz="6" w:space="0" w:color="000000"/>
            </w:tcBorders>
            <w:vAlign w:val="center"/>
          </w:tcPr>
          <w:p w14:paraId="429E40F3"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685 817,7 гл</w:t>
            </w:r>
          </w:p>
        </w:tc>
        <w:tc>
          <w:tcPr>
            <w:tcW w:w="1736" w:type="dxa"/>
            <w:tcBorders>
              <w:top w:val="single" w:sz="6" w:space="0" w:color="000000"/>
              <w:left w:val="single" w:sz="6" w:space="0" w:color="000000"/>
              <w:bottom w:val="single" w:sz="6" w:space="0" w:color="000000"/>
              <w:right w:val="single" w:sz="6" w:space="0" w:color="000000"/>
            </w:tcBorders>
            <w:vAlign w:val="center"/>
          </w:tcPr>
          <w:p w14:paraId="4C2E89A9"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690659.50</w:t>
            </w:r>
          </w:p>
        </w:tc>
        <w:tc>
          <w:tcPr>
            <w:tcW w:w="1736" w:type="dxa"/>
            <w:tcBorders>
              <w:top w:val="single" w:sz="6" w:space="0" w:color="000000"/>
              <w:left w:val="single" w:sz="6" w:space="0" w:color="000000"/>
              <w:bottom w:val="single" w:sz="6" w:space="0" w:color="000000"/>
              <w:right w:val="single" w:sz="6" w:space="0" w:color="000000"/>
            </w:tcBorders>
            <w:vAlign w:val="center"/>
          </w:tcPr>
          <w:p w14:paraId="3063FB00"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5.5</w:t>
            </w:r>
          </w:p>
        </w:tc>
        <w:tc>
          <w:tcPr>
            <w:tcW w:w="1777" w:type="dxa"/>
            <w:tcBorders>
              <w:top w:val="single" w:sz="6" w:space="0" w:color="000000"/>
              <w:left w:val="single" w:sz="6" w:space="0" w:color="000000"/>
              <w:bottom w:val="single" w:sz="6" w:space="0" w:color="000000"/>
              <w:right w:val="single" w:sz="6" w:space="0" w:color="000000"/>
            </w:tcBorders>
          </w:tcPr>
          <w:p w14:paraId="06A10A57"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548 387,7 гл</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B166F30"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570826.00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6B47E7F"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5</w:t>
            </w:r>
          </w:p>
        </w:tc>
      </w:tr>
    </w:tbl>
    <w:p w14:paraId="074EBA7B" w14:textId="77777777" w:rsidR="00A20426" w:rsidRPr="00A20426" w:rsidRDefault="00A20426" w:rsidP="00A20426">
      <w:pPr>
        <w:spacing w:after="0" w:line="240" w:lineRule="auto"/>
        <w:rPr>
          <w:rFonts w:ascii="Times New Roman" w:eastAsia="Times New Roman" w:hAnsi="Times New Roman" w:cs="Times New Roman"/>
          <w:sz w:val="24"/>
          <w:szCs w:val="24"/>
          <w:lang w:eastAsia="uk-UA"/>
        </w:rPr>
      </w:pPr>
    </w:p>
    <w:p w14:paraId="44AA4D9A" w14:textId="2264482E" w:rsidR="00A20426" w:rsidRPr="004373B5" w:rsidRDefault="00BF10A7">
      <w:pPr>
        <w:sectPr w:rsidR="00A20426" w:rsidRPr="004373B5" w:rsidSect="00A20426">
          <w:pgSz w:w="16838" w:h="11906" w:orient="landscape"/>
          <w:pgMar w:top="1417" w:right="363" w:bottom="850" w:left="363" w:header="709" w:footer="709" w:gutter="0"/>
          <w:cols w:space="708"/>
          <w:docGrid w:linePitch="360"/>
        </w:sectPr>
      </w:pPr>
      <w:r>
        <w:t xml:space="preserve"> </w:t>
      </w:r>
    </w:p>
    <w:p w14:paraId="5A3A3C73" w14:textId="77777777" w:rsidR="00BF10A7" w:rsidRDefault="00BF10A7" w:rsidP="00A20426">
      <w:pPr>
        <w:spacing w:after="300" w:line="240" w:lineRule="auto"/>
        <w:jc w:val="center"/>
        <w:outlineLvl w:val="2"/>
        <w:rPr>
          <w:rFonts w:ascii="Times New Roman" w:eastAsia="Times New Roman" w:hAnsi="Times New Roman" w:cs="Times New Roman"/>
          <w:b/>
          <w:bCs/>
          <w:color w:val="000000"/>
          <w:sz w:val="26"/>
          <w:szCs w:val="26"/>
          <w:lang w:eastAsia="uk-UA"/>
        </w:rPr>
      </w:pPr>
    </w:p>
    <w:p w14:paraId="546FE147" w14:textId="22F2DDF8" w:rsidR="00A20426" w:rsidRPr="00A20426" w:rsidRDefault="00A20426" w:rsidP="00A20426">
      <w:pPr>
        <w:spacing w:after="300" w:line="240" w:lineRule="auto"/>
        <w:jc w:val="center"/>
        <w:outlineLvl w:val="2"/>
        <w:rPr>
          <w:rFonts w:ascii="Times New Roman" w:eastAsia="Times New Roman" w:hAnsi="Times New Roman" w:cs="Times New Roman"/>
          <w:b/>
          <w:bCs/>
          <w:color w:val="000000"/>
          <w:sz w:val="26"/>
          <w:szCs w:val="26"/>
          <w:lang w:eastAsia="uk-UA"/>
        </w:rPr>
      </w:pPr>
      <w:r w:rsidRPr="00A20426">
        <w:rPr>
          <w:rFonts w:ascii="Times New Roman" w:eastAsia="Times New Roman" w:hAnsi="Times New Roman" w:cs="Times New Roman"/>
          <w:b/>
          <w:bCs/>
          <w:color w:val="000000"/>
          <w:sz w:val="26"/>
          <w:szCs w:val="26"/>
          <w:lang w:eastAsia="uk-UA"/>
        </w:rPr>
        <w:t>5. Інформація про собівартість реалізованої продукції</w:t>
      </w:r>
    </w:p>
    <w:p w14:paraId="63223828" w14:textId="77777777" w:rsidR="00A20426" w:rsidRPr="00A20426" w:rsidRDefault="00A20426" w:rsidP="00A20426">
      <w:pPr>
        <w:spacing w:after="0" w:line="240" w:lineRule="auto"/>
        <w:rPr>
          <w:rFonts w:ascii="Times New Roman" w:eastAsia="Times New Roman" w:hAnsi="Times New Roman" w:cs="Times New Roman"/>
          <w:vanish/>
          <w:color w:val="000000"/>
          <w:sz w:val="24"/>
          <w:szCs w:val="24"/>
          <w:lang w:eastAsia="uk-UA"/>
        </w:rPr>
      </w:pPr>
    </w:p>
    <w:tbl>
      <w:tblPr>
        <w:tblW w:w="10080" w:type="dxa"/>
        <w:tblInd w:w="15" w:type="dxa"/>
        <w:tblLayout w:type="fixed"/>
        <w:tblCellMar>
          <w:top w:w="15" w:type="dxa"/>
          <w:left w:w="15" w:type="dxa"/>
          <w:bottom w:w="15" w:type="dxa"/>
          <w:right w:w="15" w:type="dxa"/>
        </w:tblCellMar>
        <w:tblLook w:val="0000" w:firstRow="0" w:lastRow="0" w:firstColumn="0" w:lastColumn="0" w:noHBand="0" w:noVBand="0"/>
      </w:tblPr>
      <w:tblGrid>
        <w:gridCol w:w="540"/>
        <w:gridCol w:w="7299"/>
        <w:gridCol w:w="2241"/>
      </w:tblGrid>
      <w:tr w:rsidR="00A20426" w:rsidRPr="00A20426" w14:paraId="4F6197C7" w14:textId="77777777" w:rsidTr="0091004C">
        <w:tc>
          <w:tcPr>
            <w:tcW w:w="540" w:type="dxa"/>
            <w:tcBorders>
              <w:top w:val="single" w:sz="6" w:space="0" w:color="000000"/>
              <w:left w:val="single" w:sz="6" w:space="0" w:color="000000"/>
              <w:bottom w:val="single" w:sz="6" w:space="0" w:color="000000"/>
              <w:right w:val="single" w:sz="6" w:space="0" w:color="000000"/>
            </w:tcBorders>
            <w:vAlign w:val="center"/>
          </w:tcPr>
          <w:p w14:paraId="32D14ECB" w14:textId="77777777" w:rsidR="00A20426" w:rsidRPr="00A20426" w:rsidRDefault="00A20426" w:rsidP="00A20426">
            <w:pPr>
              <w:spacing w:after="0" w:line="240" w:lineRule="auto"/>
              <w:ind w:left="180" w:hanging="180"/>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 з/п</w:t>
            </w:r>
          </w:p>
        </w:tc>
        <w:tc>
          <w:tcPr>
            <w:tcW w:w="7299" w:type="dxa"/>
            <w:tcBorders>
              <w:top w:val="single" w:sz="6" w:space="0" w:color="000000"/>
              <w:left w:val="single" w:sz="6" w:space="0" w:color="000000"/>
              <w:bottom w:val="single" w:sz="6" w:space="0" w:color="000000"/>
              <w:right w:val="single" w:sz="6" w:space="0" w:color="000000"/>
            </w:tcBorders>
            <w:vAlign w:val="center"/>
          </w:tcPr>
          <w:p w14:paraId="22C889AE"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Склад витрат</w:t>
            </w:r>
          </w:p>
        </w:tc>
        <w:tc>
          <w:tcPr>
            <w:tcW w:w="2241" w:type="dxa"/>
            <w:tcBorders>
              <w:top w:val="single" w:sz="6" w:space="0" w:color="000000"/>
              <w:left w:val="single" w:sz="6" w:space="0" w:color="000000"/>
              <w:bottom w:val="single" w:sz="6" w:space="0" w:color="000000"/>
              <w:right w:val="single" w:sz="6" w:space="0" w:color="000000"/>
            </w:tcBorders>
            <w:vAlign w:val="center"/>
          </w:tcPr>
          <w:p w14:paraId="02569A14"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Відсоток від загальної собівартості реалізованої продукції (у відсотках)</w:t>
            </w:r>
          </w:p>
        </w:tc>
      </w:tr>
      <w:tr w:rsidR="00A20426" w:rsidRPr="00A20426" w14:paraId="42D69148" w14:textId="77777777" w:rsidTr="0091004C">
        <w:tc>
          <w:tcPr>
            <w:tcW w:w="540" w:type="dxa"/>
            <w:tcBorders>
              <w:top w:val="single" w:sz="6" w:space="0" w:color="000000"/>
              <w:left w:val="single" w:sz="6" w:space="0" w:color="000000"/>
              <w:bottom w:val="single" w:sz="6" w:space="0" w:color="000000"/>
              <w:right w:val="single" w:sz="6" w:space="0" w:color="000000"/>
            </w:tcBorders>
            <w:vAlign w:val="center"/>
          </w:tcPr>
          <w:p w14:paraId="6E089512" w14:textId="77777777" w:rsidR="00A20426" w:rsidRPr="00A20426" w:rsidRDefault="00A20426" w:rsidP="00A20426">
            <w:pPr>
              <w:spacing w:after="0" w:line="240" w:lineRule="auto"/>
              <w:ind w:left="180" w:hanging="180"/>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1</w:t>
            </w:r>
          </w:p>
        </w:tc>
        <w:tc>
          <w:tcPr>
            <w:tcW w:w="7299" w:type="dxa"/>
            <w:tcBorders>
              <w:top w:val="single" w:sz="6" w:space="0" w:color="000000"/>
              <w:left w:val="single" w:sz="6" w:space="0" w:color="000000"/>
              <w:bottom w:val="single" w:sz="6" w:space="0" w:color="000000"/>
              <w:right w:val="single" w:sz="6" w:space="0" w:color="000000"/>
            </w:tcBorders>
            <w:vAlign w:val="center"/>
          </w:tcPr>
          <w:p w14:paraId="5A4BB3F8"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2</w:t>
            </w:r>
          </w:p>
        </w:tc>
        <w:tc>
          <w:tcPr>
            <w:tcW w:w="2241" w:type="dxa"/>
            <w:tcBorders>
              <w:top w:val="single" w:sz="6" w:space="0" w:color="000000"/>
              <w:left w:val="single" w:sz="6" w:space="0" w:color="000000"/>
              <w:bottom w:val="single" w:sz="6" w:space="0" w:color="000000"/>
              <w:right w:val="single" w:sz="6" w:space="0" w:color="000000"/>
            </w:tcBorders>
            <w:vAlign w:val="center"/>
          </w:tcPr>
          <w:p w14:paraId="2544289B"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3</w:t>
            </w:r>
          </w:p>
        </w:tc>
      </w:tr>
      <w:tr w:rsidR="00A20426" w:rsidRPr="00A20426" w14:paraId="71031737" w14:textId="77777777" w:rsidTr="0091004C">
        <w:tc>
          <w:tcPr>
            <w:tcW w:w="540" w:type="dxa"/>
            <w:tcBorders>
              <w:top w:val="single" w:sz="6" w:space="0" w:color="000000"/>
              <w:left w:val="single" w:sz="6" w:space="0" w:color="000000"/>
              <w:bottom w:val="single" w:sz="6" w:space="0" w:color="000000"/>
              <w:right w:val="single" w:sz="6" w:space="0" w:color="000000"/>
            </w:tcBorders>
            <w:vAlign w:val="center"/>
          </w:tcPr>
          <w:p w14:paraId="3C90623B" w14:textId="77777777" w:rsidR="00A20426" w:rsidRPr="00A20426" w:rsidRDefault="00A20426" w:rsidP="00A20426">
            <w:pPr>
              <w:spacing w:after="0" w:line="240" w:lineRule="auto"/>
              <w:ind w:left="180" w:hanging="180"/>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1</w:t>
            </w:r>
          </w:p>
        </w:tc>
        <w:tc>
          <w:tcPr>
            <w:tcW w:w="7299" w:type="dxa"/>
            <w:tcBorders>
              <w:top w:val="single" w:sz="6" w:space="0" w:color="000000"/>
              <w:left w:val="single" w:sz="6" w:space="0" w:color="000000"/>
              <w:bottom w:val="single" w:sz="6" w:space="0" w:color="000000"/>
              <w:right w:val="single" w:sz="6" w:space="0" w:color="000000"/>
            </w:tcBorders>
            <w:vAlign w:val="center"/>
          </w:tcPr>
          <w:p w14:paraId="0A153A91"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Пляшка скляна</w:t>
            </w:r>
          </w:p>
        </w:tc>
        <w:tc>
          <w:tcPr>
            <w:tcW w:w="2241" w:type="dxa"/>
            <w:tcBorders>
              <w:top w:val="single" w:sz="6" w:space="0" w:color="000000"/>
              <w:left w:val="single" w:sz="6" w:space="0" w:color="000000"/>
              <w:bottom w:val="single" w:sz="6" w:space="0" w:color="000000"/>
              <w:right w:val="single" w:sz="6" w:space="0" w:color="000000"/>
            </w:tcBorders>
            <w:vAlign w:val="center"/>
          </w:tcPr>
          <w:p w14:paraId="6B748AF0"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23.00</w:t>
            </w:r>
          </w:p>
        </w:tc>
      </w:tr>
      <w:tr w:rsidR="00A20426" w:rsidRPr="00A20426" w14:paraId="1639E9F0" w14:textId="77777777" w:rsidTr="0091004C">
        <w:tc>
          <w:tcPr>
            <w:tcW w:w="540" w:type="dxa"/>
            <w:tcBorders>
              <w:top w:val="single" w:sz="6" w:space="0" w:color="000000"/>
              <w:left w:val="single" w:sz="6" w:space="0" w:color="000000"/>
              <w:bottom w:val="single" w:sz="6" w:space="0" w:color="000000"/>
              <w:right w:val="single" w:sz="6" w:space="0" w:color="000000"/>
            </w:tcBorders>
            <w:vAlign w:val="center"/>
          </w:tcPr>
          <w:p w14:paraId="1E9E86E7" w14:textId="77777777" w:rsidR="00A20426" w:rsidRPr="00A20426" w:rsidRDefault="00A20426" w:rsidP="00A20426">
            <w:pPr>
              <w:spacing w:after="0" w:line="240" w:lineRule="auto"/>
              <w:ind w:left="180" w:hanging="180"/>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2</w:t>
            </w:r>
          </w:p>
        </w:tc>
        <w:tc>
          <w:tcPr>
            <w:tcW w:w="7299" w:type="dxa"/>
            <w:tcBorders>
              <w:top w:val="single" w:sz="6" w:space="0" w:color="000000"/>
              <w:left w:val="single" w:sz="6" w:space="0" w:color="000000"/>
              <w:bottom w:val="single" w:sz="6" w:space="0" w:color="000000"/>
              <w:right w:val="single" w:sz="6" w:space="0" w:color="000000"/>
            </w:tcBorders>
            <w:vAlign w:val="center"/>
          </w:tcPr>
          <w:p w14:paraId="42AA1160"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Солод</w:t>
            </w:r>
          </w:p>
        </w:tc>
        <w:tc>
          <w:tcPr>
            <w:tcW w:w="2241" w:type="dxa"/>
            <w:tcBorders>
              <w:top w:val="single" w:sz="6" w:space="0" w:color="000000"/>
              <w:left w:val="single" w:sz="6" w:space="0" w:color="000000"/>
              <w:bottom w:val="single" w:sz="6" w:space="0" w:color="000000"/>
              <w:right w:val="single" w:sz="6" w:space="0" w:color="000000"/>
            </w:tcBorders>
            <w:vAlign w:val="center"/>
          </w:tcPr>
          <w:p w14:paraId="11697854"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11.00</w:t>
            </w:r>
          </w:p>
        </w:tc>
      </w:tr>
      <w:tr w:rsidR="00A20426" w:rsidRPr="00A20426" w14:paraId="5CDC2E2D" w14:textId="77777777" w:rsidTr="0091004C">
        <w:tc>
          <w:tcPr>
            <w:tcW w:w="540" w:type="dxa"/>
            <w:tcBorders>
              <w:top w:val="single" w:sz="6" w:space="0" w:color="000000"/>
              <w:left w:val="single" w:sz="6" w:space="0" w:color="000000"/>
              <w:bottom w:val="single" w:sz="6" w:space="0" w:color="000000"/>
              <w:right w:val="single" w:sz="6" w:space="0" w:color="000000"/>
            </w:tcBorders>
            <w:vAlign w:val="center"/>
          </w:tcPr>
          <w:p w14:paraId="46D0513D" w14:textId="77777777" w:rsidR="00A20426" w:rsidRPr="00A20426" w:rsidRDefault="00A20426" w:rsidP="00A20426">
            <w:pPr>
              <w:spacing w:after="0" w:line="240" w:lineRule="auto"/>
              <w:ind w:left="180" w:hanging="180"/>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3</w:t>
            </w:r>
          </w:p>
        </w:tc>
        <w:tc>
          <w:tcPr>
            <w:tcW w:w="7299" w:type="dxa"/>
            <w:tcBorders>
              <w:top w:val="single" w:sz="6" w:space="0" w:color="000000"/>
              <w:left w:val="single" w:sz="6" w:space="0" w:color="000000"/>
              <w:bottom w:val="single" w:sz="6" w:space="0" w:color="000000"/>
              <w:right w:val="single" w:sz="6" w:space="0" w:color="000000"/>
            </w:tcBorders>
            <w:vAlign w:val="center"/>
          </w:tcPr>
          <w:p w14:paraId="40C95BB7"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Банка</w:t>
            </w:r>
          </w:p>
        </w:tc>
        <w:tc>
          <w:tcPr>
            <w:tcW w:w="2241" w:type="dxa"/>
            <w:tcBorders>
              <w:top w:val="single" w:sz="6" w:space="0" w:color="000000"/>
              <w:left w:val="single" w:sz="6" w:space="0" w:color="000000"/>
              <w:bottom w:val="single" w:sz="6" w:space="0" w:color="000000"/>
              <w:right w:val="single" w:sz="6" w:space="0" w:color="000000"/>
            </w:tcBorders>
            <w:vAlign w:val="center"/>
          </w:tcPr>
          <w:p w14:paraId="07D04B0F"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10.00</w:t>
            </w:r>
          </w:p>
        </w:tc>
      </w:tr>
      <w:tr w:rsidR="00A20426" w:rsidRPr="00A20426" w14:paraId="28E55BBD" w14:textId="77777777" w:rsidTr="0091004C">
        <w:tc>
          <w:tcPr>
            <w:tcW w:w="540" w:type="dxa"/>
            <w:tcBorders>
              <w:top w:val="single" w:sz="6" w:space="0" w:color="000000"/>
              <w:left w:val="single" w:sz="6" w:space="0" w:color="000000"/>
              <w:bottom w:val="single" w:sz="6" w:space="0" w:color="000000"/>
              <w:right w:val="single" w:sz="6" w:space="0" w:color="000000"/>
            </w:tcBorders>
            <w:vAlign w:val="center"/>
          </w:tcPr>
          <w:p w14:paraId="05E4693D" w14:textId="77777777" w:rsidR="00A20426" w:rsidRPr="00A20426" w:rsidRDefault="00A20426" w:rsidP="00A20426">
            <w:pPr>
              <w:spacing w:after="0" w:line="240" w:lineRule="auto"/>
              <w:ind w:left="180" w:hanging="180"/>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4</w:t>
            </w:r>
          </w:p>
        </w:tc>
        <w:tc>
          <w:tcPr>
            <w:tcW w:w="7299" w:type="dxa"/>
            <w:tcBorders>
              <w:top w:val="single" w:sz="6" w:space="0" w:color="000000"/>
              <w:left w:val="single" w:sz="6" w:space="0" w:color="000000"/>
              <w:bottom w:val="single" w:sz="6" w:space="0" w:color="000000"/>
              <w:right w:val="single" w:sz="6" w:space="0" w:color="000000"/>
            </w:tcBorders>
            <w:vAlign w:val="center"/>
          </w:tcPr>
          <w:p w14:paraId="26A60A6D"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ПЕТ форма</w:t>
            </w:r>
          </w:p>
        </w:tc>
        <w:tc>
          <w:tcPr>
            <w:tcW w:w="2241" w:type="dxa"/>
            <w:tcBorders>
              <w:top w:val="single" w:sz="6" w:space="0" w:color="000000"/>
              <w:left w:val="single" w:sz="6" w:space="0" w:color="000000"/>
              <w:bottom w:val="single" w:sz="6" w:space="0" w:color="000000"/>
              <w:right w:val="single" w:sz="6" w:space="0" w:color="000000"/>
            </w:tcBorders>
            <w:vAlign w:val="center"/>
          </w:tcPr>
          <w:p w14:paraId="4AEAB317"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8.00</w:t>
            </w:r>
          </w:p>
        </w:tc>
      </w:tr>
      <w:tr w:rsidR="00A20426" w:rsidRPr="00A20426" w14:paraId="6AE65796" w14:textId="77777777" w:rsidTr="0091004C">
        <w:tc>
          <w:tcPr>
            <w:tcW w:w="540" w:type="dxa"/>
            <w:tcBorders>
              <w:top w:val="single" w:sz="6" w:space="0" w:color="000000"/>
              <w:left w:val="single" w:sz="6" w:space="0" w:color="000000"/>
              <w:bottom w:val="single" w:sz="6" w:space="0" w:color="000000"/>
              <w:right w:val="single" w:sz="6" w:space="0" w:color="000000"/>
            </w:tcBorders>
            <w:vAlign w:val="center"/>
          </w:tcPr>
          <w:p w14:paraId="01FD2819" w14:textId="77777777" w:rsidR="00A20426" w:rsidRPr="00A20426" w:rsidRDefault="00A20426" w:rsidP="00A20426">
            <w:pPr>
              <w:spacing w:after="0" w:line="240" w:lineRule="auto"/>
              <w:ind w:left="180" w:hanging="180"/>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5</w:t>
            </w:r>
          </w:p>
        </w:tc>
        <w:tc>
          <w:tcPr>
            <w:tcW w:w="7299" w:type="dxa"/>
            <w:tcBorders>
              <w:top w:val="single" w:sz="6" w:space="0" w:color="000000"/>
              <w:left w:val="single" w:sz="6" w:space="0" w:color="000000"/>
              <w:bottom w:val="single" w:sz="6" w:space="0" w:color="000000"/>
              <w:right w:val="single" w:sz="6" w:space="0" w:color="000000"/>
            </w:tcBorders>
            <w:vAlign w:val="center"/>
          </w:tcPr>
          <w:p w14:paraId="67F7F0AA"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Цукор</w:t>
            </w:r>
          </w:p>
        </w:tc>
        <w:tc>
          <w:tcPr>
            <w:tcW w:w="2241" w:type="dxa"/>
            <w:tcBorders>
              <w:top w:val="single" w:sz="6" w:space="0" w:color="000000"/>
              <w:left w:val="single" w:sz="6" w:space="0" w:color="000000"/>
              <w:bottom w:val="single" w:sz="6" w:space="0" w:color="000000"/>
              <w:right w:val="single" w:sz="6" w:space="0" w:color="000000"/>
            </w:tcBorders>
            <w:vAlign w:val="center"/>
          </w:tcPr>
          <w:p w14:paraId="2DD8A2B2"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7.00</w:t>
            </w:r>
          </w:p>
        </w:tc>
      </w:tr>
      <w:tr w:rsidR="00A20426" w:rsidRPr="00A20426" w14:paraId="595F4BFE" w14:textId="77777777" w:rsidTr="0091004C">
        <w:tc>
          <w:tcPr>
            <w:tcW w:w="540" w:type="dxa"/>
            <w:tcBorders>
              <w:top w:val="single" w:sz="6" w:space="0" w:color="000000"/>
              <w:left w:val="single" w:sz="6" w:space="0" w:color="000000"/>
              <w:bottom w:val="single" w:sz="6" w:space="0" w:color="000000"/>
              <w:right w:val="single" w:sz="6" w:space="0" w:color="000000"/>
            </w:tcBorders>
            <w:vAlign w:val="center"/>
          </w:tcPr>
          <w:p w14:paraId="21BAF5ED" w14:textId="77777777" w:rsidR="00A20426" w:rsidRPr="00A20426" w:rsidRDefault="00A20426" w:rsidP="00A20426">
            <w:pPr>
              <w:spacing w:after="0" w:line="240" w:lineRule="auto"/>
              <w:ind w:left="180" w:hanging="180"/>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6</w:t>
            </w:r>
          </w:p>
        </w:tc>
        <w:tc>
          <w:tcPr>
            <w:tcW w:w="7299" w:type="dxa"/>
            <w:tcBorders>
              <w:top w:val="single" w:sz="6" w:space="0" w:color="000000"/>
              <w:left w:val="single" w:sz="6" w:space="0" w:color="000000"/>
              <w:bottom w:val="single" w:sz="6" w:space="0" w:color="000000"/>
              <w:right w:val="single" w:sz="6" w:space="0" w:color="000000"/>
            </w:tcBorders>
            <w:vAlign w:val="center"/>
          </w:tcPr>
          <w:p w14:paraId="1C79563F"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Енергоресурси</w:t>
            </w:r>
          </w:p>
        </w:tc>
        <w:tc>
          <w:tcPr>
            <w:tcW w:w="2241" w:type="dxa"/>
            <w:tcBorders>
              <w:top w:val="single" w:sz="6" w:space="0" w:color="000000"/>
              <w:left w:val="single" w:sz="6" w:space="0" w:color="000000"/>
              <w:bottom w:val="single" w:sz="6" w:space="0" w:color="000000"/>
              <w:right w:val="single" w:sz="6" w:space="0" w:color="000000"/>
            </w:tcBorders>
            <w:vAlign w:val="center"/>
          </w:tcPr>
          <w:p w14:paraId="75EE7DDC"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5.00</w:t>
            </w:r>
          </w:p>
        </w:tc>
      </w:tr>
      <w:tr w:rsidR="00A20426" w:rsidRPr="00A20426" w14:paraId="61658BF8" w14:textId="77777777" w:rsidTr="0091004C">
        <w:tc>
          <w:tcPr>
            <w:tcW w:w="540" w:type="dxa"/>
            <w:tcBorders>
              <w:top w:val="single" w:sz="6" w:space="0" w:color="000000"/>
              <w:left w:val="single" w:sz="6" w:space="0" w:color="000000"/>
              <w:bottom w:val="single" w:sz="6" w:space="0" w:color="000000"/>
              <w:right w:val="single" w:sz="6" w:space="0" w:color="000000"/>
            </w:tcBorders>
            <w:vAlign w:val="center"/>
          </w:tcPr>
          <w:p w14:paraId="37F33ED8" w14:textId="77777777" w:rsidR="00A20426" w:rsidRPr="00A20426" w:rsidRDefault="00A20426" w:rsidP="00A20426">
            <w:pPr>
              <w:spacing w:after="0" w:line="240" w:lineRule="auto"/>
              <w:ind w:left="180" w:hanging="180"/>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7</w:t>
            </w:r>
          </w:p>
        </w:tc>
        <w:tc>
          <w:tcPr>
            <w:tcW w:w="7299" w:type="dxa"/>
            <w:tcBorders>
              <w:top w:val="single" w:sz="6" w:space="0" w:color="000000"/>
              <w:left w:val="single" w:sz="6" w:space="0" w:color="000000"/>
              <w:bottom w:val="single" w:sz="6" w:space="0" w:color="000000"/>
              <w:right w:val="single" w:sz="6" w:space="0" w:color="000000"/>
            </w:tcBorders>
            <w:vAlign w:val="center"/>
          </w:tcPr>
          <w:p w14:paraId="09BEA9B5"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Ячмінь</w:t>
            </w:r>
          </w:p>
        </w:tc>
        <w:tc>
          <w:tcPr>
            <w:tcW w:w="2241" w:type="dxa"/>
            <w:tcBorders>
              <w:top w:val="single" w:sz="6" w:space="0" w:color="000000"/>
              <w:left w:val="single" w:sz="6" w:space="0" w:color="000000"/>
              <w:bottom w:val="single" w:sz="6" w:space="0" w:color="000000"/>
              <w:right w:val="single" w:sz="6" w:space="0" w:color="000000"/>
            </w:tcBorders>
            <w:vAlign w:val="center"/>
          </w:tcPr>
          <w:p w14:paraId="728131EF"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  5.00</w:t>
            </w:r>
          </w:p>
        </w:tc>
      </w:tr>
    </w:tbl>
    <w:p w14:paraId="0FB78389" w14:textId="77777777" w:rsidR="00A20426" w:rsidRPr="00A20426" w:rsidRDefault="00A20426" w:rsidP="00A20426">
      <w:pPr>
        <w:spacing w:after="0" w:line="240" w:lineRule="auto"/>
        <w:rPr>
          <w:rFonts w:ascii="Times New Roman" w:eastAsia="Times New Roman" w:hAnsi="Times New Roman" w:cs="Times New Roman"/>
          <w:sz w:val="24"/>
          <w:szCs w:val="24"/>
          <w:lang w:eastAsia="uk-UA"/>
        </w:rPr>
      </w:pPr>
    </w:p>
    <w:p w14:paraId="75E29C63" w14:textId="77777777" w:rsidR="00A20426" w:rsidRPr="004373B5" w:rsidRDefault="00A20426">
      <w:pPr>
        <w:sectPr w:rsidR="00A20426" w:rsidRPr="004373B5" w:rsidSect="00A20426">
          <w:pgSz w:w="11906" w:h="16838"/>
          <w:pgMar w:top="363" w:right="567" w:bottom="363" w:left="1417" w:header="709" w:footer="709" w:gutter="0"/>
          <w:cols w:space="708"/>
          <w:docGrid w:linePitch="360"/>
        </w:sect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A20426" w:rsidRPr="00A20426" w14:paraId="5579E3E3" w14:textId="77777777" w:rsidTr="0091004C">
        <w:tc>
          <w:tcPr>
            <w:tcW w:w="9720" w:type="dxa"/>
            <w:tcMar>
              <w:top w:w="60" w:type="dxa"/>
              <w:left w:w="60" w:type="dxa"/>
              <w:bottom w:w="60" w:type="dxa"/>
              <w:right w:w="60" w:type="dxa"/>
            </w:tcMar>
            <w:vAlign w:val="center"/>
          </w:tcPr>
          <w:p w14:paraId="0A0831A5" w14:textId="77777777" w:rsidR="00BF10A7" w:rsidRDefault="00BF10A7" w:rsidP="00A20426">
            <w:pPr>
              <w:spacing w:after="0" w:line="240" w:lineRule="auto"/>
              <w:ind w:left="-210"/>
              <w:jc w:val="center"/>
              <w:rPr>
                <w:rFonts w:ascii="Times New Roman" w:eastAsia="Times New Roman" w:hAnsi="Times New Roman" w:cs="Times New Roman"/>
                <w:b/>
                <w:color w:val="000000"/>
                <w:sz w:val="28"/>
                <w:szCs w:val="28"/>
                <w:lang w:eastAsia="uk-UA"/>
              </w:rPr>
            </w:pPr>
          </w:p>
          <w:p w14:paraId="11967E59" w14:textId="6CD387A8" w:rsidR="00A20426" w:rsidRPr="00A20426" w:rsidRDefault="00A20426" w:rsidP="00A20426">
            <w:pPr>
              <w:spacing w:after="0" w:line="240" w:lineRule="auto"/>
              <w:ind w:left="-210"/>
              <w:jc w:val="center"/>
              <w:rPr>
                <w:rFonts w:ascii="Times New Roman" w:eastAsia="Times New Roman" w:hAnsi="Times New Roman" w:cs="Times New Roman"/>
                <w:b/>
                <w:bCs/>
                <w:sz w:val="28"/>
                <w:szCs w:val="28"/>
                <w:lang w:eastAsia="uk-UA"/>
              </w:rPr>
            </w:pPr>
            <w:r w:rsidRPr="00A20426">
              <w:rPr>
                <w:rFonts w:ascii="Times New Roman" w:eastAsia="Times New Roman" w:hAnsi="Times New Roman" w:cs="Times New Roman"/>
                <w:b/>
                <w:color w:val="000000"/>
                <w:sz w:val="28"/>
                <w:szCs w:val="28"/>
                <w:lang w:eastAsia="uk-UA"/>
              </w:rPr>
              <w:t>6. Інформація про осіб, послугами яких користується емітент</w:t>
            </w:r>
          </w:p>
        </w:tc>
      </w:tr>
    </w:tbl>
    <w:p w14:paraId="40286736" w14:textId="77777777" w:rsidR="00A20426" w:rsidRPr="00A20426" w:rsidRDefault="00A20426" w:rsidP="00A20426">
      <w:pPr>
        <w:spacing w:after="0" w:line="240" w:lineRule="auto"/>
        <w:rPr>
          <w:rFonts w:ascii="Times New Roman" w:eastAsia="Times New Roman" w:hAnsi="Times New Roman" w:cs="Times New Roman"/>
          <w:vanish/>
          <w:color w:val="000000"/>
          <w:sz w:val="24"/>
          <w:szCs w:val="24"/>
          <w:lang w:eastAsia="uk-UA"/>
        </w:rPr>
      </w:pPr>
    </w:p>
    <w:p w14:paraId="690C6419" w14:textId="77777777" w:rsidR="00A20426" w:rsidRPr="00A20426" w:rsidRDefault="00A20426" w:rsidP="00A20426">
      <w:pPr>
        <w:spacing w:after="0" w:line="240" w:lineRule="auto"/>
        <w:rPr>
          <w:rFonts w:ascii="Times New Roman" w:eastAsia="Times New Roman" w:hAnsi="Times New Roman" w:cs="Times New Roman"/>
          <w:vanish/>
          <w:color w:val="000000"/>
          <w:sz w:val="24"/>
          <w:szCs w:val="24"/>
          <w:lang w:eastAsia="uk-UA"/>
        </w:rPr>
      </w:pPr>
    </w:p>
    <w:p w14:paraId="1B68F8FD" w14:textId="77777777" w:rsidR="00A20426" w:rsidRPr="00A20426" w:rsidRDefault="00A20426" w:rsidP="00A20426">
      <w:pPr>
        <w:spacing w:after="0" w:line="240" w:lineRule="auto"/>
        <w:rPr>
          <w:rFonts w:ascii="Times New Roman" w:eastAsia="Times New Roman" w:hAnsi="Times New Roman" w:cs="Times New Roman"/>
          <w:sz w:val="24"/>
          <w:szCs w:val="24"/>
          <w:lang w:eastAsia="uk-UA"/>
        </w:rPr>
      </w:pPr>
    </w:p>
    <w:p w14:paraId="2524B696" w14:textId="77777777" w:rsidR="00A20426" w:rsidRPr="00A20426" w:rsidRDefault="00A20426" w:rsidP="00A20426">
      <w:pPr>
        <w:spacing w:after="0" w:line="240" w:lineRule="auto"/>
        <w:rPr>
          <w:rFonts w:ascii="Times New Roman" w:eastAsia="Times New Roman" w:hAnsi="Times New Roman" w:cs="Times New Roman"/>
          <w:sz w:val="24"/>
          <w:szCs w:val="24"/>
          <w:lang w:eastAsia="uk-UA"/>
        </w:rPr>
      </w:pPr>
    </w:p>
    <w:tbl>
      <w:tblPr>
        <w:tblStyle w:val="a3"/>
        <w:tblW w:w="5000" w:type="pct"/>
        <w:tblLook w:val="04A0" w:firstRow="1" w:lastRow="0" w:firstColumn="1" w:lastColumn="0" w:noHBand="0" w:noVBand="1"/>
      </w:tblPr>
      <w:tblGrid>
        <w:gridCol w:w="3333"/>
        <w:gridCol w:w="6579"/>
      </w:tblGrid>
      <w:tr w:rsidR="00A20426" w:rsidRPr="00A20426" w14:paraId="16F821C8" w14:textId="77777777" w:rsidTr="0091004C">
        <w:tc>
          <w:tcPr>
            <w:tcW w:w="3401" w:type="dxa"/>
            <w:shd w:val="clear" w:color="auto" w:fill="auto"/>
          </w:tcPr>
          <w:p w14:paraId="0C7D6692" w14:textId="77777777" w:rsidR="00A20426" w:rsidRPr="00A20426" w:rsidRDefault="00A20426" w:rsidP="00A20426">
            <w:pPr>
              <w:rPr>
                <w:b/>
                <w:szCs w:val="24"/>
              </w:rPr>
            </w:pPr>
            <w:r w:rsidRPr="00A20426">
              <w:rPr>
                <w:b/>
                <w:szCs w:val="24"/>
              </w:rPr>
              <w:t>Повне найменування юридичної особи або прізвище, ім'я та по батькові фізичної особи</w:t>
            </w:r>
          </w:p>
        </w:tc>
        <w:tc>
          <w:tcPr>
            <w:tcW w:w="6803" w:type="dxa"/>
            <w:shd w:val="clear" w:color="auto" w:fill="auto"/>
          </w:tcPr>
          <w:p w14:paraId="41D4ACDB" w14:textId="77777777" w:rsidR="00A20426" w:rsidRPr="00A20426" w:rsidRDefault="00A20426" w:rsidP="00A20426">
            <w:pPr>
              <w:rPr>
                <w:szCs w:val="24"/>
              </w:rPr>
            </w:pPr>
            <w:r w:rsidRPr="00A20426">
              <w:rPr>
                <w:szCs w:val="24"/>
              </w:rPr>
              <w:t>ПУБЛІЧНЕ АКЦІОНЕРНЕ ТОВАРИСТВО "НАЦІОНАЛЬНИЙ ДЕПОЗИТАРІЙ УКРАЇНИ"</w:t>
            </w:r>
          </w:p>
        </w:tc>
      </w:tr>
      <w:tr w:rsidR="00A20426" w:rsidRPr="00A20426" w14:paraId="71843162" w14:textId="77777777" w:rsidTr="0091004C">
        <w:tc>
          <w:tcPr>
            <w:tcW w:w="3401" w:type="dxa"/>
            <w:shd w:val="clear" w:color="auto" w:fill="auto"/>
          </w:tcPr>
          <w:p w14:paraId="4834AF6D" w14:textId="77777777" w:rsidR="00A20426" w:rsidRPr="00A20426" w:rsidRDefault="00A20426" w:rsidP="00A20426">
            <w:pPr>
              <w:rPr>
                <w:b/>
                <w:szCs w:val="24"/>
              </w:rPr>
            </w:pPr>
            <w:r w:rsidRPr="00A20426">
              <w:rPr>
                <w:b/>
                <w:szCs w:val="24"/>
              </w:rPr>
              <w:t>Організаційно-правова форма</w:t>
            </w:r>
          </w:p>
        </w:tc>
        <w:tc>
          <w:tcPr>
            <w:tcW w:w="6803" w:type="dxa"/>
            <w:shd w:val="clear" w:color="auto" w:fill="auto"/>
          </w:tcPr>
          <w:p w14:paraId="283AC429" w14:textId="77777777" w:rsidR="00A20426" w:rsidRPr="00A20426" w:rsidRDefault="00A20426" w:rsidP="00A20426">
            <w:pPr>
              <w:rPr>
                <w:szCs w:val="24"/>
              </w:rPr>
            </w:pPr>
            <w:r w:rsidRPr="00A20426">
              <w:rPr>
                <w:szCs w:val="24"/>
              </w:rPr>
              <w:t>Акцiонерне товариство</w:t>
            </w:r>
          </w:p>
        </w:tc>
      </w:tr>
      <w:tr w:rsidR="00A20426" w:rsidRPr="00A20426" w14:paraId="3AFB75B3" w14:textId="77777777" w:rsidTr="0091004C">
        <w:tc>
          <w:tcPr>
            <w:tcW w:w="3401" w:type="dxa"/>
            <w:shd w:val="clear" w:color="auto" w:fill="auto"/>
          </w:tcPr>
          <w:p w14:paraId="77676A4B" w14:textId="77777777" w:rsidR="00A20426" w:rsidRPr="00A20426" w:rsidRDefault="00A20426" w:rsidP="00A20426">
            <w:pPr>
              <w:rPr>
                <w:b/>
                <w:szCs w:val="24"/>
              </w:rPr>
            </w:pPr>
            <w:r w:rsidRPr="00A20426">
              <w:rPr>
                <w:b/>
                <w:szCs w:val="24"/>
              </w:rPr>
              <w:t>Ідентифікаційний код юридичної особи</w:t>
            </w:r>
          </w:p>
        </w:tc>
        <w:tc>
          <w:tcPr>
            <w:tcW w:w="6803" w:type="dxa"/>
            <w:shd w:val="clear" w:color="auto" w:fill="auto"/>
          </w:tcPr>
          <w:p w14:paraId="5565BC73" w14:textId="77777777" w:rsidR="00A20426" w:rsidRPr="00A20426" w:rsidRDefault="00A20426" w:rsidP="00A20426">
            <w:pPr>
              <w:rPr>
                <w:szCs w:val="24"/>
              </w:rPr>
            </w:pPr>
            <w:r w:rsidRPr="00A20426">
              <w:rPr>
                <w:szCs w:val="24"/>
              </w:rPr>
              <w:t>30370711</w:t>
            </w:r>
          </w:p>
        </w:tc>
      </w:tr>
      <w:tr w:rsidR="00A20426" w:rsidRPr="00A20426" w14:paraId="32778A07" w14:textId="77777777" w:rsidTr="0091004C">
        <w:tc>
          <w:tcPr>
            <w:tcW w:w="3401" w:type="dxa"/>
            <w:shd w:val="clear" w:color="auto" w:fill="auto"/>
          </w:tcPr>
          <w:p w14:paraId="5BDF1969" w14:textId="77777777" w:rsidR="00A20426" w:rsidRPr="00A20426" w:rsidRDefault="00A20426" w:rsidP="00A20426">
            <w:pPr>
              <w:rPr>
                <w:b/>
                <w:szCs w:val="24"/>
              </w:rPr>
            </w:pPr>
            <w:r w:rsidRPr="00A20426">
              <w:rPr>
                <w:b/>
                <w:szCs w:val="24"/>
              </w:rPr>
              <w:t>Місцезнаходження</w:t>
            </w:r>
          </w:p>
        </w:tc>
        <w:tc>
          <w:tcPr>
            <w:tcW w:w="6803" w:type="dxa"/>
            <w:shd w:val="clear" w:color="auto" w:fill="auto"/>
          </w:tcPr>
          <w:p w14:paraId="18DEB2A1" w14:textId="77777777" w:rsidR="00A20426" w:rsidRPr="00A20426" w:rsidRDefault="00A20426" w:rsidP="00A20426">
            <w:pPr>
              <w:rPr>
                <w:szCs w:val="24"/>
              </w:rPr>
            </w:pPr>
            <w:r w:rsidRPr="00A20426">
              <w:rPr>
                <w:szCs w:val="24"/>
              </w:rPr>
              <w:t>04107  Шевченківський р-н, м. Київ, вул. Тропініна, буд.7-Г</w:t>
            </w:r>
          </w:p>
        </w:tc>
      </w:tr>
      <w:tr w:rsidR="00A20426" w:rsidRPr="00A20426" w14:paraId="267F1A12" w14:textId="77777777" w:rsidTr="0091004C">
        <w:tc>
          <w:tcPr>
            <w:tcW w:w="3401" w:type="dxa"/>
            <w:shd w:val="clear" w:color="auto" w:fill="auto"/>
          </w:tcPr>
          <w:p w14:paraId="2EF70995" w14:textId="77777777" w:rsidR="00A20426" w:rsidRPr="00A20426" w:rsidRDefault="00A20426" w:rsidP="00A20426">
            <w:pPr>
              <w:rPr>
                <w:b/>
                <w:szCs w:val="24"/>
              </w:rPr>
            </w:pPr>
            <w:r w:rsidRPr="00A20426">
              <w:rPr>
                <w:b/>
                <w:szCs w:val="24"/>
              </w:rPr>
              <w:t>Номер ліцензії або іншого документа на цей вид діяльності</w:t>
            </w:r>
          </w:p>
        </w:tc>
        <w:tc>
          <w:tcPr>
            <w:tcW w:w="6803" w:type="dxa"/>
            <w:shd w:val="clear" w:color="auto" w:fill="auto"/>
          </w:tcPr>
          <w:p w14:paraId="56376734" w14:textId="77777777" w:rsidR="00A20426" w:rsidRPr="00A20426" w:rsidRDefault="00A20426" w:rsidP="00A20426">
            <w:pPr>
              <w:rPr>
                <w:szCs w:val="24"/>
              </w:rPr>
            </w:pPr>
            <w:r w:rsidRPr="00A20426">
              <w:rPr>
                <w:szCs w:val="24"/>
              </w:rPr>
              <w:t>Рішення № 2092</w:t>
            </w:r>
          </w:p>
        </w:tc>
      </w:tr>
      <w:tr w:rsidR="00A20426" w:rsidRPr="00A20426" w14:paraId="5D36DE4F" w14:textId="77777777" w:rsidTr="0091004C">
        <w:tc>
          <w:tcPr>
            <w:tcW w:w="3401" w:type="dxa"/>
            <w:shd w:val="clear" w:color="auto" w:fill="auto"/>
          </w:tcPr>
          <w:p w14:paraId="7517F8C1" w14:textId="77777777" w:rsidR="00A20426" w:rsidRPr="00A20426" w:rsidRDefault="00A20426" w:rsidP="00A20426">
            <w:pPr>
              <w:rPr>
                <w:b/>
                <w:szCs w:val="24"/>
              </w:rPr>
            </w:pPr>
            <w:r w:rsidRPr="00A20426">
              <w:rPr>
                <w:b/>
                <w:szCs w:val="24"/>
              </w:rPr>
              <w:t>Назва державного органу, що видав ліцензію або інший документ</w:t>
            </w:r>
          </w:p>
        </w:tc>
        <w:tc>
          <w:tcPr>
            <w:tcW w:w="6803" w:type="dxa"/>
            <w:shd w:val="clear" w:color="auto" w:fill="auto"/>
          </w:tcPr>
          <w:p w14:paraId="33AF0A9C" w14:textId="77777777" w:rsidR="00A20426" w:rsidRPr="00A20426" w:rsidRDefault="00A20426" w:rsidP="00A20426">
            <w:pPr>
              <w:rPr>
                <w:szCs w:val="24"/>
              </w:rPr>
            </w:pPr>
            <w:r w:rsidRPr="00A20426">
              <w:rPr>
                <w:szCs w:val="24"/>
              </w:rPr>
              <w:t>Нацiональна комiсiя з цiнних паперiв та фондового ринку</w:t>
            </w:r>
          </w:p>
        </w:tc>
      </w:tr>
      <w:tr w:rsidR="00A20426" w:rsidRPr="00A20426" w14:paraId="37A66707" w14:textId="77777777" w:rsidTr="0091004C">
        <w:tc>
          <w:tcPr>
            <w:tcW w:w="3401" w:type="dxa"/>
            <w:shd w:val="clear" w:color="auto" w:fill="auto"/>
          </w:tcPr>
          <w:p w14:paraId="1CFB5C29" w14:textId="77777777" w:rsidR="00A20426" w:rsidRPr="00A20426" w:rsidRDefault="00A20426" w:rsidP="00A20426">
            <w:pPr>
              <w:rPr>
                <w:b/>
                <w:szCs w:val="24"/>
              </w:rPr>
            </w:pPr>
            <w:r w:rsidRPr="00A20426">
              <w:rPr>
                <w:b/>
                <w:szCs w:val="24"/>
              </w:rPr>
              <w:t>Дата видачі ліцензії або іншого документа</w:t>
            </w:r>
          </w:p>
        </w:tc>
        <w:tc>
          <w:tcPr>
            <w:tcW w:w="6803" w:type="dxa"/>
            <w:shd w:val="clear" w:color="auto" w:fill="auto"/>
          </w:tcPr>
          <w:p w14:paraId="720B541A" w14:textId="77777777" w:rsidR="00A20426" w:rsidRPr="00A20426" w:rsidRDefault="00A20426" w:rsidP="00A20426">
            <w:pPr>
              <w:rPr>
                <w:szCs w:val="24"/>
              </w:rPr>
            </w:pPr>
            <w:r w:rsidRPr="00A20426">
              <w:rPr>
                <w:szCs w:val="24"/>
              </w:rPr>
              <w:t>01.10.2013</w:t>
            </w:r>
          </w:p>
        </w:tc>
      </w:tr>
      <w:tr w:rsidR="00A20426" w:rsidRPr="00A20426" w14:paraId="575A04BF" w14:textId="77777777" w:rsidTr="0091004C">
        <w:tc>
          <w:tcPr>
            <w:tcW w:w="3401" w:type="dxa"/>
            <w:shd w:val="clear" w:color="auto" w:fill="auto"/>
          </w:tcPr>
          <w:p w14:paraId="05CB3B82" w14:textId="77777777" w:rsidR="00A20426" w:rsidRPr="00A20426" w:rsidRDefault="00A20426" w:rsidP="00A20426">
            <w:pPr>
              <w:rPr>
                <w:b/>
                <w:szCs w:val="24"/>
              </w:rPr>
            </w:pPr>
            <w:r w:rsidRPr="00A20426">
              <w:rPr>
                <w:b/>
                <w:szCs w:val="24"/>
              </w:rPr>
              <w:t>Міжміський код та телефон</w:t>
            </w:r>
          </w:p>
        </w:tc>
        <w:tc>
          <w:tcPr>
            <w:tcW w:w="6803" w:type="dxa"/>
            <w:shd w:val="clear" w:color="auto" w:fill="auto"/>
          </w:tcPr>
          <w:p w14:paraId="60B69409" w14:textId="77777777" w:rsidR="00A20426" w:rsidRPr="00A20426" w:rsidRDefault="00A20426" w:rsidP="00A20426">
            <w:pPr>
              <w:rPr>
                <w:szCs w:val="24"/>
              </w:rPr>
            </w:pPr>
            <w:r w:rsidRPr="00A20426">
              <w:rPr>
                <w:szCs w:val="24"/>
              </w:rPr>
              <w:t>(044) 363-04-00</w:t>
            </w:r>
          </w:p>
        </w:tc>
      </w:tr>
      <w:tr w:rsidR="00A20426" w:rsidRPr="00A20426" w14:paraId="2851F40D" w14:textId="77777777" w:rsidTr="0091004C">
        <w:tc>
          <w:tcPr>
            <w:tcW w:w="3401" w:type="dxa"/>
            <w:shd w:val="clear" w:color="auto" w:fill="auto"/>
          </w:tcPr>
          <w:p w14:paraId="3374E74F" w14:textId="77777777" w:rsidR="00A20426" w:rsidRPr="00A20426" w:rsidRDefault="00A20426" w:rsidP="00A20426">
            <w:pPr>
              <w:rPr>
                <w:b/>
                <w:szCs w:val="24"/>
              </w:rPr>
            </w:pPr>
            <w:r w:rsidRPr="00A20426">
              <w:rPr>
                <w:b/>
                <w:szCs w:val="24"/>
              </w:rPr>
              <w:t>Факс</w:t>
            </w:r>
          </w:p>
        </w:tc>
        <w:tc>
          <w:tcPr>
            <w:tcW w:w="6803" w:type="dxa"/>
            <w:shd w:val="clear" w:color="auto" w:fill="auto"/>
          </w:tcPr>
          <w:p w14:paraId="26DA85F6" w14:textId="77777777" w:rsidR="00A20426" w:rsidRPr="00A20426" w:rsidRDefault="00A20426" w:rsidP="00A20426">
            <w:pPr>
              <w:rPr>
                <w:szCs w:val="24"/>
              </w:rPr>
            </w:pPr>
            <w:r w:rsidRPr="00A20426">
              <w:rPr>
                <w:szCs w:val="24"/>
              </w:rPr>
              <w:t>(044) 363-04-00</w:t>
            </w:r>
          </w:p>
        </w:tc>
      </w:tr>
      <w:tr w:rsidR="00A20426" w:rsidRPr="00A20426" w14:paraId="7EAF8616" w14:textId="77777777" w:rsidTr="0091004C">
        <w:tc>
          <w:tcPr>
            <w:tcW w:w="3401" w:type="dxa"/>
            <w:shd w:val="clear" w:color="auto" w:fill="auto"/>
          </w:tcPr>
          <w:p w14:paraId="6B0C6DB6" w14:textId="77777777" w:rsidR="00A20426" w:rsidRPr="00A20426" w:rsidRDefault="00A20426" w:rsidP="00A20426">
            <w:pPr>
              <w:rPr>
                <w:b/>
                <w:szCs w:val="24"/>
              </w:rPr>
            </w:pPr>
            <w:r w:rsidRPr="00A20426">
              <w:rPr>
                <w:b/>
                <w:szCs w:val="24"/>
              </w:rPr>
              <w:t>Вид діяльності</w:t>
            </w:r>
          </w:p>
        </w:tc>
        <w:tc>
          <w:tcPr>
            <w:tcW w:w="6803" w:type="dxa"/>
            <w:shd w:val="clear" w:color="auto" w:fill="auto"/>
          </w:tcPr>
          <w:p w14:paraId="56D9DAE6" w14:textId="77777777" w:rsidR="00A20426" w:rsidRPr="00A20426" w:rsidRDefault="00A20426" w:rsidP="00A20426">
            <w:pPr>
              <w:rPr>
                <w:szCs w:val="24"/>
              </w:rPr>
            </w:pPr>
            <w:r w:rsidRPr="00A20426">
              <w:rPr>
                <w:szCs w:val="24"/>
              </w:rPr>
              <w:t>Депозитарна дiяльнiсть Центрального депозитарiю</w:t>
            </w:r>
          </w:p>
        </w:tc>
      </w:tr>
      <w:tr w:rsidR="00A20426" w:rsidRPr="00A20426" w14:paraId="54A960A0" w14:textId="77777777" w:rsidTr="0091004C">
        <w:tc>
          <w:tcPr>
            <w:tcW w:w="3401" w:type="dxa"/>
            <w:shd w:val="clear" w:color="auto" w:fill="auto"/>
          </w:tcPr>
          <w:p w14:paraId="2EB806B5" w14:textId="77777777" w:rsidR="00A20426" w:rsidRPr="00A20426" w:rsidRDefault="00A20426" w:rsidP="00A20426">
            <w:pPr>
              <w:rPr>
                <w:b/>
                <w:szCs w:val="24"/>
              </w:rPr>
            </w:pPr>
            <w:r w:rsidRPr="00A20426">
              <w:rPr>
                <w:b/>
                <w:szCs w:val="24"/>
              </w:rPr>
              <w:t>Опис</w:t>
            </w:r>
          </w:p>
        </w:tc>
        <w:tc>
          <w:tcPr>
            <w:tcW w:w="6803" w:type="dxa"/>
            <w:shd w:val="clear" w:color="auto" w:fill="auto"/>
          </w:tcPr>
          <w:p w14:paraId="05356796" w14:textId="77777777" w:rsidR="00BF10A7" w:rsidRDefault="00BF10A7" w:rsidP="00A20426">
            <w:pPr>
              <w:rPr>
                <w:szCs w:val="24"/>
              </w:rPr>
            </w:pPr>
          </w:p>
          <w:p w14:paraId="64E62C63" w14:textId="072DDAF4" w:rsidR="00A20426" w:rsidRPr="00A20426" w:rsidRDefault="00A20426" w:rsidP="00A20426">
            <w:pPr>
              <w:rPr>
                <w:szCs w:val="24"/>
              </w:rPr>
            </w:pPr>
            <w:r w:rsidRPr="00A20426">
              <w:rPr>
                <w:szCs w:val="24"/>
              </w:rPr>
              <w:t xml:space="preserve">Пiсля реєстрацiї першого випуску акцiй Товариством було укладено угоду вiд 27.01.1997р. за № 08 (друга редакцiя угоди вiд 01.04.1998р. № 56) про надання послуг по веденню реєстру власникiв iменних цiнних паперiв з реєстратором ТОВ фiрма "СВIТреєстр" (Код ЄДРПОУ: 24515246, Мiсцезнаходження: 69006, м.Запорiжжя, вул.Мала,буд.3). Загальними Зборами акцiонерiв, якi вiдбулися 04.06.2002р., було прийнято рiшення про передачу ведення реєстру новому реєстратору ТОВ "IНГ Реєстратор Україна" (Код ЄДРПОУ: 31355165, Мiсцезнаходження: 04070, м.Київ, вул.Спаська,буд.30-А). Головним iнвестором Товариства, на момент прийняття рiшення про змiну реєстратора, стала скандинавська корпорацiя "Балтiк Беверiджiз Холдiнг", яка вже мала певнi стосунки з реєстратором ТОВ "IНГ Реєстратор Україна" i вбачала практичнiсть спiвробiтництва з одним реєстратором. Документи та iнформацiя системи реєстру були переданi вiд одного реєстратора до iншого за участi емiтента по акту прийому-передачi вiд 18.07.2002р. Ведення системи реєстру новим реєстратором здiйснювалось згiдно угоди № 020/02/144 вiд 12.07.2002р.  </w:t>
            </w:r>
          </w:p>
          <w:p w14:paraId="6D41BB9C" w14:textId="77777777" w:rsidR="00A20426" w:rsidRPr="00A20426" w:rsidRDefault="00A20426" w:rsidP="00A20426">
            <w:pPr>
              <w:rPr>
                <w:szCs w:val="24"/>
              </w:rPr>
            </w:pPr>
            <w:r w:rsidRPr="00A20426">
              <w:rPr>
                <w:szCs w:val="24"/>
              </w:rPr>
              <w:t>Загальними Зборами акцiонерiв, якi вiдбулися 25.05.2010р. було прийнято рiшення про переведення акцiй Товариства, випущених в документарнiй формi, в бездокументарну форму iснування. Для обслуговування випуску акцiй бездокументарної форми Зборами обраний Депозитарiй ПрАТ "ВДЦП" з яким була укладена угода № Е 1539/10 вiд 02.08.2010р. на обслуговування випуску акцiй. Згiдно рiшення Зборiв дiю Договору на ведення реєстру  № 020/02/144 вiд 12.07.2002р. з реєстратором ТОВ "IНГ Реєстратор Україна" було припинено 10 серпня 2010 року (дата припинення реєстру).</w:t>
            </w:r>
          </w:p>
          <w:p w14:paraId="0DC75439" w14:textId="77777777" w:rsidR="00A20426" w:rsidRPr="00A20426" w:rsidRDefault="00A20426" w:rsidP="00A20426">
            <w:pPr>
              <w:rPr>
                <w:szCs w:val="24"/>
              </w:rPr>
            </w:pPr>
            <w:r w:rsidRPr="00A20426">
              <w:rPr>
                <w:szCs w:val="24"/>
              </w:rPr>
              <w:t>В 2013 роцi у вiдповiдностi до вимог законодавства емiтентом була змiнена особа, яка надає послуги з обслуговування емiсiї цiнних паперiв Товариства, та укладено Договiр № Е-7685 вiд 20.08.2013р. з ПАТ "НДУ". Iнших змiн не було.</w:t>
            </w:r>
          </w:p>
          <w:p w14:paraId="32F6CE9F" w14:textId="77777777" w:rsidR="00A20426" w:rsidRPr="00A20426" w:rsidRDefault="00A20426" w:rsidP="00A20426">
            <w:pPr>
              <w:rPr>
                <w:szCs w:val="24"/>
              </w:rPr>
            </w:pPr>
          </w:p>
          <w:p w14:paraId="41618147" w14:textId="77777777" w:rsidR="00A20426" w:rsidRPr="00A20426" w:rsidRDefault="00A20426" w:rsidP="00A20426">
            <w:pPr>
              <w:rPr>
                <w:szCs w:val="24"/>
              </w:rPr>
            </w:pPr>
          </w:p>
        </w:tc>
      </w:tr>
    </w:tbl>
    <w:p w14:paraId="00ECC02E"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p>
    <w:p w14:paraId="15956753"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p>
    <w:tbl>
      <w:tblPr>
        <w:tblStyle w:val="a3"/>
        <w:tblW w:w="5000" w:type="pct"/>
        <w:tblLook w:val="04A0" w:firstRow="1" w:lastRow="0" w:firstColumn="1" w:lastColumn="0" w:noHBand="0" w:noVBand="1"/>
      </w:tblPr>
      <w:tblGrid>
        <w:gridCol w:w="3335"/>
        <w:gridCol w:w="6577"/>
      </w:tblGrid>
      <w:tr w:rsidR="00A20426" w:rsidRPr="00A20426" w14:paraId="7A7DF9A4" w14:textId="77777777" w:rsidTr="0091004C">
        <w:tc>
          <w:tcPr>
            <w:tcW w:w="3401" w:type="dxa"/>
            <w:shd w:val="clear" w:color="auto" w:fill="auto"/>
          </w:tcPr>
          <w:p w14:paraId="1FA9A0FD" w14:textId="77777777" w:rsidR="00A20426" w:rsidRPr="00A20426" w:rsidRDefault="00A20426" w:rsidP="00A20426">
            <w:pPr>
              <w:rPr>
                <w:b/>
                <w:szCs w:val="24"/>
              </w:rPr>
            </w:pPr>
            <w:r w:rsidRPr="00A20426">
              <w:rPr>
                <w:b/>
                <w:szCs w:val="24"/>
              </w:rPr>
              <w:t>Повне найменування юридичної особи або прізвище, ім'я та по батькові фізичної особи</w:t>
            </w:r>
          </w:p>
        </w:tc>
        <w:tc>
          <w:tcPr>
            <w:tcW w:w="6803" w:type="dxa"/>
            <w:shd w:val="clear" w:color="auto" w:fill="auto"/>
          </w:tcPr>
          <w:p w14:paraId="4991D3FA" w14:textId="77777777" w:rsidR="00A20426" w:rsidRPr="00A20426" w:rsidRDefault="00A20426" w:rsidP="00A20426">
            <w:pPr>
              <w:rPr>
                <w:szCs w:val="24"/>
              </w:rPr>
            </w:pPr>
            <w:r w:rsidRPr="00A20426">
              <w:rPr>
                <w:szCs w:val="24"/>
              </w:rPr>
              <w:t>ПРИВАТНЕ АКЦІОНЕРНЕ ТОВАРИСТВО  "СТРАХОВА КОМПАНІЯ "УНIКА"</w:t>
            </w:r>
          </w:p>
        </w:tc>
      </w:tr>
      <w:tr w:rsidR="00A20426" w:rsidRPr="00A20426" w14:paraId="10B2F213" w14:textId="77777777" w:rsidTr="0091004C">
        <w:tc>
          <w:tcPr>
            <w:tcW w:w="3401" w:type="dxa"/>
            <w:shd w:val="clear" w:color="auto" w:fill="auto"/>
          </w:tcPr>
          <w:p w14:paraId="4DDF0C9A" w14:textId="77777777" w:rsidR="00A20426" w:rsidRPr="00A20426" w:rsidRDefault="00A20426" w:rsidP="00A20426">
            <w:pPr>
              <w:rPr>
                <w:b/>
                <w:szCs w:val="24"/>
              </w:rPr>
            </w:pPr>
            <w:r w:rsidRPr="00A20426">
              <w:rPr>
                <w:b/>
                <w:szCs w:val="24"/>
              </w:rPr>
              <w:t>Організаційно-правова форма</w:t>
            </w:r>
          </w:p>
        </w:tc>
        <w:tc>
          <w:tcPr>
            <w:tcW w:w="6803" w:type="dxa"/>
            <w:shd w:val="clear" w:color="auto" w:fill="auto"/>
          </w:tcPr>
          <w:p w14:paraId="00F34BE3" w14:textId="77777777" w:rsidR="00A20426" w:rsidRPr="00A20426" w:rsidRDefault="00A20426" w:rsidP="00A20426">
            <w:pPr>
              <w:rPr>
                <w:szCs w:val="24"/>
              </w:rPr>
            </w:pPr>
            <w:r w:rsidRPr="00A20426">
              <w:rPr>
                <w:szCs w:val="24"/>
              </w:rPr>
              <w:t>Акцiонерне товариство</w:t>
            </w:r>
          </w:p>
        </w:tc>
      </w:tr>
      <w:tr w:rsidR="00A20426" w:rsidRPr="00A20426" w14:paraId="7A94353C" w14:textId="77777777" w:rsidTr="0091004C">
        <w:tc>
          <w:tcPr>
            <w:tcW w:w="3401" w:type="dxa"/>
            <w:shd w:val="clear" w:color="auto" w:fill="auto"/>
          </w:tcPr>
          <w:p w14:paraId="3BFD75A1" w14:textId="77777777" w:rsidR="00A20426" w:rsidRPr="00A20426" w:rsidRDefault="00A20426" w:rsidP="00A20426">
            <w:pPr>
              <w:rPr>
                <w:b/>
                <w:szCs w:val="24"/>
              </w:rPr>
            </w:pPr>
            <w:r w:rsidRPr="00A20426">
              <w:rPr>
                <w:b/>
                <w:szCs w:val="24"/>
              </w:rPr>
              <w:t>Ідентифікаційний код юридичної особи</w:t>
            </w:r>
          </w:p>
        </w:tc>
        <w:tc>
          <w:tcPr>
            <w:tcW w:w="6803" w:type="dxa"/>
            <w:shd w:val="clear" w:color="auto" w:fill="auto"/>
          </w:tcPr>
          <w:p w14:paraId="059685B5" w14:textId="77777777" w:rsidR="00A20426" w:rsidRPr="00A20426" w:rsidRDefault="00A20426" w:rsidP="00A20426">
            <w:pPr>
              <w:rPr>
                <w:szCs w:val="24"/>
              </w:rPr>
            </w:pPr>
            <w:r w:rsidRPr="00A20426">
              <w:rPr>
                <w:szCs w:val="24"/>
              </w:rPr>
              <w:t>20033533</w:t>
            </w:r>
          </w:p>
        </w:tc>
      </w:tr>
      <w:tr w:rsidR="00A20426" w:rsidRPr="00A20426" w14:paraId="04AF06A8" w14:textId="77777777" w:rsidTr="0091004C">
        <w:tc>
          <w:tcPr>
            <w:tcW w:w="3401" w:type="dxa"/>
            <w:shd w:val="clear" w:color="auto" w:fill="auto"/>
          </w:tcPr>
          <w:p w14:paraId="22CB3FC0" w14:textId="77777777" w:rsidR="00A20426" w:rsidRPr="00A20426" w:rsidRDefault="00A20426" w:rsidP="00A20426">
            <w:pPr>
              <w:rPr>
                <w:b/>
                <w:szCs w:val="24"/>
              </w:rPr>
            </w:pPr>
            <w:r w:rsidRPr="00A20426">
              <w:rPr>
                <w:b/>
                <w:szCs w:val="24"/>
              </w:rPr>
              <w:t>Місцезнаходження</w:t>
            </w:r>
          </w:p>
        </w:tc>
        <w:tc>
          <w:tcPr>
            <w:tcW w:w="6803" w:type="dxa"/>
            <w:shd w:val="clear" w:color="auto" w:fill="auto"/>
          </w:tcPr>
          <w:p w14:paraId="6A597374" w14:textId="77777777" w:rsidR="00A20426" w:rsidRPr="00A20426" w:rsidRDefault="00A20426" w:rsidP="00A20426">
            <w:pPr>
              <w:rPr>
                <w:szCs w:val="24"/>
              </w:rPr>
            </w:pPr>
            <w:r w:rsidRPr="00A20426">
              <w:rPr>
                <w:szCs w:val="24"/>
              </w:rPr>
              <w:t>04112  Шевченківський р-н, м. Київ, вул. Олени Теліги, буд.6 літ.В</w:t>
            </w:r>
          </w:p>
        </w:tc>
      </w:tr>
      <w:tr w:rsidR="00A20426" w:rsidRPr="00A20426" w14:paraId="0268BC71" w14:textId="77777777" w:rsidTr="0091004C">
        <w:tc>
          <w:tcPr>
            <w:tcW w:w="3401" w:type="dxa"/>
            <w:shd w:val="clear" w:color="auto" w:fill="auto"/>
          </w:tcPr>
          <w:p w14:paraId="499F0285" w14:textId="77777777" w:rsidR="00A20426" w:rsidRPr="00A20426" w:rsidRDefault="00A20426" w:rsidP="00A20426">
            <w:pPr>
              <w:rPr>
                <w:b/>
                <w:szCs w:val="24"/>
              </w:rPr>
            </w:pPr>
            <w:r w:rsidRPr="00A20426">
              <w:rPr>
                <w:b/>
                <w:szCs w:val="24"/>
              </w:rPr>
              <w:t>Номер ліцензії або іншого документа на цей вид діяльності</w:t>
            </w:r>
          </w:p>
        </w:tc>
        <w:tc>
          <w:tcPr>
            <w:tcW w:w="6803" w:type="dxa"/>
            <w:shd w:val="clear" w:color="auto" w:fill="auto"/>
          </w:tcPr>
          <w:p w14:paraId="74307796" w14:textId="77777777" w:rsidR="00A20426" w:rsidRPr="00A20426" w:rsidRDefault="00A20426" w:rsidP="00A20426">
            <w:pPr>
              <w:rPr>
                <w:szCs w:val="24"/>
              </w:rPr>
            </w:pPr>
            <w:r w:rsidRPr="00A20426">
              <w:rPr>
                <w:szCs w:val="24"/>
              </w:rPr>
              <w:t>АЕ № 293992</w:t>
            </w:r>
          </w:p>
        </w:tc>
      </w:tr>
      <w:tr w:rsidR="00A20426" w:rsidRPr="00A20426" w14:paraId="60FC8B35" w14:textId="77777777" w:rsidTr="0091004C">
        <w:tc>
          <w:tcPr>
            <w:tcW w:w="3401" w:type="dxa"/>
            <w:shd w:val="clear" w:color="auto" w:fill="auto"/>
          </w:tcPr>
          <w:p w14:paraId="0711F3C6" w14:textId="77777777" w:rsidR="00A20426" w:rsidRPr="00A20426" w:rsidRDefault="00A20426" w:rsidP="00A20426">
            <w:pPr>
              <w:rPr>
                <w:b/>
                <w:szCs w:val="24"/>
              </w:rPr>
            </w:pPr>
            <w:r w:rsidRPr="00A20426">
              <w:rPr>
                <w:b/>
                <w:szCs w:val="24"/>
              </w:rPr>
              <w:lastRenderedPageBreak/>
              <w:t>Назва державного органу, що видав ліцензію або інший документ</w:t>
            </w:r>
          </w:p>
        </w:tc>
        <w:tc>
          <w:tcPr>
            <w:tcW w:w="6803" w:type="dxa"/>
            <w:shd w:val="clear" w:color="auto" w:fill="auto"/>
          </w:tcPr>
          <w:p w14:paraId="56C1B9AA" w14:textId="77777777" w:rsidR="00A20426" w:rsidRPr="00A20426" w:rsidRDefault="00A20426" w:rsidP="00A20426">
            <w:pPr>
              <w:rPr>
                <w:szCs w:val="24"/>
              </w:rPr>
            </w:pPr>
            <w:r w:rsidRPr="00A20426">
              <w:rPr>
                <w:szCs w:val="24"/>
              </w:rPr>
              <w:t>Державна комiсiя з регулювання ринкiв фiнансових послуг України</w:t>
            </w:r>
          </w:p>
        </w:tc>
      </w:tr>
      <w:tr w:rsidR="00A20426" w:rsidRPr="00A20426" w14:paraId="419973F3" w14:textId="77777777" w:rsidTr="0091004C">
        <w:tc>
          <w:tcPr>
            <w:tcW w:w="3401" w:type="dxa"/>
            <w:shd w:val="clear" w:color="auto" w:fill="auto"/>
          </w:tcPr>
          <w:p w14:paraId="537566B7" w14:textId="77777777" w:rsidR="00A20426" w:rsidRPr="00A20426" w:rsidRDefault="00A20426" w:rsidP="00A20426">
            <w:pPr>
              <w:rPr>
                <w:b/>
                <w:szCs w:val="24"/>
              </w:rPr>
            </w:pPr>
            <w:r w:rsidRPr="00A20426">
              <w:rPr>
                <w:b/>
                <w:szCs w:val="24"/>
              </w:rPr>
              <w:t>Дата видачі ліцензії або іншого документа</w:t>
            </w:r>
          </w:p>
        </w:tc>
        <w:tc>
          <w:tcPr>
            <w:tcW w:w="6803" w:type="dxa"/>
            <w:shd w:val="clear" w:color="auto" w:fill="auto"/>
          </w:tcPr>
          <w:p w14:paraId="59F25AFD" w14:textId="77777777" w:rsidR="00A20426" w:rsidRPr="00A20426" w:rsidRDefault="00A20426" w:rsidP="00A20426">
            <w:pPr>
              <w:rPr>
                <w:szCs w:val="24"/>
              </w:rPr>
            </w:pPr>
            <w:r w:rsidRPr="00A20426">
              <w:rPr>
                <w:szCs w:val="24"/>
              </w:rPr>
              <w:t>07.08.2014</w:t>
            </w:r>
          </w:p>
        </w:tc>
      </w:tr>
      <w:tr w:rsidR="00A20426" w:rsidRPr="00A20426" w14:paraId="4043037C" w14:textId="77777777" w:rsidTr="0091004C">
        <w:tc>
          <w:tcPr>
            <w:tcW w:w="3401" w:type="dxa"/>
            <w:shd w:val="clear" w:color="auto" w:fill="auto"/>
          </w:tcPr>
          <w:p w14:paraId="37021B87" w14:textId="77777777" w:rsidR="00A20426" w:rsidRPr="00A20426" w:rsidRDefault="00A20426" w:rsidP="00A20426">
            <w:pPr>
              <w:rPr>
                <w:b/>
                <w:szCs w:val="24"/>
              </w:rPr>
            </w:pPr>
            <w:r w:rsidRPr="00A20426">
              <w:rPr>
                <w:b/>
                <w:szCs w:val="24"/>
              </w:rPr>
              <w:t>Міжміський код та телефон</w:t>
            </w:r>
          </w:p>
        </w:tc>
        <w:tc>
          <w:tcPr>
            <w:tcW w:w="6803" w:type="dxa"/>
            <w:shd w:val="clear" w:color="auto" w:fill="auto"/>
          </w:tcPr>
          <w:p w14:paraId="66E6D33F" w14:textId="77777777" w:rsidR="00A20426" w:rsidRPr="00A20426" w:rsidRDefault="00A20426" w:rsidP="00A20426">
            <w:pPr>
              <w:rPr>
                <w:szCs w:val="24"/>
              </w:rPr>
            </w:pPr>
            <w:r w:rsidRPr="00A20426">
              <w:rPr>
                <w:szCs w:val="24"/>
              </w:rPr>
              <w:t>(044) 225-60-00</w:t>
            </w:r>
          </w:p>
        </w:tc>
      </w:tr>
      <w:tr w:rsidR="00A20426" w:rsidRPr="00A20426" w14:paraId="66498449" w14:textId="77777777" w:rsidTr="0091004C">
        <w:tc>
          <w:tcPr>
            <w:tcW w:w="3401" w:type="dxa"/>
            <w:shd w:val="clear" w:color="auto" w:fill="auto"/>
          </w:tcPr>
          <w:p w14:paraId="65E97F97" w14:textId="77777777" w:rsidR="00A20426" w:rsidRPr="00A20426" w:rsidRDefault="00A20426" w:rsidP="00A20426">
            <w:pPr>
              <w:rPr>
                <w:b/>
                <w:szCs w:val="24"/>
              </w:rPr>
            </w:pPr>
            <w:r w:rsidRPr="00A20426">
              <w:rPr>
                <w:b/>
                <w:szCs w:val="24"/>
              </w:rPr>
              <w:t>Факс</w:t>
            </w:r>
          </w:p>
        </w:tc>
        <w:tc>
          <w:tcPr>
            <w:tcW w:w="6803" w:type="dxa"/>
            <w:shd w:val="clear" w:color="auto" w:fill="auto"/>
          </w:tcPr>
          <w:p w14:paraId="49D0B200" w14:textId="77777777" w:rsidR="00A20426" w:rsidRPr="00A20426" w:rsidRDefault="00A20426" w:rsidP="00A20426">
            <w:pPr>
              <w:rPr>
                <w:szCs w:val="24"/>
              </w:rPr>
            </w:pPr>
            <w:r w:rsidRPr="00A20426">
              <w:rPr>
                <w:szCs w:val="24"/>
              </w:rPr>
              <w:t>(044) 225-60-00</w:t>
            </w:r>
          </w:p>
        </w:tc>
      </w:tr>
      <w:tr w:rsidR="00A20426" w:rsidRPr="00A20426" w14:paraId="169BA805" w14:textId="77777777" w:rsidTr="0091004C">
        <w:tc>
          <w:tcPr>
            <w:tcW w:w="3401" w:type="dxa"/>
            <w:shd w:val="clear" w:color="auto" w:fill="auto"/>
          </w:tcPr>
          <w:p w14:paraId="2D64E001" w14:textId="77777777" w:rsidR="00A20426" w:rsidRPr="00A20426" w:rsidRDefault="00A20426" w:rsidP="00A20426">
            <w:pPr>
              <w:rPr>
                <w:b/>
                <w:szCs w:val="24"/>
              </w:rPr>
            </w:pPr>
            <w:r w:rsidRPr="00A20426">
              <w:rPr>
                <w:b/>
                <w:szCs w:val="24"/>
              </w:rPr>
              <w:t>Вид діяльності</w:t>
            </w:r>
          </w:p>
        </w:tc>
        <w:tc>
          <w:tcPr>
            <w:tcW w:w="6803" w:type="dxa"/>
            <w:shd w:val="clear" w:color="auto" w:fill="auto"/>
          </w:tcPr>
          <w:p w14:paraId="11F24708" w14:textId="77777777" w:rsidR="00A20426" w:rsidRPr="00A20426" w:rsidRDefault="00A20426" w:rsidP="00A20426">
            <w:pPr>
              <w:rPr>
                <w:szCs w:val="24"/>
              </w:rPr>
            </w:pPr>
            <w:r w:rsidRPr="00A20426">
              <w:rPr>
                <w:szCs w:val="24"/>
              </w:rPr>
              <w:t>Страхова дiяльнiсть</w:t>
            </w:r>
          </w:p>
        </w:tc>
      </w:tr>
      <w:tr w:rsidR="00A20426" w:rsidRPr="00A20426" w14:paraId="0017D944" w14:textId="77777777" w:rsidTr="0091004C">
        <w:tc>
          <w:tcPr>
            <w:tcW w:w="3401" w:type="dxa"/>
            <w:shd w:val="clear" w:color="auto" w:fill="auto"/>
          </w:tcPr>
          <w:p w14:paraId="6C897E70" w14:textId="77777777" w:rsidR="00A20426" w:rsidRPr="00A20426" w:rsidRDefault="00A20426" w:rsidP="00A20426">
            <w:pPr>
              <w:rPr>
                <w:b/>
                <w:szCs w:val="24"/>
              </w:rPr>
            </w:pPr>
            <w:r w:rsidRPr="00A20426">
              <w:rPr>
                <w:b/>
                <w:szCs w:val="24"/>
              </w:rPr>
              <w:t>Опис</w:t>
            </w:r>
          </w:p>
        </w:tc>
        <w:tc>
          <w:tcPr>
            <w:tcW w:w="6803" w:type="dxa"/>
            <w:shd w:val="clear" w:color="auto" w:fill="auto"/>
          </w:tcPr>
          <w:p w14:paraId="71C4787C" w14:textId="77777777" w:rsidR="00A20426" w:rsidRPr="00A20426" w:rsidRDefault="00A20426" w:rsidP="00A20426">
            <w:pPr>
              <w:rPr>
                <w:szCs w:val="24"/>
              </w:rPr>
            </w:pPr>
            <w:r w:rsidRPr="00A20426">
              <w:rPr>
                <w:szCs w:val="24"/>
              </w:rPr>
              <w:t>ПрАТ "СК "УНIКА" надає Товариству наступні послуги:</w:t>
            </w:r>
          </w:p>
          <w:p w14:paraId="194F192C" w14:textId="77777777" w:rsidR="00A20426" w:rsidRPr="00A20426" w:rsidRDefault="00A20426" w:rsidP="00A20426">
            <w:pPr>
              <w:rPr>
                <w:szCs w:val="24"/>
              </w:rPr>
            </w:pPr>
            <w:r w:rsidRPr="00A20426">
              <w:rPr>
                <w:szCs w:val="24"/>
              </w:rPr>
              <w:t>1) Страхування загальноцивільної відповідальності;</w:t>
            </w:r>
          </w:p>
          <w:p w14:paraId="0A8564A9" w14:textId="77777777" w:rsidR="00A20426" w:rsidRPr="00A20426" w:rsidRDefault="00A20426" w:rsidP="00A20426">
            <w:pPr>
              <w:rPr>
                <w:szCs w:val="24"/>
              </w:rPr>
            </w:pPr>
            <w:r w:rsidRPr="00A20426">
              <w:rPr>
                <w:szCs w:val="24"/>
              </w:rPr>
              <w:t>2) Страхування відповідальності директорів та посадових осіб.</w:t>
            </w:r>
          </w:p>
          <w:p w14:paraId="3A73594C" w14:textId="77777777" w:rsidR="00A20426" w:rsidRPr="00A20426" w:rsidRDefault="00A20426" w:rsidP="00A20426">
            <w:pPr>
              <w:rPr>
                <w:szCs w:val="24"/>
              </w:rPr>
            </w:pPr>
          </w:p>
          <w:p w14:paraId="76359165" w14:textId="77777777" w:rsidR="00A20426" w:rsidRPr="00A20426" w:rsidRDefault="00A20426" w:rsidP="00A20426">
            <w:pPr>
              <w:rPr>
                <w:szCs w:val="24"/>
              </w:rPr>
            </w:pPr>
          </w:p>
        </w:tc>
      </w:tr>
    </w:tbl>
    <w:p w14:paraId="2DF6A5B3"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p>
    <w:p w14:paraId="6A3F8D02"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p>
    <w:tbl>
      <w:tblPr>
        <w:tblStyle w:val="a3"/>
        <w:tblW w:w="5000" w:type="pct"/>
        <w:tblLook w:val="04A0" w:firstRow="1" w:lastRow="0" w:firstColumn="1" w:lastColumn="0" w:noHBand="0" w:noVBand="1"/>
      </w:tblPr>
      <w:tblGrid>
        <w:gridCol w:w="3320"/>
        <w:gridCol w:w="6592"/>
      </w:tblGrid>
      <w:tr w:rsidR="00A20426" w:rsidRPr="00A20426" w14:paraId="22B78B6B" w14:textId="77777777" w:rsidTr="0091004C">
        <w:tc>
          <w:tcPr>
            <w:tcW w:w="3401" w:type="dxa"/>
            <w:shd w:val="clear" w:color="auto" w:fill="auto"/>
          </w:tcPr>
          <w:p w14:paraId="23116A0F" w14:textId="77777777" w:rsidR="00A20426" w:rsidRPr="00A20426" w:rsidRDefault="00A20426" w:rsidP="00A20426">
            <w:pPr>
              <w:rPr>
                <w:b/>
                <w:szCs w:val="24"/>
              </w:rPr>
            </w:pPr>
            <w:r w:rsidRPr="00A20426">
              <w:rPr>
                <w:b/>
                <w:szCs w:val="24"/>
              </w:rPr>
              <w:t>Повне найменування юридичної особи або прізвище, ім'я та по батькові фізичної особи</w:t>
            </w:r>
          </w:p>
        </w:tc>
        <w:tc>
          <w:tcPr>
            <w:tcW w:w="6803" w:type="dxa"/>
            <w:shd w:val="clear" w:color="auto" w:fill="auto"/>
          </w:tcPr>
          <w:p w14:paraId="6E1E7D3D" w14:textId="77777777" w:rsidR="00A20426" w:rsidRPr="00A20426" w:rsidRDefault="00A20426" w:rsidP="00A20426">
            <w:pPr>
              <w:rPr>
                <w:szCs w:val="24"/>
              </w:rPr>
            </w:pPr>
            <w:r w:rsidRPr="00A20426">
              <w:rPr>
                <w:szCs w:val="24"/>
              </w:rPr>
              <w:t>ТОВАРИСТВО З ОБМЕЖЕНОЮ ВІДПОВІДАЛЬНІСТЮ АУДИТОРСЬКА ФІРМА "ПРАЙСВОТЕРХАУСКУПЕРС (АУДИТ)"</w:t>
            </w:r>
          </w:p>
        </w:tc>
      </w:tr>
      <w:tr w:rsidR="00A20426" w:rsidRPr="00A20426" w14:paraId="6260EB09" w14:textId="77777777" w:rsidTr="0091004C">
        <w:tc>
          <w:tcPr>
            <w:tcW w:w="3401" w:type="dxa"/>
            <w:shd w:val="clear" w:color="auto" w:fill="auto"/>
          </w:tcPr>
          <w:p w14:paraId="766C3DE4" w14:textId="77777777" w:rsidR="00A20426" w:rsidRPr="00A20426" w:rsidRDefault="00A20426" w:rsidP="00A20426">
            <w:pPr>
              <w:rPr>
                <w:b/>
                <w:szCs w:val="24"/>
              </w:rPr>
            </w:pPr>
            <w:r w:rsidRPr="00A20426">
              <w:rPr>
                <w:b/>
                <w:szCs w:val="24"/>
              </w:rPr>
              <w:t>Організаційно-правова форма</w:t>
            </w:r>
          </w:p>
        </w:tc>
        <w:tc>
          <w:tcPr>
            <w:tcW w:w="6803" w:type="dxa"/>
            <w:shd w:val="clear" w:color="auto" w:fill="auto"/>
          </w:tcPr>
          <w:p w14:paraId="318F529C" w14:textId="77777777" w:rsidR="00A20426" w:rsidRPr="00A20426" w:rsidRDefault="00A20426" w:rsidP="00A20426">
            <w:pPr>
              <w:rPr>
                <w:szCs w:val="24"/>
              </w:rPr>
            </w:pPr>
            <w:r w:rsidRPr="00A20426">
              <w:rPr>
                <w:szCs w:val="24"/>
              </w:rPr>
              <w:t>Товариство з обмеженою вiдповiдальнiстю</w:t>
            </w:r>
          </w:p>
        </w:tc>
      </w:tr>
      <w:tr w:rsidR="00A20426" w:rsidRPr="00A20426" w14:paraId="08372539" w14:textId="77777777" w:rsidTr="0091004C">
        <w:tc>
          <w:tcPr>
            <w:tcW w:w="3401" w:type="dxa"/>
            <w:shd w:val="clear" w:color="auto" w:fill="auto"/>
          </w:tcPr>
          <w:p w14:paraId="3B25933C" w14:textId="77777777" w:rsidR="00A20426" w:rsidRPr="00A20426" w:rsidRDefault="00A20426" w:rsidP="00A20426">
            <w:pPr>
              <w:rPr>
                <w:b/>
                <w:szCs w:val="24"/>
              </w:rPr>
            </w:pPr>
            <w:r w:rsidRPr="00A20426">
              <w:rPr>
                <w:b/>
                <w:szCs w:val="24"/>
              </w:rPr>
              <w:t>Ідентифікаційний код юридичної особи</w:t>
            </w:r>
          </w:p>
        </w:tc>
        <w:tc>
          <w:tcPr>
            <w:tcW w:w="6803" w:type="dxa"/>
            <w:shd w:val="clear" w:color="auto" w:fill="auto"/>
          </w:tcPr>
          <w:p w14:paraId="2B8E2BE8" w14:textId="77777777" w:rsidR="00A20426" w:rsidRPr="00A20426" w:rsidRDefault="00A20426" w:rsidP="00A20426">
            <w:pPr>
              <w:rPr>
                <w:szCs w:val="24"/>
              </w:rPr>
            </w:pPr>
            <w:r w:rsidRPr="00A20426">
              <w:rPr>
                <w:szCs w:val="24"/>
              </w:rPr>
              <w:t>21603903</w:t>
            </w:r>
          </w:p>
        </w:tc>
      </w:tr>
      <w:tr w:rsidR="00A20426" w:rsidRPr="00A20426" w14:paraId="5F76B486" w14:textId="77777777" w:rsidTr="0091004C">
        <w:tc>
          <w:tcPr>
            <w:tcW w:w="3401" w:type="dxa"/>
            <w:shd w:val="clear" w:color="auto" w:fill="auto"/>
          </w:tcPr>
          <w:p w14:paraId="469BA930" w14:textId="77777777" w:rsidR="00A20426" w:rsidRPr="00A20426" w:rsidRDefault="00A20426" w:rsidP="00A20426">
            <w:pPr>
              <w:rPr>
                <w:b/>
                <w:szCs w:val="24"/>
              </w:rPr>
            </w:pPr>
            <w:r w:rsidRPr="00A20426">
              <w:rPr>
                <w:b/>
                <w:szCs w:val="24"/>
              </w:rPr>
              <w:t>Місцезнаходження</w:t>
            </w:r>
          </w:p>
        </w:tc>
        <w:tc>
          <w:tcPr>
            <w:tcW w:w="6803" w:type="dxa"/>
            <w:shd w:val="clear" w:color="auto" w:fill="auto"/>
          </w:tcPr>
          <w:p w14:paraId="5CB67A17" w14:textId="77777777" w:rsidR="00A20426" w:rsidRPr="00A20426" w:rsidRDefault="00A20426" w:rsidP="00A20426">
            <w:pPr>
              <w:rPr>
                <w:szCs w:val="24"/>
              </w:rPr>
            </w:pPr>
            <w:r w:rsidRPr="00A20426">
              <w:rPr>
                <w:szCs w:val="24"/>
              </w:rPr>
              <w:t>01032  Шевченківський р-н, м. Київ, вул. Жилянська, буд.75</w:t>
            </w:r>
          </w:p>
        </w:tc>
      </w:tr>
      <w:tr w:rsidR="00A20426" w:rsidRPr="00A20426" w14:paraId="7120BF00" w14:textId="77777777" w:rsidTr="0091004C">
        <w:tc>
          <w:tcPr>
            <w:tcW w:w="3401" w:type="dxa"/>
            <w:shd w:val="clear" w:color="auto" w:fill="auto"/>
          </w:tcPr>
          <w:p w14:paraId="67F84F4B" w14:textId="77777777" w:rsidR="00A20426" w:rsidRPr="00A20426" w:rsidRDefault="00A20426" w:rsidP="00A20426">
            <w:pPr>
              <w:rPr>
                <w:b/>
                <w:szCs w:val="24"/>
              </w:rPr>
            </w:pPr>
            <w:r w:rsidRPr="00A20426">
              <w:rPr>
                <w:b/>
                <w:szCs w:val="24"/>
              </w:rPr>
              <w:t>Номер ліцензії або іншого документа на цей вид діяльності</w:t>
            </w:r>
          </w:p>
        </w:tc>
        <w:tc>
          <w:tcPr>
            <w:tcW w:w="6803" w:type="dxa"/>
            <w:shd w:val="clear" w:color="auto" w:fill="auto"/>
          </w:tcPr>
          <w:p w14:paraId="3C06EF8D" w14:textId="77777777" w:rsidR="00A20426" w:rsidRPr="00A20426" w:rsidRDefault="00A20426" w:rsidP="00A20426">
            <w:pPr>
              <w:rPr>
                <w:szCs w:val="24"/>
              </w:rPr>
            </w:pPr>
            <w:r w:rsidRPr="00A20426">
              <w:rPr>
                <w:szCs w:val="24"/>
              </w:rPr>
              <w:t>0152</w:t>
            </w:r>
          </w:p>
        </w:tc>
      </w:tr>
      <w:tr w:rsidR="00A20426" w:rsidRPr="00A20426" w14:paraId="2D15A907" w14:textId="77777777" w:rsidTr="0091004C">
        <w:tc>
          <w:tcPr>
            <w:tcW w:w="3401" w:type="dxa"/>
            <w:shd w:val="clear" w:color="auto" w:fill="auto"/>
          </w:tcPr>
          <w:p w14:paraId="104C477B" w14:textId="77777777" w:rsidR="00A20426" w:rsidRPr="00A20426" w:rsidRDefault="00A20426" w:rsidP="00A20426">
            <w:pPr>
              <w:rPr>
                <w:b/>
                <w:szCs w:val="24"/>
              </w:rPr>
            </w:pPr>
            <w:r w:rsidRPr="00A20426">
              <w:rPr>
                <w:b/>
                <w:szCs w:val="24"/>
              </w:rPr>
              <w:t>Назва державного органу, що видав ліцензію або інший документ</w:t>
            </w:r>
          </w:p>
        </w:tc>
        <w:tc>
          <w:tcPr>
            <w:tcW w:w="6803" w:type="dxa"/>
            <w:shd w:val="clear" w:color="auto" w:fill="auto"/>
          </w:tcPr>
          <w:p w14:paraId="595F037D" w14:textId="77777777" w:rsidR="00A20426" w:rsidRPr="00A20426" w:rsidRDefault="00A20426" w:rsidP="00A20426">
            <w:pPr>
              <w:rPr>
                <w:szCs w:val="24"/>
              </w:rPr>
            </w:pPr>
            <w:r w:rsidRPr="00A20426">
              <w:rPr>
                <w:szCs w:val="24"/>
              </w:rPr>
              <w:t>Аудиторська палата України</w:t>
            </w:r>
          </w:p>
        </w:tc>
      </w:tr>
      <w:tr w:rsidR="00A20426" w:rsidRPr="00A20426" w14:paraId="111A2022" w14:textId="77777777" w:rsidTr="0091004C">
        <w:tc>
          <w:tcPr>
            <w:tcW w:w="3401" w:type="dxa"/>
            <w:shd w:val="clear" w:color="auto" w:fill="auto"/>
          </w:tcPr>
          <w:p w14:paraId="33024A7C" w14:textId="77777777" w:rsidR="00A20426" w:rsidRPr="00A20426" w:rsidRDefault="00A20426" w:rsidP="00A20426">
            <w:pPr>
              <w:rPr>
                <w:b/>
                <w:szCs w:val="24"/>
              </w:rPr>
            </w:pPr>
            <w:r w:rsidRPr="00A20426">
              <w:rPr>
                <w:b/>
                <w:szCs w:val="24"/>
              </w:rPr>
              <w:t>Дата видачі ліцензії або іншого документа</w:t>
            </w:r>
          </w:p>
        </w:tc>
        <w:tc>
          <w:tcPr>
            <w:tcW w:w="6803" w:type="dxa"/>
            <w:shd w:val="clear" w:color="auto" w:fill="auto"/>
          </w:tcPr>
          <w:p w14:paraId="79F041D2" w14:textId="77777777" w:rsidR="00A20426" w:rsidRPr="00A20426" w:rsidRDefault="00A20426" w:rsidP="00A20426">
            <w:pPr>
              <w:rPr>
                <w:szCs w:val="24"/>
              </w:rPr>
            </w:pPr>
          </w:p>
        </w:tc>
      </w:tr>
      <w:tr w:rsidR="00A20426" w:rsidRPr="00A20426" w14:paraId="6DEEFDBE" w14:textId="77777777" w:rsidTr="0091004C">
        <w:tc>
          <w:tcPr>
            <w:tcW w:w="3401" w:type="dxa"/>
            <w:shd w:val="clear" w:color="auto" w:fill="auto"/>
          </w:tcPr>
          <w:p w14:paraId="324F8228" w14:textId="77777777" w:rsidR="00A20426" w:rsidRPr="00A20426" w:rsidRDefault="00A20426" w:rsidP="00A20426">
            <w:pPr>
              <w:rPr>
                <w:b/>
                <w:szCs w:val="24"/>
              </w:rPr>
            </w:pPr>
            <w:r w:rsidRPr="00A20426">
              <w:rPr>
                <w:b/>
                <w:szCs w:val="24"/>
              </w:rPr>
              <w:t>Міжміський код та телефон</w:t>
            </w:r>
          </w:p>
        </w:tc>
        <w:tc>
          <w:tcPr>
            <w:tcW w:w="6803" w:type="dxa"/>
            <w:shd w:val="clear" w:color="auto" w:fill="auto"/>
          </w:tcPr>
          <w:p w14:paraId="2F410F26" w14:textId="77777777" w:rsidR="00A20426" w:rsidRPr="00A20426" w:rsidRDefault="00A20426" w:rsidP="00A20426">
            <w:pPr>
              <w:rPr>
                <w:szCs w:val="24"/>
              </w:rPr>
            </w:pPr>
            <w:r w:rsidRPr="00A20426">
              <w:rPr>
                <w:szCs w:val="24"/>
              </w:rPr>
              <w:t>(044) 354-04-04</w:t>
            </w:r>
          </w:p>
        </w:tc>
      </w:tr>
      <w:tr w:rsidR="00A20426" w:rsidRPr="00A20426" w14:paraId="293A1A22" w14:textId="77777777" w:rsidTr="0091004C">
        <w:tc>
          <w:tcPr>
            <w:tcW w:w="3401" w:type="dxa"/>
            <w:shd w:val="clear" w:color="auto" w:fill="auto"/>
          </w:tcPr>
          <w:p w14:paraId="0489532B" w14:textId="77777777" w:rsidR="00A20426" w:rsidRPr="00A20426" w:rsidRDefault="00A20426" w:rsidP="00A20426">
            <w:pPr>
              <w:rPr>
                <w:b/>
                <w:szCs w:val="24"/>
              </w:rPr>
            </w:pPr>
            <w:r w:rsidRPr="00A20426">
              <w:rPr>
                <w:b/>
                <w:szCs w:val="24"/>
              </w:rPr>
              <w:t>Факс</w:t>
            </w:r>
          </w:p>
        </w:tc>
        <w:tc>
          <w:tcPr>
            <w:tcW w:w="6803" w:type="dxa"/>
            <w:shd w:val="clear" w:color="auto" w:fill="auto"/>
          </w:tcPr>
          <w:p w14:paraId="234856E3" w14:textId="77777777" w:rsidR="00A20426" w:rsidRPr="00A20426" w:rsidRDefault="00A20426" w:rsidP="00A20426">
            <w:pPr>
              <w:rPr>
                <w:szCs w:val="24"/>
              </w:rPr>
            </w:pPr>
            <w:r w:rsidRPr="00A20426">
              <w:rPr>
                <w:szCs w:val="24"/>
              </w:rPr>
              <w:t>(044) 354-07-90</w:t>
            </w:r>
          </w:p>
        </w:tc>
      </w:tr>
      <w:tr w:rsidR="00A20426" w:rsidRPr="00A20426" w14:paraId="2711A33F" w14:textId="77777777" w:rsidTr="0091004C">
        <w:tc>
          <w:tcPr>
            <w:tcW w:w="3401" w:type="dxa"/>
            <w:shd w:val="clear" w:color="auto" w:fill="auto"/>
          </w:tcPr>
          <w:p w14:paraId="350951C2" w14:textId="77777777" w:rsidR="00A20426" w:rsidRPr="00A20426" w:rsidRDefault="00A20426" w:rsidP="00A20426">
            <w:pPr>
              <w:rPr>
                <w:b/>
                <w:szCs w:val="24"/>
              </w:rPr>
            </w:pPr>
            <w:r w:rsidRPr="00A20426">
              <w:rPr>
                <w:b/>
                <w:szCs w:val="24"/>
              </w:rPr>
              <w:t>Вид діяльності</w:t>
            </w:r>
          </w:p>
        </w:tc>
        <w:tc>
          <w:tcPr>
            <w:tcW w:w="6803" w:type="dxa"/>
            <w:shd w:val="clear" w:color="auto" w:fill="auto"/>
          </w:tcPr>
          <w:p w14:paraId="41925D49" w14:textId="77777777" w:rsidR="00A20426" w:rsidRPr="00A20426" w:rsidRDefault="00A20426" w:rsidP="00A20426">
            <w:pPr>
              <w:rPr>
                <w:szCs w:val="24"/>
              </w:rPr>
            </w:pPr>
            <w:r w:rsidRPr="00A20426">
              <w:rPr>
                <w:szCs w:val="24"/>
              </w:rPr>
              <w:t>Діяльність у сфері бухгалтерського обліку й аудиту</w:t>
            </w:r>
          </w:p>
        </w:tc>
      </w:tr>
      <w:tr w:rsidR="00A20426" w:rsidRPr="00A20426" w14:paraId="54AB6762" w14:textId="77777777" w:rsidTr="0091004C">
        <w:tc>
          <w:tcPr>
            <w:tcW w:w="3401" w:type="dxa"/>
            <w:shd w:val="clear" w:color="auto" w:fill="auto"/>
          </w:tcPr>
          <w:p w14:paraId="6AB066AD" w14:textId="77777777" w:rsidR="00A20426" w:rsidRPr="00A20426" w:rsidRDefault="00A20426" w:rsidP="00A20426">
            <w:pPr>
              <w:rPr>
                <w:b/>
                <w:szCs w:val="24"/>
              </w:rPr>
            </w:pPr>
            <w:r w:rsidRPr="00A20426">
              <w:rPr>
                <w:b/>
                <w:szCs w:val="24"/>
              </w:rPr>
              <w:t>Опис</w:t>
            </w:r>
          </w:p>
        </w:tc>
        <w:tc>
          <w:tcPr>
            <w:tcW w:w="6803" w:type="dxa"/>
            <w:shd w:val="clear" w:color="auto" w:fill="auto"/>
          </w:tcPr>
          <w:p w14:paraId="0C5FDCEF" w14:textId="77777777" w:rsidR="00A20426" w:rsidRPr="00A20426" w:rsidRDefault="00A20426" w:rsidP="00A20426">
            <w:pPr>
              <w:rPr>
                <w:szCs w:val="24"/>
              </w:rPr>
            </w:pPr>
            <w:r w:rsidRPr="00A20426">
              <w:rPr>
                <w:szCs w:val="24"/>
              </w:rPr>
              <w:t>Компанія надає Товариству послуги у сфері бухгалтерського обліку й аудиту, консультування з питань оподаткування.</w:t>
            </w:r>
          </w:p>
        </w:tc>
      </w:tr>
    </w:tbl>
    <w:p w14:paraId="4EA9FB09"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p>
    <w:p w14:paraId="6A105957"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p>
    <w:tbl>
      <w:tblPr>
        <w:tblStyle w:val="a3"/>
        <w:tblW w:w="5000" w:type="pct"/>
        <w:tblLook w:val="04A0" w:firstRow="1" w:lastRow="0" w:firstColumn="1" w:lastColumn="0" w:noHBand="0" w:noVBand="1"/>
      </w:tblPr>
      <w:tblGrid>
        <w:gridCol w:w="3336"/>
        <w:gridCol w:w="6576"/>
      </w:tblGrid>
      <w:tr w:rsidR="00A20426" w:rsidRPr="00A20426" w14:paraId="60585E6C" w14:textId="77777777" w:rsidTr="0091004C">
        <w:tc>
          <w:tcPr>
            <w:tcW w:w="3401" w:type="dxa"/>
            <w:shd w:val="clear" w:color="auto" w:fill="auto"/>
          </w:tcPr>
          <w:p w14:paraId="10404CFA" w14:textId="77777777" w:rsidR="00A20426" w:rsidRPr="00A20426" w:rsidRDefault="00A20426" w:rsidP="00A20426">
            <w:pPr>
              <w:rPr>
                <w:b/>
                <w:szCs w:val="24"/>
              </w:rPr>
            </w:pPr>
            <w:r w:rsidRPr="00A20426">
              <w:rPr>
                <w:b/>
                <w:szCs w:val="24"/>
              </w:rPr>
              <w:t>Повне найменування юридичної особи або прізвище, ім'я та по батькові фізичної особи</w:t>
            </w:r>
          </w:p>
        </w:tc>
        <w:tc>
          <w:tcPr>
            <w:tcW w:w="6803" w:type="dxa"/>
            <w:shd w:val="clear" w:color="auto" w:fill="auto"/>
          </w:tcPr>
          <w:p w14:paraId="0DD5DBA7" w14:textId="77777777" w:rsidR="00A20426" w:rsidRPr="00A20426" w:rsidRDefault="00A20426" w:rsidP="00A20426">
            <w:pPr>
              <w:rPr>
                <w:szCs w:val="24"/>
              </w:rPr>
            </w:pPr>
            <w:r w:rsidRPr="00A20426">
              <w:rPr>
                <w:szCs w:val="24"/>
              </w:rPr>
              <w:t>ПРИВАТНЕ АКЦІОНЕРНЕ ТОВАРИСТВО "СТРАХОВА КОМПАНІЯ "ПЗУ УКРАЇНА"</w:t>
            </w:r>
          </w:p>
        </w:tc>
      </w:tr>
      <w:tr w:rsidR="00A20426" w:rsidRPr="00A20426" w14:paraId="5F338AE8" w14:textId="77777777" w:rsidTr="0091004C">
        <w:tc>
          <w:tcPr>
            <w:tcW w:w="3401" w:type="dxa"/>
            <w:shd w:val="clear" w:color="auto" w:fill="auto"/>
          </w:tcPr>
          <w:p w14:paraId="392B3D63" w14:textId="77777777" w:rsidR="00A20426" w:rsidRPr="00A20426" w:rsidRDefault="00A20426" w:rsidP="00A20426">
            <w:pPr>
              <w:rPr>
                <w:b/>
                <w:szCs w:val="24"/>
              </w:rPr>
            </w:pPr>
            <w:r w:rsidRPr="00A20426">
              <w:rPr>
                <w:b/>
                <w:szCs w:val="24"/>
              </w:rPr>
              <w:t>Організаційно-правова форма</w:t>
            </w:r>
          </w:p>
        </w:tc>
        <w:tc>
          <w:tcPr>
            <w:tcW w:w="6803" w:type="dxa"/>
            <w:shd w:val="clear" w:color="auto" w:fill="auto"/>
          </w:tcPr>
          <w:p w14:paraId="4ADEC4DF" w14:textId="77777777" w:rsidR="00A20426" w:rsidRPr="00A20426" w:rsidRDefault="00A20426" w:rsidP="00A20426">
            <w:pPr>
              <w:rPr>
                <w:szCs w:val="24"/>
              </w:rPr>
            </w:pPr>
            <w:r w:rsidRPr="00A20426">
              <w:rPr>
                <w:szCs w:val="24"/>
              </w:rPr>
              <w:t>Акцiонерне товариство</w:t>
            </w:r>
          </w:p>
        </w:tc>
      </w:tr>
      <w:tr w:rsidR="00A20426" w:rsidRPr="00A20426" w14:paraId="571E68B9" w14:textId="77777777" w:rsidTr="0091004C">
        <w:tc>
          <w:tcPr>
            <w:tcW w:w="3401" w:type="dxa"/>
            <w:shd w:val="clear" w:color="auto" w:fill="auto"/>
          </w:tcPr>
          <w:p w14:paraId="5764D5B3" w14:textId="77777777" w:rsidR="00A20426" w:rsidRPr="00A20426" w:rsidRDefault="00A20426" w:rsidP="00A20426">
            <w:pPr>
              <w:rPr>
                <w:b/>
                <w:szCs w:val="24"/>
              </w:rPr>
            </w:pPr>
            <w:r w:rsidRPr="00A20426">
              <w:rPr>
                <w:b/>
                <w:szCs w:val="24"/>
              </w:rPr>
              <w:t>Ідентифікаційний код юридичної особи</w:t>
            </w:r>
          </w:p>
        </w:tc>
        <w:tc>
          <w:tcPr>
            <w:tcW w:w="6803" w:type="dxa"/>
            <w:shd w:val="clear" w:color="auto" w:fill="auto"/>
          </w:tcPr>
          <w:p w14:paraId="526711B0" w14:textId="77777777" w:rsidR="00A20426" w:rsidRPr="00A20426" w:rsidRDefault="00A20426" w:rsidP="00A20426">
            <w:pPr>
              <w:rPr>
                <w:szCs w:val="24"/>
              </w:rPr>
            </w:pPr>
            <w:r w:rsidRPr="00A20426">
              <w:rPr>
                <w:szCs w:val="24"/>
              </w:rPr>
              <w:t>20782312</w:t>
            </w:r>
          </w:p>
        </w:tc>
      </w:tr>
      <w:tr w:rsidR="00A20426" w:rsidRPr="00A20426" w14:paraId="29D5DAC3" w14:textId="77777777" w:rsidTr="0091004C">
        <w:tc>
          <w:tcPr>
            <w:tcW w:w="3401" w:type="dxa"/>
            <w:shd w:val="clear" w:color="auto" w:fill="auto"/>
          </w:tcPr>
          <w:p w14:paraId="44A46E9A" w14:textId="77777777" w:rsidR="00A20426" w:rsidRPr="00A20426" w:rsidRDefault="00A20426" w:rsidP="00A20426">
            <w:pPr>
              <w:rPr>
                <w:b/>
                <w:szCs w:val="24"/>
              </w:rPr>
            </w:pPr>
            <w:r w:rsidRPr="00A20426">
              <w:rPr>
                <w:b/>
                <w:szCs w:val="24"/>
              </w:rPr>
              <w:t>Місцезнаходження</w:t>
            </w:r>
          </w:p>
        </w:tc>
        <w:tc>
          <w:tcPr>
            <w:tcW w:w="6803" w:type="dxa"/>
            <w:shd w:val="clear" w:color="auto" w:fill="auto"/>
          </w:tcPr>
          <w:p w14:paraId="7333EB46" w14:textId="77777777" w:rsidR="00A20426" w:rsidRPr="00A20426" w:rsidRDefault="00A20426" w:rsidP="00A20426">
            <w:pPr>
              <w:rPr>
                <w:szCs w:val="24"/>
              </w:rPr>
            </w:pPr>
            <w:r w:rsidRPr="00A20426">
              <w:rPr>
                <w:szCs w:val="24"/>
              </w:rPr>
              <w:t>04053  Шевченківський р-н, м. Київ, вул. Січових Стрільців, буд.40</w:t>
            </w:r>
          </w:p>
        </w:tc>
      </w:tr>
      <w:tr w:rsidR="00A20426" w:rsidRPr="00A20426" w14:paraId="3758197A" w14:textId="77777777" w:rsidTr="0091004C">
        <w:tc>
          <w:tcPr>
            <w:tcW w:w="3401" w:type="dxa"/>
            <w:shd w:val="clear" w:color="auto" w:fill="auto"/>
          </w:tcPr>
          <w:p w14:paraId="0C3627E9" w14:textId="77777777" w:rsidR="00A20426" w:rsidRPr="00A20426" w:rsidRDefault="00A20426" w:rsidP="00A20426">
            <w:pPr>
              <w:rPr>
                <w:b/>
                <w:szCs w:val="24"/>
              </w:rPr>
            </w:pPr>
            <w:r w:rsidRPr="00A20426">
              <w:rPr>
                <w:b/>
                <w:szCs w:val="24"/>
              </w:rPr>
              <w:t>Номер ліцензії або іншого документа на цей вид діяльності</w:t>
            </w:r>
          </w:p>
        </w:tc>
        <w:tc>
          <w:tcPr>
            <w:tcW w:w="6803" w:type="dxa"/>
            <w:shd w:val="clear" w:color="auto" w:fill="auto"/>
          </w:tcPr>
          <w:p w14:paraId="14A5CA8C" w14:textId="77777777" w:rsidR="00A20426" w:rsidRPr="00A20426" w:rsidRDefault="00A20426" w:rsidP="00A20426">
            <w:pPr>
              <w:rPr>
                <w:szCs w:val="24"/>
              </w:rPr>
            </w:pPr>
            <w:r w:rsidRPr="00A20426">
              <w:rPr>
                <w:szCs w:val="24"/>
              </w:rPr>
              <w:t>АВ № 500113</w:t>
            </w:r>
          </w:p>
        </w:tc>
      </w:tr>
      <w:tr w:rsidR="00A20426" w:rsidRPr="00A20426" w14:paraId="48E8F604" w14:textId="77777777" w:rsidTr="0091004C">
        <w:tc>
          <w:tcPr>
            <w:tcW w:w="3401" w:type="dxa"/>
            <w:shd w:val="clear" w:color="auto" w:fill="auto"/>
          </w:tcPr>
          <w:p w14:paraId="49D63523" w14:textId="77777777" w:rsidR="00A20426" w:rsidRPr="00A20426" w:rsidRDefault="00A20426" w:rsidP="00A20426">
            <w:pPr>
              <w:rPr>
                <w:b/>
                <w:szCs w:val="24"/>
              </w:rPr>
            </w:pPr>
            <w:r w:rsidRPr="00A20426">
              <w:rPr>
                <w:b/>
                <w:szCs w:val="24"/>
              </w:rPr>
              <w:t>Назва державного органу, що видав ліцензію або інший документ</w:t>
            </w:r>
          </w:p>
        </w:tc>
        <w:tc>
          <w:tcPr>
            <w:tcW w:w="6803" w:type="dxa"/>
            <w:shd w:val="clear" w:color="auto" w:fill="auto"/>
          </w:tcPr>
          <w:p w14:paraId="39C1550F" w14:textId="77777777" w:rsidR="00A20426" w:rsidRPr="00A20426" w:rsidRDefault="00A20426" w:rsidP="00A20426">
            <w:pPr>
              <w:rPr>
                <w:szCs w:val="24"/>
              </w:rPr>
            </w:pPr>
            <w:r w:rsidRPr="00A20426">
              <w:rPr>
                <w:szCs w:val="24"/>
              </w:rPr>
              <w:t>Державна комісія з регулювання ринків фінансових послуг в Україні</w:t>
            </w:r>
          </w:p>
        </w:tc>
      </w:tr>
      <w:tr w:rsidR="00A20426" w:rsidRPr="00A20426" w14:paraId="4D44137D" w14:textId="77777777" w:rsidTr="0091004C">
        <w:tc>
          <w:tcPr>
            <w:tcW w:w="3401" w:type="dxa"/>
            <w:shd w:val="clear" w:color="auto" w:fill="auto"/>
          </w:tcPr>
          <w:p w14:paraId="2C32E1EE" w14:textId="77777777" w:rsidR="00A20426" w:rsidRPr="00A20426" w:rsidRDefault="00A20426" w:rsidP="00A20426">
            <w:pPr>
              <w:rPr>
                <w:b/>
                <w:szCs w:val="24"/>
              </w:rPr>
            </w:pPr>
            <w:r w:rsidRPr="00A20426">
              <w:rPr>
                <w:b/>
                <w:szCs w:val="24"/>
              </w:rPr>
              <w:t>Дата видачі ліцензії або іншого документа</w:t>
            </w:r>
          </w:p>
        </w:tc>
        <w:tc>
          <w:tcPr>
            <w:tcW w:w="6803" w:type="dxa"/>
            <w:shd w:val="clear" w:color="auto" w:fill="auto"/>
          </w:tcPr>
          <w:p w14:paraId="37121F35" w14:textId="77777777" w:rsidR="00A20426" w:rsidRPr="00A20426" w:rsidRDefault="00A20426" w:rsidP="00A20426">
            <w:pPr>
              <w:rPr>
                <w:szCs w:val="24"/>
              </w:rPr>
            </w:pPr>
            <w:r w:rsidRPr="00A20426">
              <w:rPr>
                <w:szCs w:val="24"/>
              </w:rPr>
              <w:t>15.12.2009</w:t>
            </w:r>
          </w:p>
        </w:tc>
      </w:tr>
      <w:tr w:rsidR="00A20426" w:rsidRPr="00A20426" w14:paraId="2EC2D0AB" w14:textId="77777777" w:rsidTr="0091004C">
        <w:tc>
          <w:tcPr>
            <w:tcW w:w="3401" w:type="dxa"/>
            <w:shd w:val="clear" w:color="auto" w:fill="auto"/>
          </w:tcPr>
          <w:p w14:paraId="47AC7714" w14:textId="77777777" w:rsidR="00A20426" w:rsidRPr="00A20426" w:rsidRDefault="00A20426" w:rsidP="00A20426">
            <w:pPr>
              <w:rPr>
                <w:b/>
                <w:szCs w:val="24"/>
              </w:rPr>
            </w:pPr>
            <w:r w:rsidRPr="00A20426">
              <w:rPr>
                <w:b/>
                <w:szCs w:val="24"/>
              </w:rPr>
              <w:t>Міжміський код та телефон</w:t>
            </w:r>
          </w:p>
        </w:tc>
        <w:tc>
          <w:tcPr>
            <w:tcW w:w="6803" w:type="dxa"/>
            <w:shd w:val="clear" w:color="auto" w:fill="auto"/>
          </w:tcPr>
          <w:p w14:paraId="3E611DD9" w14:textId="77777777" w:rsidR="00A20426" w:rsidRPr="00A20426" w:rsidRDefault="00A20426" w:rsidP="00A20426">
            <w:pPr>
              <w:rPr>
                <w:szCs w:val="24"/>
              </w:rPr>
            </w:pPr>
            <w:r w:rsidRPr="00A20426">
              <w:rPr>
                <w:szCs w:val="24"/>
              </w:rPr>
              <w:t>(044) 238-62-38</w:t>
            </w:r>
          </w:p>
        </w:tc>
      </w:tr>
      <w:tr w:rsidR="00A20426" w:rsidRPr="00A20426" w14:paraId="1339F3B7" w14:textId="77777777" w:rsidTr="0091004C">
        <w:tc>
          <w:tcPr>
            <w:tcW w:w="3401" w:type="dxa"/>
            <w:shd w:val="clear" w:color="auto" w:fill="auto"/>
          </w:tcPr>
          <w:p w14:paraId="02CC0ADD" w14:textId="77777777" w:rsidR="00A20426" w:rsidRPr="00A20426" w:rsidRDefault="00A20426" w:rsidP="00A20426">
            <w:pPr>
              <w:rPr>
                <w:b/>
                <w:szCs w:val="24"/>
              </w:rPr>
            </w:pPr>
            <w:r w:rsidRPr="00A20426">
              <w:rPr>
                <w:b/>
                <w:szCs w:val="24"/>
              </w:rPr>
              <w:t>Факс</w:t>
            </w:r>
          </w:p>
        </w:tc>
        <w:tc>
          <w:tcPr>
            <w:tcW w:w="6803" w:type="dxa"/>
            <w:shd w:val="clear" w:color="auto" w:fill="auto"/>
          </w:tcPr>
          <w:p w14:paraId="68C9727C" w14:textId="77777777" w:rsidR="00A20426" w:rsidRPr="00A20426" w:rsidRDefault="00A20426" w:rsidP="00A20426">
            <w:pPr>
              <w:rPr>
                <w:szCs w:val="24"/>
              </w:rPr>
            </w:pPr>
            <w:r w:rsidRPr="00A20426">
              <w:rPr>
                <w:szCs w:val="24"/>
              </w:rPr>
              <w:t>(044) 581-04-55</w:t>
            </w:r>
          </w:p>
        </w:tc>
      </w:tr>
      <w:tr w:rsidR="00A20426" w:rsidRPr="00A20426" w14:paraId="2A01F50F" w14:textId="77777777" w:rsidTr="0091004C">
        <w:tc>
          <w:tcPr>
            <w:tcW w:w="3401" w:type="dxa"/>
            <w:shd w:val="clear" w:color="auto" w:fill="auto"/>
          </w:tcPr>
          <w:p w14:paraId="314776D8" w14:textId="77777777" w:rsidR="00A20426" w:rsidRPr="00A20426" w:rsidRDefault="00A20426" w:rsidP="00A20426">
            <w:pPr>
              <w:rPr>
                <w:b/>
                <w:szCs w:val="24"/>
              </w:rPr>
            </w:pPr>
            <w:r w:rsidRPr="00A20426">
              <w:rPr>
                <w:b/>
                <w:szCs w:val="24"/>
              </w:rPr>
              <w:t>Вид діяльності</w:t>
            </w:r>
          </w:p>
        </w:tc>
        <w:tc>
          <w:tcPr>
            <w:tcW w:w="6803" w:type="dxa"/>
            <w:shd w:val="clear" w:color="auto" w:fill="auto"/>
          </w:tcPr>
          <w:p w14:paraId="1DA6FB43" w14:textId="77777777" w:rsidR="00A20426" w:rsidRPr="00A20426" w:rsidRDefault="00A20426" w:rsidP="00A20426">
            <w:pPr>
              <w:rPr>
                <w:szCs w:val="24"/>
              </w:rPr>
            </w:pPr>
            <w:r w:rsidRPr="00A20426">
              <w:rPr>
                <w:szCs w:val="24"/>
              </w:rPr>
              <w:t>Страхова діяльність</w:t>
            </w:r>
          </w:p>
        </w:tc>
      </w:tr>
      <w:tr w:rsidR="00A20426" w:rsidRPr="00A20426" w14:paraId="104799FD" w14:textId="77777777" w:rsidTr="0091004C">
        <w:tc>
          <w:tcPr>
            <w:tcW w:w="3401" w:type="dxa"/>
            <w:shd w:val="clear" w:color="auto" w:fill="auto"/>
          </w:tcPr>
          <w:p w14:paraId="28231160" w14:textId="77777777" w:rsidR="00A20426" w:rsidRPr="00A20426" w:rsidRDefault="00A20426" w:rsidP="00A20426">
            <w:pPr>
              <w:rPr>
                <w:b/>
                <w:szCs w:val="24"/>
              </w:rPr>
            </w:pPr>
            <w:r w:rsidRPr="00A20426">
              <w:rPr>
                <w:b/>
                <w:szCs w:val="24"/>
              </w:rPr>
              <w:t>Опис</w:t>
            </w:r>
          </w:p>
        </w:tc>
        <w:tc>
          <w:tcPr>
            <w:tcW w:w="6803" w:type="dxa"/>
            <w:shd w:val="clear" w:color="auto" w:fill="auto"/>
          </w:tcPr>
          <w:p w14:paraId="645E49F1" w14:textId="77777777" w:rsidR="00A20426" w:rsidRPr="00A20426" w:rsidRDefault="00A20426" w:rsidP="00A20426">
            <w:pPr>
              <w:rPr>
                <w:szCs w:val="24"/>
              </w:rPr>
            </w:pPr>
            <w:r w:rsidRPr="00A20426">
              <w:rPr>
                <w:szCs w:val="24"/>
              </w:rPr>
              <w:t>Страхова компанія ПрАТ "СК "ПЗУ УКРАЇНА" надає Товариству послуги зі страхування майна та перерв у виробництві.</w:t>
            </w:r>
          </w:p>
        </w:tc>
      </w:tr>
    </w:tbl>
    <w:p w14:paraId="25EB46EB"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p>
    <w:p w14:paraId="4E0C6E33"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p>
    <w:tbl>
      <w:tblPr>
        <w:tblStyle w:val="a3"/>
        <w:tblW w:w="5000" w:type="pct"/>
        <w:tblLook w:val="04A0" w:firstRow="1" w:lastRow="0" w:firstColumn="1" w:lastColumn="0" w:noHBand="0" w:noVBand="1"/>
      </w:tblPr>
      <w:tblGrid>
        <w:gridCol w:w="3332"/>
        <w:gridCol w:w="6580"/>
      </w:tblGrid>
      <w:tr w:rsidR="00A20426" w:rsidRPr="00A20426" w14:paraId="14A4C9A1" w14:textId="77777777" w:rsidTr="0091004C">
        <w:tc>
          <w:tcPr>
            <w:tcW w:w="3401" w:type="dxa"/>
            <w:shd w:val="clear" w:color="auto" w:fill="auto"/>
          </w:tcPr>
          <w:p w14:paraId="4DEC89A5" w14:textId="77777777" w:rsidR="00A20426" w:rsidRPr="00A20426" w:rsidRDefault="00A20426" w:rsidP="00A20426">
            <w:pPr>
              <w:rPr>
                <w:b/>
                <w:szCs w:val="24"/>
              </w:rPr>
            </w:pPr>
            <w:r w:rsidRPr="00A20426">
              <w:rPr>
                <w:b/>
                <w:szCs w:val="24"/>
              </w:rPr>
              <w:t>Повне найменування юридичної особи або прізвище, ім'я та по батькові фізичної особи</w:t>
            </w:r>
          </w:p>
        </w:tc>
        <w:tc>
          <w:tcPr>
            <w:tcW w:w="6803" w:type="dxa"/>
            <w:shd w:val="clear" w:color="auto" w:fill="auto"/>
          </w:tcPr>
          <w:p w14:paraId="06696718" w14:textId="77777777" w:rsidR="00A20426" w:rsidRPr="00A20426" w:rsidRDefault="00A20426" w:rsidP="00A20426">
            <w:pPr>
              <w:rPr>
                <w:szCs w:val="24"/>
              </w:rPr>
            </w:pPr>
            <w:r w:rsidRPr="00A20426">
              <w:rPr>
                <w:szCs w:val="24"/>
              </w:rPr>
              <w:t>ДЕРЖАВНА УСТАНОВА "АГЕНТСТВО З РОЗВИТКУ ІНФРАСТРУКТУРИ ФОНДОВОГО РИНКУ УКРАЇНИ"</w:t>
            </w:r>
          </w:p>
        </w:tc>
      </w:tr>
      <w:tr w:rsidR="00A20426" w:rsidRPr="00A20426" w14:paraId="6E0EF174" w14:textId="77777777" w:rsidTr="0091004C">
        <w:tc>
          <w:tcPr>
            <w:tcW w:w="3401" w:type="dxa"/>
            <w:shd w:val="clear" w:color="auto" w:fill="auto"/>
          </w:tcPr>
          <w:p w14:paraId="10D7EB06" w14:textId="77777777" w:rsidR="00A20426" w:rsidRPr="00A20426" w:rsidRDefault="00A20426" w:rsidP="00A20426">
            <w:pPr>
              <w:rPr>
                <w:b/>
                <w:szCs w:val="24"/>
              </w:rPr>
            </w:pPr>
            <w:r w:rsidRPr="00A20426">
              <w:rPr>
                <w:b/>
                <w:szCs w:val="24"/>
              </w:rPr>
              <w:t>Організаційно-правова форма</w:t>
            </w:r>
          </w:p>
        </w:tc>
        <w:tc>
          <w:tcPr>
            <w:tcW w:w="6803" w:type="dxa"/>
            <w:shd w:val="clear" w:color="auto" w:fill="auto"/>
          </w:tcPr>
          <w:p w14:paraId="46600E3C" w14:textId="77777777" w:rsidR="00A20426" w:rsidRPr="00A20426" w:rsidRDefault="00A20426" w:rsidP="00A20426">
            <w:pPr>
              <w:rPr>
                <w:szCs w:val="24"/>
              </w:rPr>
            </w:pPr>
            <w:r w:rsidRPr="00A20426">
              <w:rPr>
                <w:szCs w:val="24"/>
              </w:rPr>
              <w:t>Державна органiзацiя (установа, заклад)</w:t>
            </w:r>
          </w:p>
        </w:tc>
      </w:tr>
      <w:tr w:rsidR="00A20426" w:rsidRPr="00A20426" w14:paraId="4FAF11FF" w14:textId="77777777" w:rsidTr="0091004C">
        <w:tc>
          <w:tcPr>
            <w:tcW w:w="3401" w:type="dxa"/>
            <w:shd w:val="clear" w:color="auto" w:fill="auto"/>
          </w:tcPr>
          <w:p w14:paraId="4E51F14A" w14:textId="77777777" w:rsidR="00A20426" w:rsidRPr="00A20426" w:rsidRDefault="00A20426" w:rsidP="00A20426">
            <w:pPr>
              <w:rPr>
                <w:b/>
                <w:szCs w:val="24"/>
              </w:rPr>
            </w:pPr>
            <w:r w:rsidRPr="00A20426">
              <w:rPr>
                <w:b/>
                <w:szCs w:val="24"/>
              </w:rPr>
              <w:t>Ідентифікаційний код юридичної особи</w:t>
            </w:r>
          </w:p>
        </w:tc>
        <w:tc>
          <w:tcPr>
            <w:tcW w:w="6803" w:type="dxa"/>
            <w:shd w:val="clear" w:color="auto" w:fill="auto"/>
          </w:tcPr>
          <w:p w14:paraId="38A2915B" w14:textId="77777777" w:rsidR="00A20426" w:rsidRPr="00A20426" w:rsidRDefault="00A20426" w:rsidP="00A20426">
            <w:pPr>
              <w:rPr>
                <w:szCs w:val="24"/>
              </w:rPr>
            </w:pPr>
            <w:r w:rsidRPr="00A20426">
              <w:rPr>
                <w:szCs w:val="24"/>
              </w:rPr>
              <w:t>21676262</w:t>
            </w:r>
          </w:p>
        </w:tc>
      </w:tr>
      <w:tr w:rsidR="00A20426" w:rsidRPr="00A20426" w14:paraId="71CECC68" w14:textId="77777777" w:rsidTr="0091004C">
        <w:tc>
          <w:tcPr>
            <w:tcW w:w="3401" w:type="dxa"/>
            <w:shd w:val="clear" w:color="auto" w:fill="auto"/>
          </w:tcPr>
          <w:p w14:paraId="0A52377C" w14:textId="77777777" w:rsidR="00A20426" w:rsidRPr="00A20426" w:rsidRDefault="00A20426" w:rsidP="00A20426">
            <w:pPr>
              <w:rPr>
                <w:b/>
                <w:szCs w:val="24"/>
              </w:rPr>
            </w:pPr>
            <w:r w:rsidRPr="00A20426">
              <w:rPr>
                <w:b/>
                <w:szCs w:val="24"/>
              </w:rPr>
              <w:t>Місцезнаходження</w:t>
            </w:r>
          </w:p>
        </w:tc>
        <w:tc>
          <w:tcPr>
            <w:tcW w:w="6803" w:type="dxa"/>
            <w:shd w:val="clear" w:color="auto" w:fill="auto"/>
          </w:tcPr>
          <w:p w14:paraId="0F274D57" w14:textId="77777777" w:rsidR="00A20426" w:rsidRPr="00A20426" w:rsidRDefault="00A20426" w:rsidP="00A20426">
            <w:pPr>
              <w:rPr>
                <w:szCs w:val="24"/>
              </w:rPr>
            </w:pPr>
            <w:r w:rsidRPr="00A20426">
              <w:rPr>
                <w:szCs w:val="24"/>
              </w:rPr>
              <w:t>03150  Голосіївський р-н, м. Київ, вул. Антоновича, буд.51 оф.1206</w:t>
            </w:r>
          </w:p>
        </w:tc>
      </w:tr>
      <w:tr w:rsidR="00A20426" w:rsidRPr="00A20426" w14:paraId="739B8E6F" w14:textId="77777777" w:rsidTr="0091004C">
        <w:tc>
          <w:tcPr>
            <w:tcW w:w="3401" w:type="dxa"/>
            <w:shd w:val="clear" w:color="auto" w:fill="auto"/>
          </w:tcPr>
          <w:p w14:paraId="2584AEC3" w14:textId="77777777" w:rsidR="00A20426" w:rsidRPr="00A20426" w:rsidRDefault="00A20426" w:rsidP="00A20426">
            <w:pPr>
              <w:rPr>
                <w:b/>
                <w:szCs w:val="24"/>
              </w:rPr>
            </w:pPr>
            <w:r w:rsidRPr="00A20426">
              <w:rPr>
                <w:b/>
                <w:szCs w:val="24"/>
              </w:rPr>
              <w:t>Номер ліцензії або іншого документа на цей вид діяльності</w:t>
            </w:r>
          </w:p>
        </w:tc>
        <w:tc>
          <w:tcPr>
            <w:tcW w:w="6803" w:type="dxa"/>
            <w:shd w:val="clear" w:color="auto" w:fill="auto"/>
          </w:tcPr>
          <w:p w14:paraId="6E3147C7" w14:textId="77777777" w:rsidR="00A20426" w:rsidRPr="00A20426" w:rsidRDefault="00A20426" w:rsidP="00A20426">
            <w:pPr>
              <w:rPr>
                <w:szCs w:val="24"/>
              </w:rPr>
            </w:pPr>
            <w:r w:rsidRPr="00A20426">
              <w:rPr>
                <w:szCs w:val="24"/>
              </w:rPr>
              <w:t>DR/00001/APA</w:t>
            </w:r>
          </w:p>
        </w:tc>
      </w:tr>
      <w:tr w:rsidR="00A20426" w:rsidRPr="00A20426" w14:paraId="349441FA" w14:textId="77777777" w:rsidTr="0091004C">
        <w:tc>
          <w:tcPr>
            <w:tcW w:w="3401" w:type="dxa"/>
            <w:shd w:val="clear" w:color="auto" w:fill="auto"/>
          </w:tcPr>
          <w:p w14:paraId="31B41CF4" w14:textId="77777777" w:rsidR="00A20426" w:rsidRPr="00A20426" w:rsidRDefault="00A20426" w:rsidP="00A20426">
            <w:pPr>
              <w:rPr>
                <w:b/>
                <w:szCs w:val="24"/>
              </w:rPr>
            </w:pPr>
            <w:r w:rsidRPr="00A20426">
              <w:rPr>
                <w:b/>
                <w:szCs w:val="24"/>
              </w:rPr>
              <w:lastRenderedPageBreak/>
              <w:t>Назва державного органу, що видав ліцензію або інший документ</w:t>
            </w:r>
          </w:p>
        </w:tc>
        <w:tc>
          <w:tcPr>
            <w:tcW w:w="6803" w:type="dxa"/>
            <w:shd w:val="clear" w:color="auto" w:fill="auto"/>
          </w:tcPr>
          <w:p w14:paraId="65C79461" w14:textId="77777777" w:rsidR="00A20426" w:rsidRPr="00A20426" w:rsidRDefault="00A20426" w:rsidP="00A20426">
            <w:pPr>
              <w:rPr>
                <w:szCs w:val="24"/>
              </w:rPr>
            </w:pPr>
            <w:r w:rsidRPr="00A20426">
              <w:rPr>
                <w:szCs w:val="24"/>
              </w:rPr>
              <w:t>Нацiональна комiсiя з цiнних паперiв та фондового ринку</w:t>
            </w:r>
          </w:p>
        </w:tc>
      </w:tr>
      <w:tr w:rsidR="00A20426" w:rsidRPr="00A20426" w14:paraId="611A17C8" w14:textId="77777777" w:rsidTr="0091004C">
        <w:tc>
          <w:tcPr>
            <w:tcW w:w="3401" w:type="dxa"/>
            <w:shd w:val="clear" w:color="auto" w:fill="auto"/>
          </w:tcPr>
          <w:p w14:paraId="36B3ED83" w14:textId="77777777" w:rsidR="00A20426" w:rsidRPr="00A20426" w:rsidRDefault="00A20426" w:rsidP="00A20426">
            <w:pPr>
              <w:rPr>
                <w:b/>
                <w:szCs w:val="24"/>
              </w:rPr>
            </w:pPr>
            <w:r w:rsidRPr="00A20426">
              <w:rPr>
                <w:b/>
                <w:szCs w:val="24"/>
              </w:rPr>
              <w:t>Дата видачі ліцензії або іншого документа</w:t>
            </w:r>
          </w:p>
        </w:tc>
        <w:tc>
          <w:tcPr>
            <w:tcW w:w="6803" w:type="dxa"/>
            <w:shd w:val="clear" w:color="auto" w:fill="auto"/>
          </w:tcPr>
          <w:p w14:paraId="2FAB7E54" w14:textId="77777777" w:rsidR="00A20426" w:rsidRPr="00A20426" w:rsidRDefault="00A20426" w:rsidP="00A20426">
            <w:pPr>
              <w:rPr>
                <w:szCs w:val="24"/>
              </w:rPr>
            </w:pPr>
            <w:r w:rsidRPr="00A20426">
              <w:rPr>
                <w:szCs w:val="24"/>
              </w:rPr>
              <w:t>18.02.2019</w:t>
            </w:r>
          </w:p>
        </w:tc>
      </w:tr>
      <w:tr w:rsidR="00A20426" w:rsidRPr="00A20426" w14:paraId="058890A7" w14:textId="77777777" w:rsidTr="0091004C">
        <w:tc>
          <w:tcPr>
            <w:tcW w:w="3401" w:type="dxa"/>
            <w:shd w:val="clear" w:color="auto" w:fill="auto"/>
          </w:tcPr>
          <w:p w14:paraId="410F477F" w14:textId="77777777" w:rsidR="00A20426" w:rsidRPr="00A20426" w:rsidRDefault="00A20426" w:rsidP="00A20426">
            <w:pPr>
              <w:rPr>
                <w:b/>
                <w:szCs w:val="24"/>
              </w:rPr>
            </w:pPr>
            <w:r w:rsidRPr="00A20426">
              <w:rPr>
                <w:b/>
                <w:szCs w:val="24"/>
              </w:rPr>
              <w:t>Міжміський код та телефон</w:t>
            </w:r>
          </w:p>
        </w:tc>
        <w:tc>
          <w:tcPr>
            <w:tcW w:w="6803" w:type="dxa"/>
            <w:shd w:val="clear" w:color="auto" w:fill="auto"/>
          </w:tcPr>
          <w:p w14:paraId="0236A5F0" w14:textId="77777777" w:rsidR="00A20426" w:rsidRPr="00A20426" w:rsidRDefault="00A20426" w:rsidP="00A20426">
            <w:pPr>
              <w:rPr>
                <w:szCs w:val="24"/>
              </w:rPr>
            </w:pPr>
            <w:r w:rsidRPr="00A20426">
              <w:rPr>
                <w:szCs w:val="24"/>
              </w:rPr>
              <w:t>(044) 287-56-70</w:t>
            </w:r>
          </w:p>
        </w:tc>
      </w:tr>
      <w:tr w:rsidR="00A20426" w:rsidRPr="00A20426" w14:paraId="0F332467" w14:textId="77777777" w:rsidTr="0091004C">
        <w:tc>
          <w:tcPr>
            <w:tcW w:w="3401" w:type="dxa"/>
            <w:shd w:val="clear" w:color="auto" w:fill="auto"/>
          </w:tcPr>
          <w:p w14:paraId="63220D71" w14:textId="77777777" w:rsidR="00A20426" w:rsidRPr="00A20426" w:rsidRDefault="00A20426" w:rsidP="00A20426">
            <w:pPr>
              <w:rPr>
                <w:b/>
                <w:szCs w:val="24"/>
              </w:rPr>
            </w:pPr>
            <w:r w:rsidRPr="00A20426">
              <w:rPr>
                <w:b/>
                <w:szCs w:val="24"/>
              </w:rPr>
              <w:t>Факс</w:t>
            </w:r>
          </w:p>
        </w:tc>
        <w:tc>
          <w:tcPr>
            <w:tcW w:w="6803" w:type="dxa"/>
            <w:shd w:val="clear" w:color="auto" w:fill="auto"/>
          </w:tcPr>
          <w:p w14:paraId="2C6A906B" w14:textId="77777777" w:rsidR="00A20426" w:rsidRPr="00A20426" w:rsidRDefault="00A20426" w:rsidP="00A20426">
            <w:pPr>
              <w:rPr>
                <w:szCs w:val="24"/>
              </w:rPr>
            </w:pPr>
            <w:r w:rsidRPr="00A20426">
              <w:rPr>
                <w:szCs w:val="24"/>
              </w:rPr>
              <w:t>(044) 287-56-73</w:t>
            </w:r>
          </w:p>
        </w:tc>
      </w:tr>
      <w:tr w:rsidR="00A20426" w:rsidRPr="00A20426" w14:paraId="7FDD926C" w14:textId="77777777" w:rsidTr="0091004C">
        <w:tc>
          <w:tcPr>
            <w:tcW w:w="3401" w:type="dxa"/>
            <w:shd w:val="clear" w:color="auto" w:fill="auto"/>
          </w:tcPr>
          <w:p w14:paraId="38083A7E" w14:textId="77777777" w:rsidR="00A20426" w:rsidRPr="00A20426" w:rsidRDefault="00A20426" w:rsidP="00A20426">
            <w:pPr>
              <w:rPr>
                <w:b/>
                <w:szCs w:val="24"/>
              </w:rPr>
            </w:pPr>
            <w:r w:rsidRPr="00A20426">
              <w:rPr>
                <w:b/>
                <w:szCs w:val="24"/>
              </w:rPr>
              <w:t>Вид діяльності</w:t>
            </w:r>
          </w:p>
        </w:tc>
        <w:tc>
          <w:tcPr>
            <w:tcW w:w="6803" w:type="dxa"/>
            <w:shd w:val="clear" w:color="auto" w:fill="auto"/>
          </w:tcPr>
          <w:p w14:paraId="2EB8BAA8" w14:textId="77777777" w:rsidR="00A20426" w:rsidRPr="00A20426" w:rsidRDefault="00A20426" w:rsidP="00A20426">
            <w:pPr>
              <w:rPr>
                <w:szCs w:val="24"/>
              </w:rPr>
            </w:pPr>
            <w:r w:rsidRPr="00A20426">
              <w:rPr>
                <w:szCs w:val="24"/>
              </w:rPr>
              <w:t>Діяльність з оприлюднення регульованої інформації від імені учасників фондового ринку</w:t>
            </w:r>
          </w:p>
        </w:tc>
      </w:tr>
      <w:tr w:rsidR="00A20426" w:rsidRPr="00A20426" w14:paraId="4D197E98" w14:textId="77777777" w:rsidTr="0091004C">
        <w:tc>
          <w:tcPr>
            <w:tcW w:w="3401" w:type="dxa"/>
            <w:shd w:val="clear" w:color="auto" w:fill="auto"/>
          </w:tcPr>
          <w:p w14:paraId="72473FCE" w14:textId="77777777" w:rsidR="00A20426" w:rsidRPr="00A20426" w:rsidRDefault="00A20426" w:rsidP="00A20426">
            <w:pPr>
              <w:rPr>
                <w:b/>
                <w:szCs w:val="24"/>
              </w:rPr>
            </w:pPr>
            <w:r w:rsidRPr="00A20426">
              <w:rPr>
                <w:b/>
                <w:szCs w:val="24"/>
              </w:rPr>
              <w:t>Опис</w:t>
            </w:r>
          </w:p>
        </w:tc>
        <w:tc>
          <w:tcPr>
            <w:tcW w:w="6803" w:type="dxa"/>
            <w:shd w:val="clear" w:color="auto" w:fill="auto"/>
          </w:tcPr>
          <w:p w14:paraId="3267A45E" w14:textId="77777777" w:rsidR="00A20426" w:rsidRPr="00A20426" w:rsidRDefault="00A20426" w:rsidP="00A20426">
            <w:pPr>
              <w:rPr>
                <w:szCs w:val="24"/>
              </w:rPr>
            </w:pPr>
            <w:r w:rsidRPr="00A20426">
              <w:rPr>
                <w:szCs w:val="24"/>
              </w:rPr>
              <w:t>ДУ "АРІФРУ" надає емітенту інформаційні послуги щодо  оприлюднення регульованої інформації від імені учасника фондового ринку.</w:t>
            </w:r>
          </w:p>
        </w:tc>
      </w:tr>
    </w:tbl>
    <w:p w14:paraId="661A5BE4"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p>
    <w:p w14:paraId="1C442F65"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p>
    <w:tbl>
      <w:tblPr>
        <w:tblStyle w:val="a3"/>
        <w:tblW w:w="5000" w:type="pct"/>
        <w:tblLook w:val="04A0" w:firstRow="1" w:lastRow="0" w:firstColumn="1" w:lastColumn="0" w:noHBand="0" w:noVBand="1"/>
      </w:tblPr>
      <w:tblGrid>
        <w:gridCol w:w="3332"/>
        <w:gridCol w:w="6580"/>
      </w:tblGrid>
      <w:tr w:rsidR="00A20426" w:rsidRPr="00A20426" w14:paraId="111C210B" w14:textId="77777777" w:rsidTr="0091004C">
        <w:tc>
          <w:tcPr>
            <w:tcW w:w="3401" w:type="dxa"/>
            <w:shd w:val="clear" w:color="auto" w:fill="auto"/>
          </w:tcPr>
          <w:p w14:paraId="7EDAE8F0" w14:textId="77777777" w:rsidR="00A20426" w:rsidRPr="00A20426" w:rsidRDefault="00A20426" w:rsidP="00A20426">
            <w:pPr>
              <w:rPr>
                <w:b/>
                <w:szCs w:val="24"/>
              </w:rPr>
            </w:pPr>
            <w:r w:rsidRPr="00A20426">
              <w:rPr>
                <w:b/>
                <w:szCs w:val="24"/>
              </w:rPr>
              <w:t>Повне найменування юридичної особи або прізвище, ім'я та по батькові фізичної особи</w:t>
            </w:r>
          </w:p>
        </w:tc>
        <w:tc>
          <w:tcPr>
            <w:tcW w:w="6803" w:type="dxa"/>
            <w:shd w:val="clear" w:color="auto" w:fill="auto"/>
          </w:tcPr>
          <w:p w14:paraId="2F2748AF" w14:textId="77777777" w:rsidR="00A20426" w:rsidRPr="00A20426" w:rsidRDefault="00A20426" w:rsidP="00A20426">
            <w:pPr>
              <w:rPr>
                <w:szCs w:val="24"/>
              </w:rPr>
            </w:pPr>
            <w:r w:rsidRPr="00A20426">
              <w:rPr>
                <w:szCs w:val="24"/>
              </w:rPr>
              <w:t>ДЕРЖАВНА УСТАНОВА "АГЕНТСТВО З РОЗВИТКУ ІНФРАСТРУКТУРИ ФОНДОВОГО РИНКУ УКРАЇНИ"</w:t>
            </w:r>
          </w:p>
        </w:tc>
      </w:tr>
      <w:tr w:rsidR="00A20426" w:rsidRPr="00A20426" w14:paraId="2194ED60" w14:textId="77777777" w:rsidTr="0091004C">
        <w:tc>
          <w:tcPr>
            <w:tcW w:w="3401" w:type="dxa"/>
            <w:shd w:val="clear" w:color="auto" w:fill="auto"/>
          </w:tcPr>
          <w:p w14:paraId="7F2C50B3" w14:textId="77777777" w:rsidR="00A20426" w:rsidRPr="00A20426" w:rsidRDefault="00A20426" w:rsidP="00A20426">
            <w:pPr>
              <w:rPr>
                <w:b/>
                <w:szCs w:val="24"/>
              </w:rPr>
            </w:pPr>
            <w:r w:rsidRPr="00A20426">
              <w:rPr>
                <w:b/>
                <w:szCs w:val="24"/>
              </w:rPr>
              <w:t>Організаційно-правова форма</w:t>
            </w:r>
          </w:p>
        </w:tc>
        <w:tc>
          <w:tcPr>
            <w:tcW w:w="6803" w:type="dxa"/>
            <w:shd w:val="clear" w:color="auto" w:fill="auto"/>
          </w:tcPr>
          <w:p w14:paraId="6220DB96" w14:textId="77777777" w:rsidR="00A20426" w:rsidRPr="00A20426" w:rsidRDefault="00A20426" w:rsidP="00A20426">
            <w:pPr>
              <w:rPr>
                <w:szCs w:val="24"/>
              </w:rPr>
            </w:pPr>
            <w:r w:rsidRPr="00A20426">
              <w:rPr>
                <w:szCs w:val="24"/>
              </w:rPr>
              <w:t>Державна органiзацiя (установа, заклад)</w:t>
            </w:r>
          </w:p>
        </w:tc>
      </w:tr>
      <w:tr w:rsidR="00A20426" w:rsidRPr="00A20426" w14:paraId="64B10F6E" w14:textId="77777777" w:rsidTr="0091004C">
        <w:tc>
          <w:tcPr>
            <w:tcW w:w="3401" w:type="dxa"/>
            <w:shd w:val="clear" w:color="auto" w:fill="auto"/>
          </w:tcPr>
          <w:p w14:paraId="69633438" w14:textId="77777777" w:rsidR="00A20426" w:rsidRPr="00A20426" w:rsidRDefault="00A20426" w:rsidP="00A20426">
            <w:pPr>
              <w:rPr>
                <w:b/>
                <w:szCs w:val="24"/>
              </w:rPr>
            </w:pPr>
            <w:r w:rsidRPr="00A20426">
              <w:rPr>
                <w:b/>
                <w:szCs w:val="24"/>
              </w:rPr>
              <w:t>Ідентифікаційний код юридичної особи</w:t>
            </w:r>
          </w:p>
        </w:tc>
        <w:tc>
          <w:tcPr>
            <w:tcW w:w="6803" w:type="dxa"/>
            <w:shd w:val="clear" w:color="auto" w:fill="auto"/>
          </w:tcPr>
          <w:p w14:paraId="1DD738F7" w14:textId="77777777" w:rsidR="00A20426" w:rsidRPr="00A20426" w:rsidRDefault="00A20426" w:rsidP="00A20426">
            <w:pPr>
              <w:rPr>
                <w:szCs w:val="24"/>
              </w:rPr>
            </w:pPr>
            <w:r w:rsidRPr="00A20426">
              <w:rPr>
                <w:szCs w:val="24"/>
              </w:rPr>
              <w:t>21676262</w:t>
            </w:r>
          </w:p>
        </w:tc>
      </w:tr>
      <w:tr w:rsidR="00A20426" w:rsidRPr="00A20426" w14:paraId="3017E03F" w14:textId="77777777" w:rsidTr="0091004C">
        <w:tc>
          <w:tcPr>
            <w:tcW w:w="3401" w:type="dxa"/>
            <w:shd w:val="clear" w:color="auto" w:fill="auto"/>
          </w:tcPr>
          <w:p w14:paraId="77A9D589" w14:textId="77777777" w:rsidR="00A20426" w:rsidRPr="00A20426" w:rsidRDefault="00A20426" w:rsidP="00A20426">
            <w:pPr>
              <w:rPr>
                <w:b/>
                <w:szCs w:val="24"/>
              </w:rPr>
            </w:pPr>
            <w:r w:rsidRPr="00A20426">
              <w:rPr>
                <w:b/>
                <w:szCs w:val="24"/>
              </w:rPr>
              <w:t>Місцезнаходження</w:t>
            </w:r>
          </w:p>
        </w:tc>
        <w:tc>
          <w:tcPr>
            <w:tcW w:w="6803" w:type="dxa"/>
            <w:shd w:val="clear" w:color="auto" w:fill="auto"/>
          </w:tcPr>
          <w:p w14:paraId="4971DC29" w14:textId="77777777" w:rsidR="00A20426" w:rsidRPr="00A20426" w:rsidRDefault="00A20426" w:rsidP="00A20426">
            <w:pPr>
              <w:rPr>
                <w:szCs w:val="24"/>
              </w:rPr>
            </w:pPr>
            <w:r w:rsidRPr="00A20426">
              <w:rPr>
                <w:szCs w:val="24"/>
              </w:rPr>
              <w:t>03150  Голосіївський р-н, м. Київ, вул. Антоновича, буд.51 оф.1206</w:t>
            </w:r>
          </w:p>
        </w:tc>
      </w:tr>
      <w:tr w:rsidR="00A20426" w:rsidRPr="00A20426" w14:paraId="713FD4E2" w14:textId="77777777" w:rsidTr="0091004C">
        <w:tc>
          <w:tcPr>
            <w:tcW w:w="3401" w:type="dxa"/>
            <w:shd w:val="clear" w:color="auto" w:fill="auto"/>
          </w:tcPr>
          <w:p w14:paraId="1F029214" w14:textId="77777777" w:rsidR="00A20426" w:rsidRPr="00A20426" w:rsidRDefault="00A20426" w:rsidP="00A20426">
            <w:pPr>
              <w:rPr>
                <w:b/>
                <w:szCs w:val="24"/>
              </w:rPr>
            </w:pPr>
            <w:r w:rsidRPr="00A20426">
              <w:rPr>
                <w:b/>
                <w:szCs w:val="24"/>
              </w:rPr>
              <w:t>Номер ліцензії або іншого документа на цей вид діяльності</w:t>
            </w:r>
          </w:p>
        </w:tc>
        <w:tc>
          <w:tcPr>
            <w:tcW w:w="6803" w:type="dxa"/>
            <w:shd w:val="clear" w:color="auto" w:fill="auto"/>
          </w:tcPr>
          <w:p w14:paraId="40AABDCA" w14:textId="77777777" w:rsidR="00A20426" w:rsidRPr="00A20426" w:rsidRDefault="00A20426" w:rsidP="00A20426">
            <w:pPr>
              <w:rPr>
                <w:szCs w:val="24"/>
              </w:rPr>
            </w:pPr>
            <w:r w:rsidRPr="00A20426">
              <w:rPr>
                <w:szCs w:val="24"/>
              </w:rPr>
              <w:t>DR/00002/ARM</w:t>
            </w:r>
          </w:p>
        </w:tc>
      </w:tr>
      <w:tr w:rsidR="00A20426" w:rsidRPr="00A20426" w14:paraId="41377EDA" w14:textId="77777777" w:rsidTr="0091004C">
        <w:tc>
          <w:tcPr>
            <w:tcW w:w="3401" w:type="dxa"/>
            <w:shd w:val="clear" w:color="auto" w:fill="auto"/>
          </w:tcPr>
          <w:p w14:paraId="38D6CE86" w14:textId="77777777" w:rsidR="00A20426" w:rsidRPr="00A20426" w:rsidRDefault="00A20426" w:rsidP="00A20426">
            <w:pPr>
              <w:rPr>
                <w:b/>
                <w:szCs w:val="24"/>
              </w:rPr>
            </w:pPr>
            <w:r w:rsidRPr="00A20426">
              <w:rPr>
                <w:b/>
                <w:szCs w:val="24"/>
              </w:rPr>
              <w:t>Назва державного органу, що видав ліцензію або інший документ</w:t>
            </w:r>
          </w:p>
        </w:tc>
        <w:tc>
          <w:tcPr>
            <w:tcW w:w="6803" w:type="dxa"/>
            <w:shd w:val="clear" w:color="auto" w:fill="auto"/>
          </w:tcPr>
          <w:p w14:paraId="23BDBE3A" w14:textId="77777777" w:rsidR="00A20426" w:rsidRPr="00A20426" w:rsidRDefault="00A20426" w:rsidP="00A20426">
            <w:pPr>
              <w:rPr>
                <w:szCs w:val="24"/>
              </w:rPr>
            </w:pPr>
            <w:r w:rsidRPr="00A20426">
              <w:rPr>
                <w:szCs w:val="24"/>
              </w:rPr>
              <w:t>Нацiональна комiсiя з цiнних паперiв та фондового ринку</w:t>
            </w:r>
          </w:p>
        </w:tc>
      </w:tr>
      <w:tr w:rsidR="00A20426" w:rsidRPr="00A20426" w14:paraId="46AC9749" w14:textId="77777777" w:rsidTr="0091004C">
        <w:tc>
          <w:tcPr>
            <w:tcW w:w="3401" w:type="dxa"/>
            <w:shd w:val="clear" w:color="auto" w:fill="auto"/>
          </w:tcPr>
          <w:p w14:paraId="090A4B7D" w14:textId="77777777" w:rsidR="00A20426" w:rsidRPr="00A20426" w:rsidRDefault="00A20426" w:rsidP="00A20426">
            <w:pPr>
              <w:rPr>
                <w:b/>
                <w:szCs w:val="24"/>
              </w:rPr>
            </w:pPr>
            <w:r w:rsidRPr="00A20426">
              <w:rPr>
                <w:b/>
                <w:szCs w:val="24"/>
              </w:rPr>
              <w:t>Дата видачі ліцензії або іншого документа</w:t>
            </w:r>
          </w:p>
        </w:tc>
        <w:tc>
          <w:tcPr>
            <w:tcW w:w="6803" w:type="dxa"/>
            <w:shd w:val="clear" w:color="auto" w:fill="auto"/>
          </w:tcPr>
          <w:p w14:paraId="6AFEA92A" w14:textId="77777777" w:rsidR="00A20426" w:rsidRPr="00A20426" w:rsidRDefault="00A20426" w:rsidP="00A20426">
            <w:pPr>
              <w:rPr>
                <w:szCs w:val="24"/>
              </w:rPr>
            </w:pPr>
            <w:r w:rsidRPr="00A20426">
              <w:rPr>
                <w:szCs w:val="24"/>
              </w:rPr>
              <w:t>18.02.2019</w:t>
            </w:r>
          </w:p>
        </w:tc>
      </w:tr>
      <w:tr w:rsidR="00A20426" w:rsidRPr="00A20426" w14:paraId="34C803AB" w14:textId="77777777" w:rsidTr="0091004C">
        <w:tc>
          <w:tcPr>
            <w:tcW w:w="3401" w:type="dxa"/>
            <w:shd w:val="clear" w:color="auto" w:fill="auto"/>
          </w:tcPr>
          <w:p w14:paraId="66349C11" w14:textId="77777777" w:rsidR="00A20426" w:rsidRPr="00A20426" w:rsidRDefault="00A20426" w:rsidP="00A20426">
            <w:pPr>
              <w:rPr>
                <w:b/>
                <w:szCs w:val="24"/>
              </w:rPr>
            </w:pPr>
            <w:r w:rsidRPr="00A20426">
              <w:rPr>
                <w:b/>
                <w:szCs w:val="24"/>
              </w:rPr>
              <w:t>Міжміський код та телефон</w:t>
            </w:r>
          </w:p>
        </w:tc>
        <w:tc>
          <w:tcPr>
            <w:tcW w:w="6803" w:type="dxa"/>
            <w:shd w:val="clear" w:color="auto" w:fill="auto"/>
          </w:tcPr>
          <w:p w14:paraId="0B541C22" w14:textId="77777777" w:rsidR="00A20426" w:rsidRPr="00A20426" w:rsidRDefault="00A20426" w:rsidP="00A20426">
            <w:pPr>
              <w:rPr>
                <w:szCs w:val="24"/>
              </w:rPr>
            </w:pPr>
            <w:r w:rsidRPr="00A20426">
              <w:rPr>
                <w:szCs w:val="24"/>
              </w:rPr>
              <w:t>(044) 287-56-70</w:t>
            </w:r>
          </w:p>
        </w:tc>
      </w:tr>
      <w:tr w:rsidR="00A20426" w:rsidRPr="00A20426" w14:paraId="548832DA" w14:textId="77777777" w:rsidTr="0091004C">
        <w:tc>
          <w:tcPr>
            <w:tcW w:w="3401" w:type="dxa"/>
            <w:shd w:val="clear" w:color="auto" w:fill="auto"/>
          </w:tcPr>
          <w:p w14:paraId="78417D40" w14:textId="77777777" w:rsidR="00A20426" w:rsidRPr="00A20426" w:rsidRDefault="00A20426" w:rsidP="00A20426">
            <w:pPr>
              <w:rPr>
                <w:b/>
                <w:szCs w:val="24"/>
              </w:rPr>
            </w:pPr>
            <w:r w:rsidRPr="00A20426">
              <w:rPr>
                <w:b/>
                <w:szCs w:val="24"/>
              </w:rPr>
              <w:t>Факс</w:t>
            </w:r>
          </w:p>
        </w:tc>
        <w:tc>
          <w:tcPr>
            <w:tcW w:w="6803" w:type="dxa"/>
            <w:shd w:val="clear" w:color="auto" w:fill="auto"/>
          </w:tcPr>
          <w:p w14:paraId="036F010E" w14:textId="77777777" w:rsidR="00A20426" w:rsidRPr="00A20426" w:rsidRDefault="00A20426" w:rsidP="00A20426">
            <w:pPr>
              <w:rPr>
                <w:szCs w:val="24"/>
              </w:rPr>
            </w:pPr>
            <w:r w:rsidRPr="00A20426">
              <w:rPr>
                <w:szCs w:val="24"/>
              </w:rPr>
              <w:t>(044) 287-56-73</w:t>
            </w:r>
          </w:p>
        </w:tc>
      </w:tr>
      <w:tr w:rsidR="00A20426" w:rsidRPr="00A20426" w14:paraId="77F5648D" w14:textId="77777777" w:rsidTr="0091004C">
        <w:tc>
          <w:tcPr>
            <w:tcW w:w="3401" w:type="dxa"/>
            <w:shd w:val="clear" w:color="auto" w:fill="auto"/>
          </w:tcPr>
          <w:p w14:paraId="0813BAF4" w14:textId="77777777" w:rsidR="00A20426" w:rsidRPr="00A20426" w:rsidRDefault="00A20426" w:rsidP="00A20426">
            <w:pPr>
              <w:rPr>
                <w:b/>
                <w:szCs w:val="24"/>
              </w:rPr>
            </w:pPr>
            <w:r w:rsidRPr="00A20426">
              <w:rPr>
                <w:b/>
                <w:szCs w:val="24"/>
              </w:rPr>
              <w:t>Вид діяльності</w:t>
            </w:r>
          </w:p>
        </w:tc>
        <w:tc>
          <w:tcPr>
            <w:tcW w:w="6803" w:type="dxa"/>
            <w:shd w:val="clear" w:color="auto" w:fill="auto"/>
          </w:tcPr>
          <w:p w14:paraId="77F7C960" w14:textId="77777777" w:rsidR="00A20426" w:rsidRPr="00A20426" w:rsidRDefault="00A20426" w:rsidP="00A20426">
            <w:pPr>
              <w:rPr>
                <w:szCs w:val="24"/>
              </w:rPr>
            </w:pPr>
            <w:r w:rsidRPr="00A20426">
              <w:rPr>
                <w:szCs w:val="24"/>
              </w:rPr>
              <w:t>Діяльність з подання звітності та/або адміністративних даних до НКЦПФР</w:t>
            </w:r>
          </w:p>
        </w:tc>
      </w:tr>
      <w:tr w:rsidR="00A20426" w:rsidRPr="00A20426" w14:paraId="04C40A56" w14:textId="77777777" w:rsidTr="0091004C">
        <w:tc>
          <w:tcPr>
            <w:tcW w:w="3401" w:type="dxa"/>
            <w:shd w:val="clear" w:color="auto" w:fill="auto"/>
          </w:tcPr>
          <w:p w14:paraId="1C1F7F05" w14:textId="77777777" w:rsidR="00A20426" w:rsidRPr="00A20426" w:rsidRDefault="00A20426" w:rsidP="00A20426">
            <w:pPr>
              <w:rPr>
                <w:b/>
                <w:szCs w:val="24"/>
              </w:rPr>
            </w:pPr>
            <w:r w:rsidRPr="00A20426">
              <w:rPr>
                <w:b/>
                <w:szCs w:val="24"/>
              </w:rPr>
              <w:t>Опис</w:t>
            </w:r>
          </w:p>
        </w:tc>
        <w:tc>
          <w:tcPr>
            <w:tcW w:w="6803" w:type="dxa"/>
            <w:shd w:val="clear" w:color="auto" w:fill="auto"/>
          </w:tcPr>
          <w:p w14:paraId="7F5897CA" w14:textId="77777777" w:rsidR="00A20426" w:rsidRPr="00A20426" w:rsidRDefault="00A20426" w:rsidP="00A20426">
            <w:pPr>
              <w:rPr>
                <w:szCs w:val="24"/>
              </w:rPr>
            </w:pPr>
            <w:r w:rsidRPr="00A20426">
              <w:rPr>
                <w:szCs w:val="24"/>
              </w:rPr>
              <w:t>ДУ "АРІФРУ" надає емітенту інформаційні послуги щодо подання звітності та/або адміністративних даних до НКЦПФР.</w:t>
            </w:r>
          </w:p>
        </w:tc>
      </w:tr>
    </w:tbl>
    <w:p w14:paraId="6FCD32B9"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p>
    <w:p w14:paraId="2E1FC6DD"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p>
    <w:p w14:paraId="141CD63E" w14:textId="77777777" w:rsidR="00A20426" w:rsidRPr="00A20426" w:rsidRDefault="00A20426" w:rsidP="00A20426">
      <w:pPr>
        <w:spacing w:after="0" w:line="240" w:lineRule="auto"/>
        <w:rPr>
          <w:rFonts w:ascii="Times New Roman" w:eastAsia="Times New Roman" w:hAnsi="Times New Roman" w:cs="Times New Roman"/>
          <w:sz w:val="20"/>
          <w:szCs w:val="24"/>
          <w:lang w:eastAsia="uk-UA"/>
        </w:rPr>
      </w:pPr>
    </w:p>
    <w:p w14:paraId="363B6784" w14:textId="77777777" w:rsidR="00A20426" w:rsidRPr="004373B5" w:rsidRDefault="00A20426">
      <w:pPr>
        <w:sectPr w:rsidR="00A20426" w:rsidRPr="004373B5" w:rsidSect="00A20426">
          <w:pgSz w:w="11906" w:h="16838"/>
          <w:pgMar w:top="363" w:right="567" w:bottom="363" w:left="1417" w:header="709" w:footer="709" w:gutter="0"/>
          <w:cols w:space="708"/>
          <w:docGrid w:linePitch="360"/>
        </w:sectPr>
      </w:pPr>
    </w:p>
    <w:p w14:paraId="1FFEFC16" w14:textId="77777777" w:rsidR="00A20426" w:rsidRPr="00A20426" w:rsidRDefault="00A20426" w:rsidP="00A20426">
      <w:pPr>
        <w:spacing w:beforeAutospacing="1" w:after="0" w:afterAutospacing="1" w:line="240" w:lineRule="auto"/>
        <w:jc w:val="center"/>
        <w:outlineLvl w:val="2"/>
        <w:rPr>
          <w:rFonts w:ascii="Times New Roman" w:eastAsia="Times New Roman" w:hAnsi="Times New Roman" w:cs="Times New Roman"/>
          <w:b/>
          <w:bCs/>
          <w:sz w:val="27"/>
          <w:szCs w:val="27"/>
          <w:lang w:eastAsia="uk-UA"/>
        </w:rPr>
      </w:pPr>
      <w:r w:rsidRPr="00A20426">
        <w:rPr>
          <w:rFonts w:ascii="Times New Roman" w:eastAsia="Times New Roman" w:hAnsi="Times New Roman" w:cs="Times New Roman"/>
          <w:b/>
          <w:bCs/>
          <w:sz w:val="27"/>
          <w:szCs w:val="27"/>
          <w:lang w:eastAsia="uk-UA"/>
        </w:rPr>
        <w:lastRenderedPageBreak/>
        <w:t>XIV. Інформація про вчинення значних правочинів або правочинів, щодо вчинення яких є заінтересованість (далі - правочинів із заінтересованістю), або про попереднє надання згоди на вчинення значних правочинів та відомості про осіб, заінтересованих у вчиненні товариством правочинів із заінтересованістю, та обставини, існування яких створює заінтересованість</w:t>
      </w:r>
      <w:bookmarkStart w:id="5" w:name="11469"/>
      <w:bookmarkEnd w:id="5"/>
    </w:p>
    <w:p w14:paraId="14199643" w14:textId="77777777" w:rsidR="00A20426" w:rsidRPr="00A20426" w:rsidRDefault="00A20426" w:rsidP="00A20426">
      <w:pPr>
        <w:spacing w:after="300" w:line="240" w:lineRule="auto"/>
        <w:ind w:left="180" w:hanging="180"/>
        <w:jc w:val="center"/>
        <w:outlineLvl w:val="2"/>
        <w:rPr>
          <w:rFonts w:ascii="Times New Roman" w:eastAsia="Times New Roman" w:hAnsi="Times New Roman" w:cs="Times New Roman"/>
          <w:b/>
          <w:bCs/>
          <w:color w:val="000000"/>
          <w:sz w:val="26"/>
          <w:szCs w:val="26"/>
          <w:lang w:eastAsia="uk-UA"/>
        </w:rPr>
      </w:pPr>
      <w:r w:rsidRPr="00A20426">
        <w:rPr>
          <w:rFonts w:ascii="Times New Roman" w:eastAsia="Times New Roman" w:hAnsi="Times New Roman" w:cs="Times New Roman"/>
          <w:b/>
          <w:bCs/>
          <w:sz w:val="27"/>
          <w:szCs w:val="27"/>
          <w:lang w:eastAsia="uk-UA"/>
        </w:rPr>
        <w:t>Інформація про прийняття рішення про попереднє надання згоди на вчинення значних правочинів</w:t>
      </w:r>
    </w:p>
    <w:tbl>
      <w:tblPr>
        <w:tblW w:w="16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4"/>
        <w:gridCol w:w="1358"/>
        <w:gridCol w:w="2129"/>
        <w:gridCol w:w="1861"/>
        <w:gridCol w:w="1846"/>
        <w:gridCol w:w="1722"/>
        <w:gridCol w:w="2413"/>
        <w:gridCol w:w="1806"/>
        <w:gridCol w:w="2137"/>
      </w:tblGrid>
      <w:tr w:rsidR="00A20426" w:rsidRPr="00A20426" w14:paraId="4AACA732" w14:textId="77777777" w:rsidTr="0091004C">
        <w:trPr>
          <w:trHeight w:val="1214"/>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34A639A5"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 з/п</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14:paraId="67FE3659"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Дата прийняття рішення</w:t>
            </w:r>
          </w:p>
        </w:tc>
        <w:tc>
          <w:tcPr>
            <w:tcW w:w="2129" w:type="dxa"/>
            <w:tcBorders>
              <w:top w:val="single" w:sz="4" w:space="0" w:color="auto"/>
              <w:left w:val="single" w:sz="4" w:space="0" w:color="auto"/>
              <w:bottom w:val="single" w:sz="4" w:space="0" w:color="auto"/>
              <w:right w:val="single" w:sz="4" w:space="0" w:color="auto"/>
            </w:tcBorders>
            <w:vAlign w:val="center"/>
          </w:tcPr>
          <w:p w14:paraId="1E77D225"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color w:val="000000"/>
                <w:sz w:val="20"/>
                <w:szCs w:val="20"/>
                <w:lang w:eastAsia="uk-UA"/>
              </w:rPr>
              <w:t>Найменування уповноваженого органу, що прийняв рішення</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75C598CD"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Гранична сукупна вартість правочинів (тис. грн.)</w:t>
            </w:r>
          </w:p>
        </w:tc>
        <w:tc>
          <w:tcPr>
            <w:tcW w:w="1846" w:type="dxa"/>
            <w:tcBorders>
              <w:top w:val="single" w:sz="4" w:space="0" w:color="auto"/>
              <w:left w:val="single" w:sz="4" w:space="0" w:color="auto"/>
              <w:bottom w:val="single" w:sz="4" w:space="0" w:color="auto"/>
              <w:right w:val="single" w:sz="4" w:space="0" w:color="auto"/>
            </w:tcBorders>
            <w:shd w:val="clear" w:color="auto" w:fill="auto"/>
            <w:vAlign w:val="center"/>
          </w:tcPr>
          <w:p w14:paraId="3883D5A0"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Вартість активів емітента за даними останньої річної фінансової звітності   (тис. грн.)</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34A73D5B"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Співвідношення граничної сукупної вартості правочинів до вартості активів емітента за даними останньої річної фінансової звітності</w:t>
            </w:r>
          </w:p>
          <w:p w14:paraId="0EE9AAEC"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(у відсотках)</w:t>
            </w:r>
          </w:p>
        </w:tc>
        <w:tc>
          <w:tcPr>
            <w:tcW w:w="2413" w:type="dxa"/>
            <w:tcBorders>
              <w:top w:val="single" w:sz="4" w:space="0" w:color="auto"/>
              <w:left w:val="single" w:sz="4" w:space="0" w:color="auto"/>
              <w:bottom w:val="single" w:sz="4" w:space="0" w:color="auto"/>
              <w:right w:val="single" w:sz="4" w:space="0" w:color="auto"/>
            </w:tcBorders>
            <w:vAlign w:val="center"/>
          </w:tcPr>
          <w:p w14:paraId="354ED190"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color w:val="000000"/>
                <w:sz w:val="20"/>
                <w:szCs w:val="20"/>
                <w:lang w:eastAsia="uk-UA"/>
              </w:rPr>
              <w:t>Предмет правочину</w:t>
            </w:r>
          </w:p>
        </w:tc>
        <w:tc>
          <w:tcPr>
            <w:tcW w:w="1806" w:type="dxa"/>
            <w:tcBorders>
              <w:top w:val="single" w:sz="4" w:space="0" w:color="auto"/>
              <w:left w:val="single" w:sz="4" w:space="0" w:color="auto"/>
              <w:bottom w:val="single" w:sz="4" w:space="0" w:color="auto"/>
              <w:right w:val="single" w:sz="4" w:space="0" w:color="auto"/>
            </w:tcBorders>
            <w:vAlign w:val="center"/>
          </w:tcPr>
          <w:p w14:paraId="2BCA5323" w14:textId="77777777" w:rsidR="00A20426" w:rsidRPr="00A20426" w:rsidRDefault="00A20426" w:rsidP="00A20426">
            <w:pPr>
              <w:tabs>
                <w:tab w:val="left" w:pos="1035"/>
              </w:tabs>
              <w:spacing w:after="0" w:line="240" w:lineRule="auto"/>
              <w:jc w:val="center"/>
              <w:rPr>
                <w:rFonts w:ascii="Times New Roman" w:eastAsia="Times New Roman" w:hAnsi="Times New Roman" w:cs="Times New Roman"/>
                <w:b/>
                <w:color w:val="000000"/>
                <w:sz w:val="20"/>
                <w:szCs w:val="20"/>
                <w:lang w:eastAsia="uk-UA"/>
              </w:rPr>
            </w:pPr>
            <w:r w:rsidRPr="00A20426">
              <w:rPr>
                <w:rFonts w:ascii="Times New Roman" w:eastAsia="Times New Roman" w:hAnsi="Times New Roman" w:cs="Times New Roman"/>
                <w:b/>
                <w:sz w:val="20"/>
                <w:szCs w:val="20"/>
                <w:lang w:eastAsia="uk-UA"/>
              </w:rPr>
              <w:t>Дата розміщення інформації про прийняття рішення щодо попереднього надання згоди на вчинення значних правочинів в загальнодоступній інформаційній базі даних Національної комісії з цінних паперів та фондового ринку або через особу, яка провадить діяльність з оприлюднення регульованої інформації від імені учасників фондового ринку</w:t>
            </w:r>
          </w:p>
        </w:tc>
        <w:tc>
          <w:tcPr>
            <w:tcW w:w="2137" w:type="dxa"/>
            <w:tcBorders>
              <w:top w:val="single" w:sz="4" w:space="0" w:color="auto"/>
              <w:left w:val="single" w:sz="4" w:space="0" w:color="auto"/>
              <w:bottom w:val="single" w:sz="4" w:space="0" w:color="auto"/>
              <w:right w:val="single" w:sz="4" w:space="0" w:color="auto"/>
            </w:tcBorders>
            <w:vAlign w:val="center"/>
          </w:tcPr>
          <w:p w14:paraId="0BE426AE" w14:textId="77777777" w:rsidR="00A20426" w:rsidRPr="00A20426" w:rsidRDefault="00A20426" w:rsidP="00A20426">
            <w:pPr>
              <w:spacing w:after="0" w:line="240" w:lineRule="auto"/>
              <w:jc w:val="center"/>
              <w:rPr>
                <w:rFonts w:ascii="Times New Roman" w:eastAsia="Times New Roman" w:hAnsi="Times New Roman" w:cs="Times New Roman"/>
                <w:b/>
                <w:color w:val="000000"/>
                <w:sz w:val="20"/>
                <w:szCs w:val="20"/>
                <w:lang w:eastAsia="uk-UA"/>
              </w:rPr>
            </w:pPr>
            <w:r w:rsidRPr="00A20426">
              <w:rPr>
                <w:rFonts w:ascii="Times New Roman" w:eastAsia="Times New Roman" w:hAnsi="Times New Roman" w:cs="Times New Roman"/>
                <w:b/>
                <w:sz w:val="20"/>
                <w:szCs w:val="20"/>
                <w:lang w:eastAsia="uk-UA"/>
              </w:rPr>
              <w:t>URL-адреса сторінки власного веб-сайту товариства, на якій розміщена інформація про прийняття рішення щодо попереднього надання згоди на вчинення значних правочинів</w:t>
            </w:r>
          </w:p>
        </w:tc>
      </w:tr>
      <w:tr w:rsidR="00A20426" w:rsidRPr="00A20426" w14:paraId="27E0A16F" w14:textId="77777777" w:rsidTr="0091004C">
        <w:trPr>
          <w:trHeight w:val="342"/>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5C96F5AA"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1</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14:paraId="265B660F"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2</w:t>
            </w:r>
          </w:p>
        </w:tc>
        <w:tc>
          <w:tcPr>
            <w:tcW w:w="2129" w:type="dxa"/>
            <w:tcBorders>
              <w:top w:val="single" w:sz="4" w:space="0" w:color="auto"/>
              <w:left w:val="single" w:sz="4" w:space="0" w:color="auto"/>
              <w:bottom w:val="single" w:sz="4" w:space="0" w:color="auto"/>
              <w:right w:val="single" w:sz="4" w:space="0" w:color="auto"/>
            </w:tcBorders>
            <w:vAlign w:val="center"/>
          </w:tcPr>
          <w:p w14:paraId="1B670520"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3</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5A3C4E87"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4</w:t>
            </w:r>
          </w:p>
        </w:tc>
        <w:tc>
          <w:tcPr>
            <w:tcW w:w="1846" w:type="dxa"/>
            <w:tcBorders>
              <w:top w:val="single" w:sz="4" w:space="0" w:color="auto"/>
              <w:left w:val="single" w:sz="4" w:space="0" w:color="auto"/>
              <w:bottom w:val="single" w:sz="4" w:space="0" w:color="auto"/>
              <w:right w:val="single" w:sz="4" w:space="0" w:color="auto"/>
            </w:tcBorders>
            <w:shd w:val="clear" w:color="auto" w:fill="auto"/>
            <w:vAlign w:val="center"/>
          </w:tcPr>
          <w:p w14:paraId="569D69D5"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5</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6FF1F395"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6</w:t>
            </w:r>
          </w:p>
        </w:tc>
        <w:tc>
          <w:tcPr>
            <w:tcW w:w="2413" w:type="dxa"/>
            <w:tcBorders>
              <w:top w:val="single" w:sz="4" w:space="0" w:color="auto"/>
              <w:left w:val="single" w:sz="4" w:space="0" w:color="auto"/>
              <w:bottom w:val="single" w:sz="4" w:space="0" w:color="auto"/>
              <w:right w:val="single" w:sz="4" w:space="0" w:color="auto"/>
            </w:tcBorders>
            <w:vAlign w:val="center"/>
          </w:tcPr>
          <w:p w14:paraId="301A87DA"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7</w:t>
            </w:r>
          </w:p>
        </w:tc>
        <w:tc>
          <w:tcPr>
            <w:tcW w:w="1806" w:type="dxa"/>
            <w:tcBorders>
              <w:top w:val="single" w:sz="4" w:space="0" w:color="auto"/>
              <w:left w:val="single" w:sz="4" w:space="0" w:color="auto"/>
              <w:bottom w:val="single" w:sz="4" w:space="0" w:color="auto"/>
              <w:right w:val="single" w:sz="4" w:space="0" w:color="auto"/>
            </w:tcBorders>
            <w:vAlign w:val="center"/>
          </w:tcPr>
          <w:p w14:paraId="04DA7F41"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8</w:t>
            </w:r>
          </w:p>
        </w:tc>
        <w:tc>
          <w:tcPr>
            <w:tcW w:w="2137" w:type="dxa"/>
            <w:tcBorders>
              <w:top w:val="single" w:sz="4" w:space="0" w:color="auto"/>
              <w:left w:val="single" w:sz="4" w:space="0" w:color="auto"/>
              <w:bottom w:val="single" w:sz="4" w:space="0" w:color="auto"/>
              <w:right w:val="single" w:sz="4" w:space="0" w:color="auto"/>
            </w:tcBorders>
            <w:vAlign w:val="center"/>
          </w:tcPr>
          <w:p w14:paraId="4D5097E9"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9</w:t>
            </w:r>
          </w:p>
        </w:tc>
      </w:tr>
      <w:tr w:rsidR="00A20426" w:rsidRPr="00A20426" w14:paraId="03BD8F17" w14:textId="77777777" w:rsidTr="0091004C">
        <w:trPr>
          <w:trHeight w:val="342"/>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6F9DE65B"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1</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14:paraId="179B1265"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28.04.2021</w:t>
            </w:r>
          </w:p>
        </w:tc>
        <w:tc>
          <w:tcPr>
            <w:tcW w:w="2129" w:type="dxa"/>
            <w:tcBorders>
              <w:top w:val="single" w:sz="4" w:space="0" w:color="auto"/>
              <w:left w:val="single" w:sz="4" w:space="0" w:color="auto"/>
              <w:bottom w:val="single" w:sz="4" w:space="0" w:color="auto"/>
              <w:right w:val="single" w:sz="4" w:space="0" w:color="auto"/>
            </w:tcBorders>
            <w:vAlign w:val="center"/>
          </w:tcPr>
          <w:p w14:paraId="331D5E5F" w14:textId="5ED125F9"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Виш</w:t>
            </w:r>
            <w:r w:rsidR="00BF10A7">
              <w:rPr>
                <w:rFonts w:ascii="Times New Roman" w:eastAsia="Times New Roman" w:hAnsi="Times New Roman" w:cs="Times New Roman"/>
                <w:sz w:val="20"/>
                <w:szCs w:val="20"/>
                <w:lang w:eastAsia="uk-UA"/>
              </w:rPr>
              <w:t>і</w:t>
            </w:r>
            <w:r w:rsidRPr="00A20426">
              <w:rPr>
                <w:rFonts w:ascii="Times New Roman" w:eastAsia="Times New Roman" w:hAnsi="Times New Roman" w:cs="Times New Roman"/>
                <w:sz w:val="20"/>
                <w:szCs w:val="20"/>
                <w:lang w:eastAsia="uk-UA"/>
              </w:rPr>
              <w:t>й орган Товариства (Рішення єдиного акціонера)</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08BA2667"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43500000.000</w:t>
            </w:r>
          </w:p>
        </w:tc>
        <w:tc>
          <w:tcPr>
            <w:tcW w:w="1846" w:type="dxa"/>
            <w:tcBorders>
              <w:top w:val="single" w:sz="4" w:space="0" w:color="auto"/>
              <w:left w:val="single" w:sz="4" w:space="0" w:color="auto"/>
              <w:bottom w:val="single" w:sz="4" w:space="0" w:color="auto"/>
              <w:right w:val="single" w:sz="4" w:space="0" w:color="auto"/>
            </w:tcBorders>
            <w:shd w:val="clear" w:color="auto" w:fill="auto"/>
            <w:vAlign w:val="center"/>
          </w:tcPr>
          <w:p w14:paraId="685FE042"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5294453.000</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412B2F93"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821.61462200000</w:t>
            </w:r>
          </w:p>
        </w:tc>
        <w:tc>
          <w:tcPr>
            <w:tcW w:w="2413" w:type="dxa"/>
            <w:tcBorders>
              <w:top w:val="single" w:sz="4" w:space="0" w:color="auto"/>
              <w:left w:val="single" w:sz="4" w:space="0" w:color="auto"/>
              <w:bottom w:val="single" w:sz="4" w:space="0" w:color="auto"/>
              <w:right w:val="single" w:sz="4" w:space="0" w:color="auto"/>
            </w:tcBorders>
            <w:vAlign w:val="center"/>
          </w:tcPr>
          <w:p w14:paraId="30CCEDF3"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Укладання протягом одного року з дати прийняття даного рішення значних правочинів та змін до них, а саме:</w:t>
            </w:r>
          </w:p>
          <w:p w14:paraId="40D14B0F"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lastRenderedPageBreak/>
              <w:t>- Договорів на закупівлю сировини, пакувальних та інших матеріалів, тари - гранична сукупна вартість таких договорів не повинна перевищувати 4 млрд. грн.;</w:t>
            </w:r>
          </w:p>
          <w:p w14:paraId="383958BD"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Договорів на закупівлю преформи ПЕТ та кришки ПЕТ - гранична сукупна вартість таких договорів не повинна перевищувати 3.5 млрд. грн.;</w:t>
            </w:r>
          </w:p>
          <w:p w14:paraId="0B0E1FC8"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Договорів на закупівлю банки та кришки для банки - гранична сукупна вартість таких договорів не повинна перевищувати 0.9 млрд. грн.; </w:t>
            </w:r>
          </w:p>
          <w:p w14:paraId="37E5FC52"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Договорів на закупівлю обладнання, запчастин, послуг та робіт з доставки, встановлення, ремонту та обслуговування обладнання або запасних частин до нього - гранична сукупна вартість таких договорів не повинна перевищувати 1 млрд. грн.;</w:t>
            </w:r>
          </w:p>
          <w:p w14:paraId="0D0DA644"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Договорів на рекламу та/або просування продукції - гранична сукупна вартість таких договорів не повинна </w:t>
            </w:r>
            <w:r w:rsidRPr="00A20426">
              <w:rPr>
                <w:rFonts w:ascii="Times New Roman" w:eastAsia="Times New Roman" w:hAnsi="Times New Roman" w:cs="Times New Roman"/>
                <w:sz w:val="20"/>
                <w:szCs w:val="20"/>
                <w:lang w:eastAsia="uk-UA"/>
              </w:rPr>
              <w:lastRenderedPageBreak/>
              <w:t>перевищувати 2 млрд. грн.;</w:t>
            </w:r>
          </w:p>
          <w:p w14:paraId="5FB03553"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Договорів з торгівельними мережами та /або дистриб'юторами на продаж та/або просування продукції - гранична сукупна вартість таких договорів не повинна перевищувати 25 млрд. грн.; </w:t>
            </w:r>
          </w:p>
          <w:p w14:paraId="05FA9AF4"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Договорів з розміщення грошових коштів у банківських установах (депозитні договори) - гранична сума одночасного розміщення вільних коштів на депозитних рахунках не повинна перевищувати 5 млрд. грн.(або еквівалент у валюті); </w:t>
            </w:r>
          </w:p>
          <w:p w14:paraId="7A174865"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Ліцензійних договорів (роялті) - гранична сукупна вартість таких договорів не повинна перевищувати 500 млн. грн.; </w:t>
            </w:r>
          </w:p>
          <w:p w14:paraId="6A414F03"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Договорів на закупівлю торгівельного обладнання - гранична сукупна вартість таких договорів не повинна перевищувати 600 млн. грн.; </w:t>
            </w:r>
          </w:p>
          <w:p w14:paraId="66811DE6"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 Договори з перевезень, транспортно-експедиційні послуги - гранична сукупна вартість таких договорів </w:t>
            </w:r>
            <w:r w:rsidRPr="00A20426">
              <w:rPr>
                <w:rFonts w:ascii="Times New Roman" w:eastAsia="Times New Roman" w:hAnsi="Times New Roman" w:cs="Times New Roman"/>
                <w:sz w:val="20"/>
                <w:szCs w:val="20"/>
                <w:lang w:eastAsia="uk-UA"/>
              </w:rPr>
              <w:lastRenderedPageBreak/>
              <w:t>не повинна перевищувати 1 млрд. грн.</w:t>
            </w:r>
          </w:p>
          <w:p w14:paraId="0264EB68"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p>
          <w:p w14:paraId="74A7A901"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p>
        </w:tc>
        <w:tc>
          <w:tcPr>
            <w:tcW w:w="1806" w:type="dxa"/>
            <w:tcBorders>
              <w:top w:val="single" w:sz="4" w:space="0" w:color="auto"/>
              <w:left w:val="single" w:sz="4" w:space="0" w:color="auto"/>
              <w:bottom w:val="single" w:sz="4" w:space="0" w:color="auto"/>
              <w:right w:val="single" w:sz="4" w:space="0" w:color="auto"/>
            </w:tcBorders>
            <w:vAlign w:val="center"/>
          </w:tcPr>
          <w:p w14:paraId="5F0B7C5B"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lastRenderedPageBreak/>
              <w:t>д/н</w:t>
            </w:r>
          </w:p>
        </w:tc>
        <w:tc>
          <w:tcPr>
            <w:tcW w:w="2137" w:type="dxa"/>
            <w:tcBorders>
              <w:top w:val="single" w:sz="4" w:space="0" w:color="auto"/>
              <w:left w:val="single" w:sz="4" w:space="0" w:color="auto"/>
              <w:bottom w:val="single" w:sz="4" w:space="0" w:color="auto"/>
              <w:right w:val="single" w:sz="4" w:space="0" w:color="auto"/>
            </w:tcBorders>
            <w:vAlign w:val="center"/>
          </w:tcPr>
          <w:p w14:paraId="56AE9CAD" w14:textId="77777777" w:rsidR="00A20426" w:rsidRPr="00A20426" w:rsidRDefault="00A20426" w:rsidP="00A20426">
            <w:pPr>
              <w:spacing w:after="0" w:line="240" w:lineRule="auto"/>
              <w:jc w:val="center"/>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д/н</w:t>
            </w:r>
          </w:p>
        </w:tc>
      </w:tr>
      <w:tr w:rsidR="00A20426" w:rsidRPr="00A20426" w14:paraId="6542993C" w14:textId="77777777" w:rsidTr="0091004C">
        <w:trPr>
          <w:trHeight w:val="342"/>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1A270A99"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lastRenderedPageBreak/>
              <w:t>Опис</w:t>
            </w:r>
          </w:p>
        </w:tc>
        <w:tc>
          <w:tcPr>
            <w:tcW w:w="15272" w:type="dxa"/>
            <w:gridSpan w:val="8"/>
            <w:tcBorders>
              <w:top w:val="single" w:sz="4" w:space="0" w:color="auto"/>
              <w:left w:val="single" w:sz="4" w:space="0" w:color="auto"/>
              <w:bottom w:val="single" w:sz="4" w:space="0" w:color="auto"/>
              <w:right w:val="single" w:sz="4" w:space="0" w:color="auto"/>
            </w:tcBorders>
            <w:shd w:val="clear" w:color="auto" w:fill="auto"/>
          </w:tcPr>
          <w:p w14:paraId="645C610C" w14:textId="77777777" w:rsidR="00BF10A7" w:rsidRDefault="00BF10A7" w:rsidP="00A20426">
            <w:pPr>
              <w:spacing w:after="0" w:line="240" w:lineRule="auto"/>
              <w:rPr>
                <w:rFonts w:ascii="Times New Roman" w:eastAsia="Times New Roman" w:hAnsi="Times New Roman" w:cs="Times New Roman"/>
                <w:sz w:val="20"/>
                <w:szCs w:val="20"/>
                <w:lang w:eastAsia="uk-UA"/>
              </w:rPr>
            </w:pPr>
          </w:p>
          <w:p w14:paraId="66CE4D9F" w14:textId="18AA9D2C"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На момент виникнення даної інформації Компанія, як акціонерне товариство акції якого належать одній особі, не мала зобов'язань з розкриття регульованої інформації у відповідності до Закону України "Про цінні папери та фондовий ринок".</w:t>
            </w:r>
          </w:p>
          <w:p w14:paraId="7CED7926" w14:textId="77777777" w:rsid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З 01 липня 2021 року набрав чинності Закон України "Про ринки капіталу та організовані товарні ринки" згідно з вимогами якого Компанія розкриває регульовану інформацію як підприємство, що становить суспільний інтерес.</w:t>
            </w:r>
          </w:p>
          <w:p w14:paraId="1384B5E4" w14:textId="4703EED0" w:rsidR="00BF10A7" w:rsidRPr="00A20426" w:rsidRDefault="00BF10A7" w:rsidP="00A20426">
            <w:pPr>
              <w:spacing w:after="0" w:line="240" w:lineRule="auto"/>
              <w:rPr>
                <w:rFonts w:ascii="Times New Roman" w:eastAsia="Times New Roman" w:hAnsi="Times New Roman" w:cs="Times New Roman"/>
                <w:b/>
                <w:sz w:val="20"/>
                <w:szCs w:val="20"/>
                <w:lang w:eastAsia="uk-UA"/>
              </w:rPr>
            </w:pPr>
          </w:p>
        </w:tc>
      </w:tr>
    </w:tbl>
    <w:p w14:paraId="46FD6F7C" w14:textId="77777777" w:rsidR="00A20426" w:rsidRPr="00A20426" w:rsidRDefault="00A20426" w:rsidP="00A20426">
      <w:pPr>
        <w:spacing w:after="0" w:line="240" w:lineRule="auto"/>
        <w:rPr>
          <w:rFonts w:ascii="Times New Roman" w:eastAsia="Times New Roman" w:hAnsi="Times New Roman" w:cs="Times New Roman"/>
          <w:sz w:val="24"/>
          <w:szCs w:val="24"/>
          <w:lang w:eastAsia="uk-UA"/>
        </w:rPr>
      </w:pPr>
    </w:p>
    <w:p w14:paraId="5756F6A9" w14:textId="77777777" w:rsidR="00A20426" w:rsidRPr="004373B5" w:rsidRDefault="00A20426">
      <w:pPr>
        <w:sectPr w:rsidR="00A20426" w:rsidRPr="004373B5" w:rsidSect="00A20426">
          <w:pgSz w:w="16838" w:h="11906" w:orient="landscape"/>
          <w:pgMar w:top="1417" w:right="363" w:bottom="850" w:left="363" w:header="709" w:footer="709" w:gutter="0"/>
          <w:cols w:space="708"/>
          <w:docGrid w:linePitch="360"/>
        </w:sectPr>
      </w:pPr>
    </w:p>
    <w:p w14:paraId="3E41A5D5" w14:textId="77777777" w:rsidR="00A20426" w:rsidRPr="00A20426" w:rsidRDefault="00A20426" w:rsidP="00A20426">
      <w:pPr>
        <w:widowControl w:val="0"/>
        <w:spacing w:after="0" w:line="240" w:lineRule="auto"/>
        <w:ind w:firstLine="567"/>
        <w:jc w:val="right"/>
        <w:rPr>
          <w:rFonts w:ascii="Times New Roman" w:eastAsia="Times New Roman" w:hAnsi="Times New Roman" w:cs="Times New Roman"/>
          <w:b/>
          <w:lang w:eastAsia="ru-RU"/>
        </w:rPr>
      </w:pPr>
    </w:p>
    <w:tbl>
      <w:tblPr>
        <w:tblW w:w="10065" w:type="dxa"/>
        <w:tblInd w:w="-34" w:type="dxa"/>
        <w:tblLayout w:type="fixed"/>
        <w:tblLook w:val="00A0" w:firstRow="1" w:lastRow="0" w:firstColumn="1" w:lastColumn="0" w:noHBand="0" w:noVBand="0"/>
      </w:tblPr>
      <w:tblGrid>
        <w:gridCol w:w="6082"/>
        <w:gridCol w:w="297"/>
        <w:gridCol w:w="426"/>
        <w:gridCol w:w="1233"/>
        <w:gridCol w:w="675"/>
        <w:gridCol w:w="676"/>
        <w:gridCol w:w="676"/>
      </w:tblGrid>
      <w:tr w:rsidR="00A20426" w:rsidRPr="00A20426" w14:paraId="2966C6AD" w14:textId="77777777" w:rsidTr="0091004C">
        <w:tc>
          <w:tcPr>
            <w:tcW w:w="6082" w:type="dxa"/>
          </w:tcPr>
          <w:p w14:paraId="7783C08E"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p>
        </w:tc>
        <w:tc>
          <w:tcPr>
            <w:tcW w:w="1956" w:type="dxa"/>
            <w:gridSpan w:val="3"/>
          </w:tcPr>
          <w:p w14:paraId="147F022C"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p>
        </w:tc>
        <w:tc>
          <w:tcPr>
            <w:tcW w:w="2027" w:type="dxa"/>
            <w:gridSpan w:val="3"/>
            <w:tcBorders>
              <w:top w:val="single" w:sz="6" w:space="0" w:color="auto"/>
              <w:left w:val="single" w:sz="6" w:space="0" w:color="auto"/>
              <w:bottom w:val="single" w:sz="6" w:space="0" w:color="auto"/>
              <w:right w:val="single" w:sz="6" w:space="0" w:color="auto"/>
            </w:tcBorders>
          </w:tcPr>
          <w:p w14:paraId="67830BC1"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Коди</w:t>
            </w:r>
          </w:p>
        </w:tc>
      </w:tr>
      <w:tr w:rsidR="00A20426" w:rsidRPr="00A20426" w14:paraId="0883D57E" w14:textId="77777777" w:rsidTr="0091004C">
        <w:tc>
          <w:tcPr>
            <w:tcW w:w="6082" w:type="dxa"/>
          </w:tcPr>
          <w:p w14:paraId="66E0B356"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p>
        </w:tc>
        <w:tc>
          <w:tcPr>
            <w:tcW w:w="1956" w:type="dxa"/>
            <w:gridSpan w:val="3"/>
          </w:tcPr>
          <w:p w14:paraId="554CD7F0" w14:textId="77777777" w:rsidR="00A20426" w:rsidRPr="00A20426" w:rsidRDefault="00A20426" w:rsidP="00A20426">
            <w:pPr>
              <w:widowControl w:val="0"/>
              <w:spacing w:after="0" w:line="240" w:lineRule="auto"/>
              <w:jc w:val="center"/>
              <w:rPr>
                <w:rFonts w:ascii="Times New Roman" w:eastAsia="Times New Roman" w:hAnsi="Times New Roman" w:cs="Times New Roman"/>
                <w:sz w:val="16"/>
                <w:szCs w:val="16"/>
                <w:lang w:eastAsia="ru-RU"/>
              </w:rPr>
            </w:pPr>
            <w:r w:rsidRPr="00A20426">
              <w:rPr>
                <w:rFonts w:ascii="Times New Roman" w:eastAsia="Times New Roman" w:hAnsi="Times New Roman" w:cs="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14:paraId="0004E909"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2021</w:t>
            </w:r>
          </w:p>
        </w:tc>
        <w:tc>
          <w:tcPr>
            <w:tcW w:w="676" w:type="dxa"/>
            <w:tcBorders>
              <w:top w:val="nil"/>
              <w:left w:val="single" w:sz="6" w:space="0" w:color="auto"/>
              <w:bottom w:val="nil"/>
              <w:right w:val="single" w:sz="6" w:space="0" w:color="auto"/>
            </w:tcBorders>
          </w:tcPr>
          <w:p w14:paraId="576C9F63" w14:textId="77777777" w:rsidR="00A20426" w:rsidRPr="00A20426" w:rsidRDefault="00A20426" w:rsidP="00A20426">
            <w:pPr>
              <w:widowControl w:val="0"/>
              <w:spacing w:after="0" w:line="240" w:lineRule="auto"/>
              <w:rPr>
                <w:rFonts w:ascii="Times New Roman" w:eastAsia="Times New Roman" w:hAnsi="Times New Roman" w:cs="Times New Roman"/>
                <w:bCs/>
                <w:sz w:val="18"/>
                <w:szCs w:val="18"/>
                <w:lang w:eastAsia="ru-RU"/>
              </w:rPr>
            </w:pPr>
            <w:r w:rsidRPr="00A20426">
              <w:rPr>
                <w:rFonts w:ascii="Times New Roman" w:eastAsia="Times New Roman" w:hAnsi="Times New Roman" w:cs="Times New Roman"/>
                <w:bCs/>
                <w:sz w:val="18"/>
                <w:szCs w:val="18"/>
                <w:lang w:eastAsia="ru-RU"/>
              </w:rPr>
              <w:t>12</w:t>
            </w:r>
          </w:p>
        </w:tc>
        <w:tc>
          <w:tcPr>
            <w:tcW w:w="676" w:type="dxa"/>
            <w:tcBorders>
              <w:top w:val="nil"/>
              <w:left w:val="single" w:sz="6" w:space="0" w:color="auto"/>
              <w:bottom w:val="nil"/>
              <w:right w:val="single" w:sz="6" w:space="0" w:color="auto"/>
            </w:tcBorders>
          </w:tcPr>
          <w:p w14:paraId="7D2B7DBE" w14:textId="77777777" w:rsidR="00A20426" w:rsidRPr="00A20426" w:rsidRDefault="00A20426" w:rsidP="00A20426">
            <w:pPr>
              <w:widowControl w:val="0"/>
              <w:spacing w:after="0" w:line="240" w:lineRule="auto"/>
              <w:rPr>
                <w:rFonts w:ascii="Times New Roman" w:eastAsia="Times New Roman" w:hAnsi="Times New Roman" w:cs="Times New Roman"/>
                <w:bCs/>
                <w:sz w:val="18"/>
                <w:szCs w:val="18"/>
                <w:lang w:eastAsia="ru-RU"/>
              </w:rPr>
            </w:pPr>
            <w:r w:rsidRPr="00A20426">
              <w:rPr>
                <w:rFonts w:ascii="Times New Roman" w:eastAsia="Times New Roman" w:hAnsi="Times New Roman" w:cs="Times New Roman"/>
                <w:bCs/>
                <w:sz w:val="18"/>
                <w:szCs w:val="18"/>
                <w:lang w:eastAsia="ru-RU"/>
              </w:rPr>
              <w:t>31</w:t>
            </w:r>
          </w:p>
        </w:tc>
      </w:tr>
      <w:tr w:rsidR="00A20426" w:rsidRPr="00A20426" w14:paraId="14C2A187" w14:textId="77777777" w:rsidTr="0091004C">
        <w:tc>
          <w:tcPr>
            <w:tcW w:w="6082" w:type="dxa"/>
          </w:tcPr>
          <w:p w14:paraId="44A1F2CD"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 xml:space="preserve">Підприємство   </w:t>
            </w:r>
            <w:r w:rsidRPr="00A20426">
              <w:rPr>
                <w:rFonts w:ascii="Times New Roman" w:eastAsia="Times New Roman" w:hAnsi="Times New Roman" w:cs="Times New Roman"/>
                <w:sz w:val="18"/>
                <w:szCs w:val="18"/>
                <w:u w:val="single"/>
                <w:lang w:eastAsia="ru-RU"/>
              </w:rPr>
              <w:t>ПРИВАТНЕ АКЦІОНЕРНЕ ТОВАРИСТВО "КАРЛСБЕРГ УКРАЇНА"</w:t>
            </w:r>
          </w:p>
        </w:tc>
        <w:tc>
          <w:tcPr>
            <w:tcW w:w="1956" w:type="dxa"/>
            <w:gridSpan w:val="3"/>
          </w:tcPr>
          <w:p w14:paraId="13EC8CE0"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14:paraId="74E51E27"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00377511</w:t>
            </w:r>
          </w:p>
        </w:tc>
      </w:tr>
      <w:tr w:rsidR="00A20426" w:rsidRPr="00A20426" w14:paraId="5FFEAEAC" w14:textId="77777777" w:rsidTr="0091004C">
        <w:trPr>
          <w:trHeight w:val="199"/>
        </w:trPr>
        <w:tc>
          <w:tcPr>
            <w:tcW w:w="6082" w:type="dxa"/>
          </w:tcPr>
          <w:p w14:paraId="09BB6621"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 xml:space="preserve">Територія  </w:t>
            </w:r>
            <w:r w:rsidRPr="00A20426">
              <w:rPr>
                <w:rFonts w:ascii="Times New Roman" w:eastAsia="Times New Roman" w:hAnsi="Times New Roman" w:cs="Times New Roman"/>
                <w:sz w:val="18"/>
                <w:szCs w:val="18"/>
                <w:u w:val="single"/>
                <w:lang w:eastAsia="ru-RU"/>
              </w:rPr>
              <w:t>ХОРТИЦЬКИЙ</w:t>
            </w:r>
          </w:p>
        </w:tc>
        <w:tc>
          <w:tcPr>
            <w:tcW w:w="1956" w:type="dxa"/>
            <w:gridSpan w:val="3"/>
          </w:tcPr>
          <w:p w14:paraId="7549A84C"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за КАТОТТГ</w:t>
            </w:r>
          </w:p>
        </w:tc>
        <w:tc>
          <w:tcPr>
            <w:tcW w:w="2027" w:type="dxa"/>
            <w:gridSpan w:val="3"/>
            <w:tcBorders>
              <w:top w:val="single" w:sz="6" w:space="0" w:color="auto"/>
              <w:left w:val="single" w:sz="6" w:space="0" w:color="auto"/>
              <w:bottom w:val="single" w:sz="6" w:space="0" w:color="auto"/>
              <w:right w:val="single" w:sz="6" w:space="0" w:color="auto"/>
            </w:tcBorders>
          </w:tcPr>
          <w:p w14:paraId="25CA612C"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UA23060070010618511</w:t>
            </w:r>
          </w:p>
        </w:tc>
      </w:tr>
      <w:tr w:rsidR="00A20426" w:rsidRPr="00A20426" w14:paraId="76363F5E" w14:textId="77777777" w:rsidTr="0091004C">
        <w:trPr>
          <w:trHeight w:val="199"/>
        </w:trPr>
        <w:tc>
          <w:tcPr>
            <w:tcW w:w="6082" w:type="dxa"/>
          </w:tcPr>
          <w:p w14:paraId="487FE695"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 xml:space="preserve">Організаційно-правова форма господарювання  </w:t>
            </w:r>
            <w:r w:rsidRPr="00A20426">
              <w:rPr>
                <w:rFonts w:ascii="Times New Roman" w:eastAsia="Times New Roman" w:hAnsi="Times New Roman" w:cs="Times New Roman"/>
                <w:sz w:val="18"/>
                <w:szCs w:val="18"/>
                <w:u w:val="single"/>
                <w:lang w:eastAsia="ru-RU"/>
              </w:rPr>
              <w:t>АКЦIОНЕРНЕ ТОВАРИСТВО</w:t>
            </w:r>
          </w:p>
        </w:tc>
        <w:tc>
          <w:tcPr>
            <w:tcW w:w="1956" w:type="dxa"/>
            <w:gridSpan w:val="3"/>
          </w:tcPr>
          <w:p w14:paraId="6DBDC3C2"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за КОПФГ</w:t>
            </w:r>
          </w:p>
        </w:tc>
        <w:tc>
          <w:tcPr>
            <w:tcW w:w="2027" w:type="dxa"/>
            <w:gridSpan w:val="3"/>
            <w:tcBorders>
              <w:top w:val="single" w:sz="6" w:space="0" w:color="auto"/>
              <w:left w:val="single" w:sz="6" w:space="0" w:color="auto"/>
              <w:bottom w:val="single" w:sz="6" w:space="0" w:color="auto"/>
              <w:right w:val="single" w:sz="6" w:space="0" w:color="auto"/>
            </w:tcBorders>
          </w:tcPr>
          <w:p w14:paraId="240BDD51"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230</w:t>
            </w:r>
          </w:p>
        </w:tc>
      </w:tr>
      <w:tr w:rsidR="00A20426" w:rsidRPr="00A20426" w14:paraId="3E28760C" w14:textId="77777777" w:rsidTr="0091004C">
        <w:tc>
          <w:tcPr>
            <w:tcW w:w="6082" w:type="dxa"/>
          </w:tcPr>
          <w:p w14:paraId="1A29FC47"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 xml:space="preserve">Вид економічної діяльності  </w:t>
            </w:r>
            <w:r w:rsidRPr="00A20426">
              <w:rPr>
                <w:rFonts w:ascii="Times New Roman" w:eastAsia="Times New Roman" w:hAnsi="Times New Roman" w:cs="Times New Roman"/>
                <w:sz w:val="18"/>
                <w:szCs w:val="18"/>
                <w:u w:val="single"/>
                <w:lang w:eastAsia="ru-RU"/>
              </w:rPr>
              <w:t>ВИРОБНИЦТВО ПИВА</w:t>
            </w:r>
          </w:p>
        </w:tc>
        <w:tc>
          <w:tcPr>
            <w:tcW w:w="1956" w:type="dxa"/>
            <w:gridSpan w:val="3"/>
            <w:tcBorders>
              <w:top w:val="nil"/>
              <w:left w:val="nil"/>
              <w:bottom w:val="nil"/>
              <w:right w:val="single" w:sz="4" w:space="0" w:color="auto"/>
            </w:tcBorders>
          </w:tcPr>
          <w:p w14:paraId="57BFDE79"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за КВЕД</w:t>
            </w:r>
          </w:p>
        </w:tc>
        <w:tc>
          <w:tcPr>
            <w:tcW w:w="2027" w:type="dxa"/>
            <w:gridSpan w:val="3"/>
            <w:tcBorders>
              <w:top w:val="single" w:sz="4" w:space="0" w:color="auto"/>
              <w:left w:val="single" w:sz="4" w:space="0" w:color="auto"/>
              <w:bottom w:val="single" w:sz="4" w:space="0" w:color="auto"/>
              <w:right w:val="single" w:sz="4" w:space="0" w:color="auto"/>
            </w:tcBorders>
          </w:tcPr>
          <w:p w14:paraId="76C6A803"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11.05</w:t>
            </w:r>
          </w:p>
        </w:tc>
      </w:tr>
      <w:tr w:rsidR="00A20426" w:rsidRPr="00A20426" w14:paraId="732D904C" w14:textId="77777777" w:rsidTr="0091004C">
        <w:tc>
          <w:tcPr>
            <w:tcW w:w="6082" w:type="dxa"/>
          </w:tcPr>
          <w:p w14:paraId="3145870C"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 xml:space="preserve">Середня кількість працівників  </w:t>
            </w:r>
            <w:r w:rsidRPr="00A20426">
              <w:rPr>
                <w:rFonts w:ascii="Times New Roman" w:eastAsia="Times New Roman" w:hAnsi="Times New Roman" w:cs="Times New Roman"/>
                <w:sz w:val="18"/>
                <w:szCs w:val="18"/>
                <w:u w:val="single"/>
                <w:lang w:eastAsia="ru-RU"/>
              </w:rPr>
              <w:t>1341</w:t>
            </w:r>
          </w:p>
        </w:tc>
        <w:tc>
          <w:tcPr>
            <w:tcW w:w="1956" w:type="dxa"/>
            <w:gridSpan w:val="3"/>
          </w:tcPr>
          <w:p w14:paraId="535AA549"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p>
        </w:tc>
        <w:tc>
          <w:tcPr>
            <w:tcW w:w="2027" w:type="dxa"/>
            <w:gridSpan w:val="3"/>
            <w:tcBorders>
              <w:top w:val="single" w:sz="4" w:space="0" w:color="auto"/>
            </w:tcBorders>
          </w:tcPr>
          <w:p w14:paraId="5783B7C3"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p>
        </w:tc>
      </w:tr>
      <w:tr w:rsidR="00A20426" w:rsidRPr="00A20426" w14:paraId="2F89D78F" w14:textId="77777777" w:rsidTr="0091004C">
        <w:tc>
          <w:tcPr>
            <w:tcW w:w="6082" w:type="dxa"/>
          </w:tcPr>
          <w:p w14:paraId="3605B95B"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Одиниця виміру : тис. грн.</w:t>
            </w:r>
          </w:p>
        </w:tc>
        <w:tc>
          <w:tcPr>
            <w:tcW w:w="1956" w:type="dxa"/>
            <w:gridSpan w:val="3"/>
            <w:tcBorders>
              <w:top w:val="nil"/>
              <w:left w:val="nil"/>
              <w:bottom w:val="nil"/>
            </w:tcBorders>
          </w:tcPr>
          <w:p w14:paraId="14A4BABE"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p>
        </w:tc>
        <w:tc>
          <w:tcPr>
            <w:tcW w:w="2027" w:type="dxa"/>
            <w:gridSpan w:val="3"/>
          </w:tcPr>
          <w:p w14:paraId="0E9CC6F8"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p>
        </w:tc>
      </w:tr>
      <w:tr w:rsidR="00A20426" w:rsidRPr="00A20426" w14:paraId="4D80A25E" w14:textId="77777777" w:rsidTr="0091004C">
        <w:tc>
          <w:tcPr>
            <w:tcW w:w="6082" w:type="dxa"/>
          </w:tcPr>
          <w:p w14:paraId="561F5D05"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 xml:space="preserve">Адреса, телефон </w:t>
            </w:r>
            <w:r w:rsidRPr="00A20426">
              <w:rPr>
                <w:rFonts w:ascii="Times New Roman" w:eastAsia="Times New Roman" w:hAnsi="Times New Roman" w:cs="Times New Roman"/>
                <w:sz w:val="18"/>
                <w:szCs w:val="18"/>
                <w:u w:val="single"/>
                <w:lang w:eastAsia="ru-RU"/>
              </w:rPr>
              <w:t>69123 Хортицький район мiсто Запорiжжя вулиця Василя Стуса, будинок 6, т.+380612281199</w:t>
            </w:r>
          </w:p>
          <w:p w14:paraId="0C405B04"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p>
          <w:p w14:paraId="1BF065E6"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Складено (зробити позначку "v" у відповідній клітинці):</w:t>
            </w:r>
          </w:p>
        </w:tc>
        <w:tc>
          <w:tcPr>
            <w:tcW w:w="1956" w:type="dxa"/>
            <w:gridSpan w:val="3"/>
          </w:tcPr>
          <w:p w14:paraId="7081D9EE"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p>
        </w:tc>
        <w:tc>
          <w:tcPr>
            <w:tcW w:w="2027" w:type="dxa"/>
            <w:gridSpan w:val="3"/>
            <w:tcBorders>
              <w:left w:val="nil"/>
              <w:right w:val="nil"/>
            </w:tcBorders>
          </w:tcPr>
          <w:p w14:paraId="40927433"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p>
        </w:tc>
      </w:tr>
      <w:tr w:rsidR="00A20426" w:rsidRPr="00A20426" w14:paraId="726CAF70" w14:textId="77777777" w:rsidTr="0091004C">
        <w:trPr>
          <w:gridAfter w:val="4"/>
          <w:wAfter w:w="3260" w:type="dxa"/>
        </w:trPr>
        <w:tc>
          <w:tcPr>
            <w:tcW w:w="6082" w:type="dxa"/>
          </w:tcPr>
          <w:p w14:paraId="5AE1C1D2" w14:textId="77777777" w:rsidR="00A20426" w:rsidRPr="00A20426" w:rsidRDefault="00A20426" w:rsidP="00A20426">
            <w:pPr>
              <w:widowControl w:val="0"/>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sz w:val="18"/>
                <w:szCs w:val="18"/>
                <w:lang w:eastAsia="ru-RU"/>
              </w:rPr>
              <w:t>за національними положеннями (стандартами) бухгалтерського обліку</w:t>
            </w:r>
          </w:p>
        </w:tc>
        <w:tc>
          <w:tcPr>
            <w:tcW w:w="297" w:type="dxa"/>
            <w:tcBorders>
              <w:left w:val="nil"/>
              <w:right w:val="single" w:sz="4" w:space="0" w:color="auto"/>
            </w:tcBorders>
          </w:tcPr>
          <w:p w14:paraId="21D56EAE" w14:textId="77777777" w:rsidR="00A20426" w:rsidRPr="00A20426" w:rsidRDefault="00A20426" w:rsidP="00A20426">
            <w:pPr>
              <w:widowControl w:val="0"/>
              <w:spacing w:after="0" w:line="240" w:lineRule="auto"/>
              <w:rPr>
                <w:rFonts w:ascii="Times New Roman" w:eastAsia="Times New Roman" w:hAnsi="Times New Roman" w:cs="Times New Roman"/>
                <w:sz w:val="20"/>
                <w:szCs w:val="20"/>
                <w:lang w:eastAsia="ru-RU"/>
              </w:rPr>
            </w:pPr>
          </w:p>
        </w:tc>
        <w:tc>
          <w:tcPr>
            <w:tcW w:w="426" w:type="dxa"/>
            <w:tcBorders>
              <w:top w:val="single" w:sz="4" w:space="0" w:color="auto"/>
              <w:left w:val="single" w:sz="4" w:space="0" w:color="auto"/>
              <w:bottom w:val="single" w:sz="4" w:space="0" w:color="auto"/>
              <w:right w:val="single" w:sz="4" w:space="0" w:color="auto"/>
            </w:tcBorders>
          </w:tcPr>
          <w:p w14:paraId="1403D770" w14:textId="77777777" w:rsidR="00A20426" w:rsidRPr="00A20426" w:rsidRDefault="00A20426" w:rsidP="00A20426">
            <w:pPr>
              <w:widowControl w:val="0"/>
              <w:spacing w:after="0" w:line="240" w:lineRule="auto"/>
              <w:jc w:val="center"/>
              <w:rPr>
                <w:rFonts w:ascii="Times New Roman" w:eastAsia="Times New Roman" w:hAnsi="Times New Roman" w:cs="Times New Roman"/>
                <w:sz w:val="20"/>
                <w:szCs w:val="20"/>
                <w:lang w:eastAsia="ru-RU"/>
              </w:rPr>
            </w:pPr>
            <w:r w:rsidRPr="00A20426">
              <w:rPr>
                <w:rFonts w:ascii="Times New Roman" w:eastAsia="Times New Roman" w:hAnsi="Times New Roman" w:cs="Times New Roman"/>
                <w:sz w:val="20"/>
                <w:szCs w:val="20"/>
                <w:lang w:eastAsia="ru-RU"/>
              </w:rPr>
              <w:t xml:space="preserve"> </w:t>
            </w:r>
          </w:p>
        </w:tc>
      </w:tr>
      <w:tr w:rsidR="00A20426" w:rsidRPr="00A20426" w14:paraId="662B0552" w14:textId="77777777" w:rsidTr="0091004C">
        <w:trPr>
          <w:gridAfter w:val="4"/>
          <w:wAfter w:w="3260" w:type="dxa"/>
        </w:trPr>
        <w:tc>
          <w:tcPr>
            <w:tcW w:w="6082" w:type="dxa"/>
          </w:tcPr>
          <w:p w14:paraId="4E934E07" w14:textId="77777777" w:rsidR="00A20426" w:rsidRPr="00A20426" w:rsidRDefault="00A20426" w:rsidP="00A20426">
            <w:pPr>
              <w:widowControl w:val="0"/>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sz w:val="18"/>
                <w:szCs w:val="18"/>
                <w:lang w:eastAsia="ru-RU"/>
              </w:rPr>
              <w:t>за міжнародними стандартами фінансової звітності</w:t>
            </w:r>
          </w:p>
        </w:tc>
        <w:tc>
          <w:tcPr>
            <w:tcW w:w="297" w:type="dxa"/>
            <w:tcBorders>
              <w:left w:val="nil"/>
              <w:right w:val="single" w:sz="4" w:space="0" w:color="auto"/>
            </w:tcBorders>
          </w:tcPr>
          <w:p w14:paraId="04254394" w14:textId="77777777" w:rsidR="00A20426" w:rsidRPr="00A20426" w:rsidRDefault="00A20426" w:rsidP="00A20426">
            <w:pPr>
              <w:widowControl w:val="0"/>
              <w:spacing w:after="0" w:line="240" w:lineRule="auto"/>
              <w:rPr>
                <w:rFonts w:ascii="Times New Roman" w:eastAsia="Times New Roman" w:hAnsi="Times New Roman" w:cs="Times New Roman"/>
                <w:sz w:val="20"/>
                <w:szCs w:val="20"/>
                <w:lang w:eastAsia="ru-RU"/>
              </w:rPr>
            </w:pPr>
          </w:p>
        </w:tc>
        <w:tc>
          <w:tcPr>
            <w:tcW w:w="426" w:type="dxa"/>
            <w:tcBorders>
              <w:top w:val="single" w:sz="4" w:space="0" w:color="auto"/>
              <w:left w:val="single" w:sz="4" w:space="0" w:color="auto"/>
              <w:bottom w:val="single" w:sz="4" w:space="0" w:color="auto"/>
              <w:right w:val="single" w:sz="4" w:space="0" w:color="auto"/>
            </w:tcBorders>
          </w:tcPr>
          <w:p w14:paraId="249E40DC" w14:textId="77777777" w:rsidR="00A20426" w:rsidRPr="00A20426" w:rsidRDefault="00A20426" w:rsidP="00A20426">
            <w:pPr>
              <w:widowControl w:val="0"/>
              <w:spacing w:after="0" w:line="240" w:lineRule="auto"/>
              <w:jc w:val="center"/>
              <w:rPr>
                <w:rFonts w:ascii="Times New Roman" w:eastAsia="Times New Roman" w:hAnsi="Times New Roman" w:cs="Times New Roman"/>
                <w:sz w:val="20"/>
                <w:szCs w:val="20"/>
                <w:lang w:eastAsia="ru-RU"/>
              </w:rPr>
            </w:pPr>
            <w:r w:rsidRPr="00A20426">
              <w:rPr>
                <w:rFonts w:ascii="Times New Roman" w:eastAsia="Times New Roman" w:hAnsi="Times New Roman" w:cs="Times New Roman"/>
                <w:sz w:val="20"/>
                <w:szCs w:val="20"/>
                <w:lang w:eastAsia="ru-RU"/>
              </w:rPr>
              <w:t>V</w:t>
            </w:r>
          </w:p>
        </w:tc>
      </w:tr>
    </w:tbl>
    <w:p w14:paraId="1B780CFB" w14:textId="77777777" w:rsidR="00A20426" w:rsidRPr="00A20426" w:rsidRDefault="00A20426" w:rsidP="00A20426">
      <w:pPr>
        <w:widowControl w:val="0"/>
        <w:spacing w:after="0" w:line="240" w:lineRule="auto"/>
        <w:jc w:val="center"/>
        <w:rPr>
          <w:rFonts w:ascii="Times New Roman" w:eastAsia="Times New Roman" w:hAnsi="Times New Roman" w:cs="Times New Roman"/>
          <w:b/>
          <w:bCs/>
          <w:lang w:eastAsia="ru-RU"/>
        </w:rPr>
      </w:pPr>
    </w:p>
    <w:p w14:paraId="6796CC21" w14:textId="77777777" w:rsidR="00A20426" w:rsidRPr="00A20426" w:rsidRDefault="00A20426" w:rsidP="00A20426">
      <w:pPr>
        <w:widowControl w:val="0"/>
        <w:spacing w:after="0" w:line="240" w:lineRule="auto"/>
        <w:jc w:val="center"/>
        <w:rPr>
          <w:rFonts w:ascii="Times New Roman" w:eastAsia="Times New Roman" w:hAnsi="Times New Roman" w:cs="Times New Roman"/>
          <w:b/>
          <w:bCs/>
          <w:lang w:eastAsia="ru-RU"/>
        </w:rPr>
      </w:pPr>
      <w:r w:rsidRPr="00A20426">
        <w:rPr>
          <w:rFonts w:ascii="Times New Roman" w:eastAsia="Times New Roman" w:hAnsi="Times New Roman" w:cs="Times New Roman"/>
          <w:b/>
          <w:bCs/>
          <w:lang w:eastAsia="ru-RU"/>
        </w:rPr>
        <w:t xml:space="preserve">Баланс ( Звіт про фінансовий стан ) на "31" грудня 2021 р. </w:t>
      </w:r>
    </w:p>
    <w:p w14:paraId="1F21EAC0"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10"/>
          <w:szCs w:val="10"/>
          <w:lang w:eastAsia="ru-RU"/>
        </w:rPr>
      </w:pPr>
    </w:p>
    <w:tbl>
      <w:tblPr>
        <w:tblW w:w="0" w:type="auto"/>
        <w:jc w:val="right"/>
        <w:tblLayout w:type="fixed"/>
        <w:tblLook w:val="00A0" w:firstRow="1" w:lastRow="0" w:firstColumn="1" w:lastColumn="0" w:noHBand="0" w:noVBand="0"/>
      </w:tblPr>
      <w:tblGrid>
        <w:gridCol w:w="8640"/>
        <w:gridCol w:w="1107"/>
      </w:tblGrid>
      <w:tr w:rsidR="00A20426" w:rsidRPr="00A20426" w14:paraId="73509AA5" w14:textId="77777777" w:rsidTr="0091004C">
        <w:trPr>
          <w:jc w:val="right"/>
        </w:trPr>
        <w:tc>
          <w:tcPr>
            <w:tcW w:w="8640" w:type="dxa"/>
            <w:tcBorders>
              <w:right w:val="single" w:sz="4" w:space="0" w:color="auto"/>
            </w:tcBorders>
            <w:vAlign w:val="center"/>
          </w:tcPr>
          <w:p w14:paraId="73379CA4" w14:textId="77777777" w:rsidR="00A20426" w:rsidRPr="00A20426" w:rsidRDefault="00A20426" w:rsidP="00A20426">
            <w:pPr>
              <w:widowControl w:val="0"/>
              <w:spacing w:after="0" w:line="240" w:lineRule="auto"/>
              <w:rPr>
                <w:rFonts w:ascii="Times New Roman" w:eastAsia="Times New Roman" w:hAnsi="Times New Roman" w:cs="Times New Roman"/>
                <w:lang w:eastAsia="ru-RU"/>
              </w:rPr>
            </w:pPr>
            <w:r w:rsidRPr="00A20426">
              <w:rPr>
                <w:rFonts w:ascii="Times New Roman" w:eastAsia="Times New Roman" w:hAnsi="Times New Roman" w:cs="Times New Roman"/>
                <w:lang w:eastAsia="ru-RU"/>
              </w:rPr>
              <w:t xml:space="preserve">                                                                    Форма № 1                                      Код за ДКУД</w:t>
            </w:r>
          </w:p>
        </w:tc>
        <w:tc>
          <w:tcPr>
            <w:tcW w:w="1107" w:type="dxa"/>
            <w:tcBorders>
              <w:top w:val="single" w:sz="4" w:space="0" w:color="auto"/>
              <w:left w:val="single" w:sz="4" w:space="0" w:color="auto"/>
              <w:bottom w:val="single" w:sz="4" w:space="0" w:color="auto"/>
              <w:right w:val="single" w:sz="4" w:space="0" w:color="auto"/>
            </w:tcBorders>
            <w:vAlign w:val="center"/>
          </w:tcPr>
          <w:p w14:paraId="37813810" w14:textId="77777777" w:rsidR="00A20426" w:rsidRPr="00A20426" w:rsidRDefault="00A20426" w:rsidP="00A20426">
            <w:pPr>
              <w:keepNext/>
              <w:keepLines/>
              <w:widowControl w:val="0"/>
              <w:suppressAutoHyphens/>
              <w:spacing w:after="0" w:line="240" w:lineRule="auto"/>
              <w:rPr>
                <w:rFonts w:ascii="Times New Roman" w:eastAsia="Times New Roman" w:hAnsi="Times New Roman" w:cs="Times New Roman"/>
                <w:lang w:eastAsia="ru-RU"/>
              </w:rPr>
            </w:pPr>
            <w:r w:rsidRPr="00A20426">
              <w:rPr>
                <w:rFonts w:ascii="Times New Roman" w:eastAsia="Times New Roman" w:hAnsi="Times New Roman" w:cs="Times New Roman"/>
                <w:lang w:eastAsia="ru-RU"/>
              </w:rPr>
              <w:t>1801001</w:t>
            </w:r>
          </w:p>
        </w:tc>
      </w:tr>
    </w:tbl>
    <w:p w14:paraId="7649AE2A"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10"/>
          <w:szCs w:val="10"/>
          <w:lang w:eastAsia="ru-RU"/>
        </w:rPr>
      </w:pPr>
    </w:p>
    <w:p w14:paraId="03AB75C6"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A20426" w:rsidRPr="00A20426" w14:paraId="12B98937" w14:textId="77777777" w:rsidTr="0091004C">
        <w:tc>
          <w:tcPr>
            <w:tcW w:w="5107" w:type="dxa"/>
            <w:tcBorders>
              <w:top w:val="single" w:sz="6" w:space="0" w:color="auto"/>
              <w:left w:val="single" w:sz="6" w:space="0" w:color="auto"/>
              <w:bottom w:val="single" w:sz="6" w:space="0" w:color="auto"/>
              <w:right w:val="single" w:sz="6" w:space="0" w:color="auto"/>
            </w:tcBorders>
            <w:vAlign w:val="center"/>
          </w:tcPr>
          <w:p w14:paraId="63D1F1C9" w14:textId="77777777" w:rsidR="00A20426" w:rsidRPr="00A20426" w:rsidRDefault="00A20426" w:rsidP="00A20426">
            <w:pPr>
              <w:keepNext/>
              <w:spacing w:after="0" w:line="240" w:lineRule="auto"/>
              <w:jc w:val="center"/>
              <w:outlineLvl w:val="0"/>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Актив</w:t>
            </w:r>
          </w:p>
        </w:tc>
        <w:tc>
          <w:tcPr>
            <w:tcW w:w="994" w:type="dxa"/>
            <w:tcBorders>
              <w:top w:val="single" w:sz="6" w:space="0" w:color="auto"/>
              <w:left w:val="single" w:sz="6" w:space="0" w:color="auto"/>
              <w:bottom w:val="single" w:sz="6" w:space="0" w:color="auto"/>
              <w:right w:val="single" w:sz="6" w:space="0" w:color="auto"/>
            </w:tcBorders>
            <w:vAlign w:val="center"/>
          </w:tcPr>
          <w:p w14:paraId="0835A974"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0DB27D2B"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На початок звітного періоду</w:t>
            </w:r>
          </w:p>
        </w:tc>
        <w:tc>
          <w:tcPr>
            <w:tcW w:w="1986" w:type="dxa"/>
            <w:tcBorders>
              <w:top w:val="single" w:sz="6" w:space="0" w:color="auto"/>
              <w:left w:val="single" w:sz="6" w:space="0" w:color="auto"/>
              <w:bottom w:val="single" w:sz="6" w:space="0" w:color="auto"/>
              <w:right w:val="single" w:sz="6" w:space="0" w:color="auto"/>
            </w:tcBorders>
            <w:vAlign w:val="center"/>
          </w:tcPr>
          <w:p w14:paraId="13788CAD"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На кінець звітного періоду</w:t>
            </w:r>
          </w:p>
        </w:tc>
      </w:tr>
      <w:tr w:rsidR="00A20426" w:rsidRPr="00A20426" w14:paraId="10C93F84"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2D1B794" w14:textId="77777777" w:rsidR="00A20426" w:rsidRPr="00A20426" w:rsidRDefault="00A20426" w:rsidP="00A20426">
            <w:pPr>
              <w:widowControl w:val="0"/>
              <w:spacing w:after="0" w:line="240" w:lineRule="auto"/>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27C963C"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09C642C"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ABBC6DE"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4</w:t>
            </w:r>
          </w:p>
        </w:tc>
      </w:tr>
      <w:tr w:rsidR="00A20426" w:rsidRPr="00A20426" w14:paraId="357BC74B"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3967104"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 xml:space="preserve">I. Необоротні активи </w:t>
            </w:r>
          </w:p>
          <w:p w14:paraId="0D7A5390"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Нематеріальні активи</w:t>
            </w:r>
          </w:p>
          <w:p w14:paraId="28E47C21"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07AB60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EA64C0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49655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CBEF9A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89939</w:t>
            </w:r>
          </w:p>
        </w:tc>
      </w:tr>
      <w:tr w:rsidR="00A20426" w:rsidRPr="00A20426" w14:paraId="0A7289EF"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899635B"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F85957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1001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2C3D64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157870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E00A97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214784</w:t>
            </w:r>
          </w:p>
        </w:tc>
      </w:tr>
      <w:tr w:rsidR="00A20426" w:rsidRPr="00A20426" w14:paraId="624ADD80"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7225CC7"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накопичена амортизація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C4E3F0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1002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0D47EE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108215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31546D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124845</w:t>
            </w:r>
          </w:p>
        </w:tc>
      </w:tr>
      <w:tr w:rsidR="00A20426" w:rsidRPr="00A20426" w14:paraId="0A30B122"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D2050F7"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Незавершені капітальні інвестиції</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BCEFFE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F3D0C0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40219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40335B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111574</w:t>
            </w:r>
          </w:p>
        </w:tc>
      </w:tr>
      <w:tr w:rsidR="00A20426" w:rsidRPr="00A20426" w14:paraId="0A4B49B7"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9081E4D"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Основні засоби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77F254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3C4C15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2152563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E3A368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2001121</w:t>
            </w:r>
          </w:p>
        </w:tc>
      </w:tr>
      <w:tr w:rsidR="00A20426" w:rsidRPr="00A20426" w14:paraId="0399A2E7"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557B572"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0D8803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1011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CBBF22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5801261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146C8F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6093812</w:t>
            </w:r>
          </w:p>
        </w:tc>
      </w:tr>
      <w:tr w:rsidR="00A20426" w:rsidRPr="00A20426" w14:paraId="000610E6"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80B173D"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знос</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C87562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1012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F00EB9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3648698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15AB60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4092691</w:t>
            </w:r>
          </w:p>
        </w:tc>
      </w:tr>
      <w:tr w:rsidR="00A20426" w:rsidRPr="00A20426" w14:paraId="671D8B74"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3C2FFAE"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Інвестиційна нерухомість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AD76B8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546410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339AFE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53D00C37"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37BC1DF"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Довгострокові біологічні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DC974F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498B90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1FF8CF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6B14D2C4"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F717910"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Довгострокові фінансові інвестиції:</w:t>
            </w:r>
          </w:p>
          <w:p w14:paraId="6F3E47E8"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які обліковуються за методом участі в капіталі інших підприємств</w:t>
            </w:r>
          </w:p>
          <w:p w14:paraId="43597B1A"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AD47CF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4CB1ED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21926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F6B1BC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21926</w:t>
            </w:r>
          </w:p>
        </w:tc>
      </w:tr>
      <w:tr w:rsidR="00A20426" w:rsidRPr="00A20426" w14:paraId="237EF8EA"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8E69B9F"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фінансові інвестиції</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1ECE45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8001B8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72C8F3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8</w:t>
            </w:r>
          </w:p>
        </w:tc>
      </w:tr>
      <w:tr w:rsidR="00A20426" w:rsidRPr="00A20426" w14:paraId="1B2EBAC8"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591FEADE"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Довгострокова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88239E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6F3A13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19462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B7D90F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19744</w:t>
            </w:r>
          </w:p>
        </w:tc>
      </w:tr>
      <w:tr w:rsidR="00A20426" w:rsidRPr="00A20426" w14:paraId="7B67AFBD"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AC051E9"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Відстрочені податкові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F134DE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1045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29FA2B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174909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131B7D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182479</w:t>
            </w:r>
          </w:p>
        </w:tc>
      </w:tr>
      <w:tr w:rsidR="00A20426" w:rsidRPr="00A20426" w14:paraId="42E2C925"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53CDDBAC"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необоротні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B71329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0AFCF2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3AA2F3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60FA0EBA"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14B5AB3"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Усього за розділом I</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2E338B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2041E2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2458742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30564D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2426791</w:t>
            </w:r>
          </w:p>
        </w:tc>
      </w:tr>
      <w:tr w:rsidR="00A20426" w:rsidRPr="00A20426" w14:paraId="46C8394B"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413DD1E"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 xml:space="preserve">II. Оборотні активи </w:t>
            </w:r>
          </w:p>
          <w:p w14:paraId="3916C927"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Запаси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A2F9D6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B585A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511191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1D440D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573144</w:t>
            </w:r>
          </w:p>
        </w:tc>
      </w:tr>
      <w:tr w:rsidR="00A20426" w:rsidRPr="00A20426" w14:paraId="0E977BD2"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A4ACD24"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Виробничі запаси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2AC8ED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1101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0F14AE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229648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3D3C77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281079</w:t>
            </w:r>
          </w:p>
        </w:tc>
      </w:tr>
      <w:tr w:rsidR="00A20426" w:rsidRPr="00A20426" w14:paraId="7CD94E50"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475D020"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Незавершене виробництво</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6BE353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1102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A0D484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51669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A9B24A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47825</w:t>
            </w:r>
          </w:p>
        </w:tc>
      </w:tr>
      <w:tr w:rsidR="00A20426" w:rsidRPr="00A20426" w14:paraId="6F0F1ADE"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79E4FBE"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Готова продукція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F660F7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1103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6BB06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220567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35B426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236962</w:t>
            </w:r>
          </w:p>
        </w:tc>
      </w:tr>
      <w:tr w:rsidR="00A20426" w:rsidRPr="00A20426" w14:paraId="70BB22BC"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186B25B"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Товари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77522B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1104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3C11E7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9307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2BABB9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7278</w:t>
            </w:r>
          </w:p>
        </w:tc>
      </w:tr>
      <w:tr w:rsidR="00A20426" w:rsidRPr="00A20426" w14:paraId="167A569A"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56307DCE"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Поточні біологічні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D573D4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6D58BE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965EE7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707D139B"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E58FFB9"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Дебіторська заборгованість за продукцію, товари, роботи, послуги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7575BB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D671B2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678601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788A70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955603</w:t>
            </w:r>
          </w:p>
        </w:tc>
      </w:tr>
      <w:tr w:rsidR="00A20426" w:rsidRPr="00A20426" w14:paraId="007154CD"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9660D82"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Дебіторська заборгованість за розрахунками:</w:t>
            </w:r>
          </w:p>
          <w:p w14:paraId="2B20F2CB"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за виданими авансами</w:t>
            </w:r>
          </w:p>
          <w:p w14:paraId="2A0F22ED"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1BB950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450C02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75986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8E7674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57730</w:t>
            </w:r>
          </w:p>
        </w:tc>
      </w:tr>
      <w:tr w:rsidR="00A20426" w:rsidRPr="00A20426" w14:paraId="50DA22C1"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6CEFFB0"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з бюджетом</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E33B3C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085423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349CA1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18539069"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5B741683"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F90759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1136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3FCA93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EF501D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53B90248"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58D7CBC2"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Дебіторська заборгованість за розрахунками з нарахованих доходів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9B0B37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AE2660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A6FF28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25</w:t>
            </w:r>
          </w:p>
        </w:tc>
      </w:tr>
      <w:tr w:rsidR="00A20426" w:rsidRPr="00A20426" w14:paraId="22B01C5F"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B99760B"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Інша поточна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95287C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E30641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17BBA8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131</w:t>
            </w:r>
          </w:p>
        </w:tc>
      </w:tr>
      <w:tr w:rsidR="00A20426" w:rsidRPr="00A20426" w14:paraId="3A7D3988"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593D32FD"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Поточні фінансові інвестиції</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BDA02E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1160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5AD4BF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4479DC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10C86D2A"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114E680"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Гроші та їх еквіваленти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9DBC35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1165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EE2EB8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1563300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2736A7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1627770</w:t>
            </w:r>
          </w:p>
        </w:tc>
      </w:tr>
      <w:tr w:rsidR="00A20426" w:rsidRPr="00A20426" w14:paraId="159A9F87"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410A97D"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Витрати майбутніх періодів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E431A5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1170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F5583A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6274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EA8323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1955</w:t>
            </w:r>
          </w:p>
        </w:tc>
      </w:tr>
      <w:tr w:rsidR="00A20426" w:rsidRPr="00A20426" w14:paraId="6690DC6F"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7E6BF27"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оборотні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A40357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C4F676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225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D3EA01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229</w:t>
            </w:r>
          </w:p>
        </w:tc>
      </w:tr>
      <w:tr w:rsidR="00A20426" w:rsidRPr="00A20426" w14:paraId="49881075"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5E658A2E"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872EA3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B90223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2835711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37D508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3216587</w:t>
            </w:r>
          </w:p>
        </w:tc>
      </w:tr>
      <w:tr w:rsidR="00A20426" w:rsidRPr="00A20426" w14:paraId="4A10C415"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3EC2D2D"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 xml:space="preserve">III. Необоротні активи, утримувані для продажу, та групи </w:t>
            </w:r>
            <w:r w:rsidRPr="00A20426">
              <w:rPr>
                <w:rFonts w:ascii="Times New Roman" w:eastAsia="Times New Roman" w:hAnsi="Times New Roman" w:cs="Times New Roman"/>
                <w:bCs/>
                <w:sz w:val="20"/>
                <w:szCs w:val="20"/>
                <w:lang w:eastAsia="ru-RU"/>
              </w:rPr>
              <w:lastRenderedPageBreak/>
              <w:t>вибуття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68DD49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lastRenderedPageBreak/>
              <w:t>1200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A20818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C15595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32083C0B"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03F27EF"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Баланс</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1EBA82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89FDAE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5294453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79ECC1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5643378</w:t>
            </w:r>
          </w:p>
        </w:tc>
      </w:tr>
    </w:tbl>
    <w:p w14:paraId="7B1F91D6" w14:textId="77777777" w:rsidR="002B2C62" w:rsidRDefault="002B2C62"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p w14:paraId="00F44C10" w14:textId="052AC0BF"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A20426" w:rsidRPr="00A20426" w14:paraId="49F3641D" w14:textId="77777777" w:rsidTr="0091004C">
        <w:tc>
          <w:tcPr>
            <w:tcW w:w="5107" w:type="dxa"/>
            <w:tcBorders>
              <w:top w:val="single" w:sz="6" w:space="0" w:color="auto"/>
              <w:left w:val="single" w:sz="6" w:space="0" w:color="auto"/>
              <w:bottom w:val="single" w:sz="6" w:space="0" w:color="auto"/>
              <w:right w:val="single" w:sz="6" w:space="0" w:color="auto"/>
            </w:tcBorders>
            <w:vAlign w:val="center"/>
          </w:tcPr>
          <w:p w14:paraId="3716C207" w14:textId="77777777" w:rsidR="00A20426" w:rsidRPr="00A20426" w:rsidRDefault="00A20426" w:rsidP="00A20426">
            <w:pPr>
              <w:keepNext/>
              <w:widowControl w:val="0"/>
              <w:spacing w:after="0" w:line="240" w:lineRule="auto"/>
              <w:jc w:val="center"/>
              <w:outlineLvl w:val="2"/>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Пасив</w:t>
            </w:r>
          </w:p>
        </w:tc>
        <w:tc>
          <w:tcPr>
            <w:tcW w:w="994" w:type="dxa"/>
            <w:tcBorders>
              <w:top w:val="single" w:sz="6" w:space="0" w:color="auto"/>
              <w:left w:val="single" w:sz="6" w:space="0" w:color="auto"/>
              <w:bottom w:val="single" w:sz="6" w:space="0" w:color="auto"/>
              <w:right w:val="single" w:sz="6" w:space="0" w:color="auto"/>
            </w:tcBorders>
            <w:vAlign w:val="center"/>
          </w:tcPr>
          <w:p w14:paraId="7F1E5391"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4978E2DA"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На початок звітного року</w:t>
            </w:r>
          </w:p>
        </w:tc>
        <w:tc>
          <w:tcPr>
            <w:tcW w:w="1986" w:type="dxa"/>
            <w:tcBorders>
              <w:top w:val="single" w:sz="6" w:space="0" w:color="auto"/>
              <w:left w:val="single" w:sz="6" w:space="0" w:color="auto"/>
              <w:bottom w:val="single" w:sz="6" w:space="0" w:color="auto"/>
              <w:right w:val="single" w:sz="6" w:space="0" w:color="auto"/>
            </w:tcBorders>
            <w:vAlign w:val="center"/>
          </w:tcPr>
          <w:p w14:paraId="3DA3A4BB"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На кінець звітного періоду</w:t>
            </w:r>
          </w:p>
        </w:tc>
      </w:tr>
      <w:tr w:rsidR="00A20426" w:rsidRPr="00A20426" w14:paraId="77DAEC03"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9547FA2" w14:textId="77777777" w:rsidR="00A20426" w:rsidRPr="00A20426" w:rsidRDefault="00A20426" w:rsidP="00A20426">
            <w:pPr>
              <w:widowControl w:val="0"/>
              <w:spacing w:after="0" w:line="240" w:lineRule="auto"/>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9B12E2F"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D45B416"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61AA939"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4</w:t>
            </w:r>
          </w:p>
        </w:tc>
      </w:tr>
      <w:tr w:rsidR="00A20426" w:rsidRPr="00A20426" w14:paraId="08BAA595"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49D161E"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 Власний капітал</w:t>
            </w:r>
          </w:p>
          <w:p w14:paraId="39664D72"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 xml:space="preserve">Зареєстрований (пайовий) капітал </w:t>
            </w:r>
          </w:p>
          <w:p w14:paraId="24B5F25F"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31FE5D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1400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9C0BC2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1022433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1FED83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1022433</w:t>
            </w:r>
          </w:p>
        </w:tc>
      </w:tr>
      <w:tr w:rsidR="00A20426" w:rsidRPr="00A20426" w14:paraId="2A4E0878"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B6EFD8C"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Капітал у дооцінках</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C01DB7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1405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E4C7A5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6FEDC1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43D3E6A1"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EA79A5F"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Додатковий капітал</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ED9D98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1410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67AA73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54622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A6D07D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54622</w:t>
            </w:r>
          </w:p>
        </w:tc>
      </w:tr>
      <w:tr w:rsidR="00A20426" w:rsidRPr="00A20426" w14:paraId="5553C4C0"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34388A1"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Резервний капітал</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0DD4FA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1415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546426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153364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36DC60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153364</w:t>
            </w:r>
          </w:p>
        </w:tc>
      </w:tr>
      <w:tr w:rsidR="00A20426" w:rsidRPr="00A20426" w14:paraId="33B5CEF7"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9AFE679"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Нерозподілений прибуток (непокритий збиток)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C2978F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1420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E1165E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1948715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C7E48A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1961091</w:t>
            </w:r>
          </w:p>
        </w:tc>
      </w:tr>
      <w:tr w:rsidR="00A20426" w:rsidRPr="00A20426" w14:paraId="02B49537"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0D19838"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Неоплачений капітал</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3C988E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1425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5965A6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417737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7BF625DF"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4CD0651"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Вилучений капітал</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878392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1430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734807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430B75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2EFE1A63"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D17CEBA"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Усього за розділом I</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562930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1495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1AE7A9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3179134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DA2861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3191510</w:t>
            </w:r>
          </w:p>
        </w:tc>
      </w:tr>
      <w:tr w:rsidR="00A20426" w:rsidRPr="00A20426" w14:paraId="3275C867"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5470421"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II. Довгострокові зобов'язання і забезпечення</w:t>
            </w:r>
          </w:p>
          <w:p w14:paraId="707660B8"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Відстрочені податкові зобов'язання</w:t>
            </w:r>
          </w:p>
          <w:p w14:paraId="086960EB"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DB7C46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1500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DF683A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52473A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7F071C27"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B95DF1F"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Довгострокові кредити банків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F9DA1F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1510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D5A9A2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7D8B0E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57841736"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ECFF1A3"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довгострокові зобов'язання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A75E29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1515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78295A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76280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7B4A0A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59966</w:t>
            </w:r>
          </w:p>
        </w:tc>
      </w:tr>
      <w:tr w:rsidR="00A20426" w:rsidRPr="00A20426" w14:paraId="6012A1F6"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17B45B8"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Довгострокові забезпечення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12E41D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1520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69FBB9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8EBFB4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34C996F6"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5DC40CB"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Цільове фінансування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DAE913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1525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D05291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A074AB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44E87A6C"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4B11E5B"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9E64B6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1595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2E64BD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76280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7F81FC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59966</w:t>
            </w:r>
          </w:p>
        </w:tc>
      </w:tr>
      <w:tr w:rsidR="00A20426" w:rsidRPr="00A20426" w14:paraId="2999E11E"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5AD6C9C"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IІІ. Поточні зобов'язання і забезпечення</w:t>
            </w:r>
          </w:p>
          <w:p w14:paraId="092C5B51"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 xml:space="preserve">Короткострокові кредити банків </w:t>
            </w:r>
          </w:p>
          <w:p w14:paraId="05B7E036"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A212A6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5652A8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51E61C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42</w:t>
            </w:r>
          </w:p>
        </w:tc>
      </w:tr>
      <w:tr w:rsidR="00A20426" w:rsidRPr="00A20426" w14:paraId="65F4846C"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F5DFCDD"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Поточна кредиторська заборгованість за:</w:t>
            </w:r>
          </w:p>
          <w:p w14:paraId="23BA7045"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 xml:space="preserve">довгостроковими зобов'язаннями </w:t>
            </w:r>
          </w:p>
          <w:p w14:paraId="4271D392"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3CE4CF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C6BCA7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51595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E441C0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42382</w:t>
            </w:r>
          </w:p>
        </w:tc>
      </w:tr>
      <w:tr w:rsidR="00A20426" w:rsidRPr="00A20426" w14:paraId="3CAD233A"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0890670"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товари, роботи, послуги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3C8E36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CC8FC3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1427546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5800E3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1705694</w:t>
            </w:r>
          </w:p>
        </w:tc>
      </w:tr>
      <w:tr w:rsidR="00A20426" w:rsidRPr="00A20426" w14:paraId="2DB8B34E"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592D2F1A"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розрахунками з бюджетом</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574D9C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ED37F4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221605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2C5EA4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231667</w:t>
            </w:r>
          </w:p>
        </w:tc>
      </w:tr>
      <w:tr w:rsidR="00A20426" w:rsidRPr="00A20426" w14:paraId="149B601F"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1C37C32"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380613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1621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1EF0D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30564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10980B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40103</w:t>
            </w:r>
          </w:p>
        </w:tc>
      </w:tr>
      <w:tr w:rsidR="00A20426" w:rsidRPr="00A20426" w14:paraId="3AB721E7"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7C339F0"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розрахунками зі страхування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7927A4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69408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5DD028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5960BFCE"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E9C768F"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розрахунками з оплати праці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37D050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E37609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107378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D80985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68076</w:t>
            </w:r>
          </w:p>
        </w:tc>
      </w:tr>
      <w:tr w:rsidR="00A20426" w:rsidRPr="00A20426" w14:paraId="01E946C1"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FAB3440"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Поточна кредиторська заборгованість за одержаними авансами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600631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7E6ACF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1629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787703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1253</w:t>
            </w:r>
          </w:p>
        </w:tc>
      </w:tr>
      <w:tr w:rsidR="00A20426" w:rsidRPr="00A20426" w14:paraId="0A76E25E"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D4BF9E1"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Поточні забезпечення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6BE2D8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1660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8E6013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177933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AC88A8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263073</w:t>
            </w:r>
          </w:p>
        </w:tc>
      </w:tr>
      <w:tr w:rsidR="00A20426" w:rsidRPr="00A20426" w14:paraId="470CEDD7"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DD6DFA8"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Доходи майбутніх періодів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74EE9A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1665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966794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B4812F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09983EE2"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560D3608"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поточні зобов'язання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3DEC47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42326B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51328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390805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79715</w:t>
            </w:r>
          </w:p>
        </w:tc>
      </w:tr>
      <w:tr w:rsidR="00A20426" w:rsidRPr="00A20426" w14:paraId="35A50A92"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0B11D46"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Усього за розділом IІІ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5BCD09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79BC3C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2039039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DB220E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2391902</w:t>
            </w:r>
          </w:p>
        </w:tc>
      </w:tr>
      <w:tr w:rsidR="00A20426" w:rsidRPr="00A20426" w14:paraId="061DDC29"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79355FD"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ІV. Зобов'язання, пов'язані з необоротними активами,</w:t>
            </w:r>
          </w:p>
          <w:p w14:paraId="0A568150"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 xml:space="preserve"> утримуваними для продажу, та групами вибуття</w:t>
            </w:r>
          </w:p>
          <w:p w14:paraId="33AB8898"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6A4015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1700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CD4437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62C21E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0D7C2F7F"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293D5AE"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Баланс</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C79444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1900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33E6B3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5294453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CA3A84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5643378</w:t>
            </w:r>
          </w:p>
        </w:tc>
      </w:tr>
    </w:tbl>
    <w:p w14:paraId="7036E457"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p w14:paraId="04E2C935"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p w14:paraId="3C83C778"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268820E2"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bl>
      <w:tblPr>
        <w:tblW w:w="0" w:type="auto"/>
        <w:tblLook w:val="01E0" w:firstRow="1" w:lastRow="1" w:firstColumn="1" w:lastColumn="1" w:noHBand="0" w:noVBand="0"/>
      </w:tblPr>
      <w:tblGrid>
        <w:gridCol w:w="2943"/>
        <w:gridCol w:w="2765"/>
        <w:gridCol w:w="4147"/>
      </w:tblGrid>
      <w:tr w:rsidR="00A20426" w:rsidRPr="00A20426" w14:paraId="2FA87E89" w14:textId="77777777" w:rsidTr="0091004C">
        <w:tc>
          <w:tcPr>
            <w:tcW w:w="2943" w:type="dxa"/>
            <w:shd w:val="clear" w:color="auto" w:fill="auto"/>
          </w:tcPr>
          <w:p w14:paraId="4F625338"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Генеральний директор</w:t>
            </w:r>
          </w:p>
        </w:tc>
        <w:tc>
          <w:tcPr>
            <w:tcW w:w="2765" w:type="dxa"/>
            <w:shd w:val="clear" w:color="auto" w:fill="auto"/>
            <w:vAlign w:val="center"/>
          </w:tcPr>
          <w:p w14:paraId="0A1F7260"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20"/>
                <w:szCs w:val="20"/>
                <w:lang w:eastAsia="ru-RU"/>
              </w:rPr>
              <w:t>________________</w:t>
            </w:r>
          </w:p>
        </w:tc>
        <w:tc>
          <w:tcPr>
            <w:tcW w:w="4147" w:type="dxa"/>
            <w:shd w:val="clear" w:color="auto" w:fill="auto"/>
          </w:tcPr>
          <w:p w14:paraId="737376FB"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Хайдакін Олег Ігорович</w:t>
            </w:r>
          </w:p>
        </w:tc>
      </w:tr>
      <w:tr w:rsidR="00A20426" w:rsidRPr="00A20426" w14:paraId="52158539" w14:textId="77777777" w:rsidTr="0091004C">
        <w:tc>
          <w:tcPr>
            <w:tcW w:w="2943" w:type="dxa"/>
            <w:shd w:val="clear" w:color="auto" w:fill="auto"/>
          </w:tcPr>
          <w:p w14:paraId="6E0B1147"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c>
          <w:tcPr>
            <w:tcW w:w="2765" w:type="dxa"/>
            <w:shd w:val="clear" w:color="auto" w:fill="auto"/>
            <w:vAlign w:val="center"/>
          </w:tcPr>
          <w:p w14:paraId="39A2C3E2"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16"/>
                <w:szCs w:val="16"/>
                <w:lang w:eastAsia="ru-RU"/>
              </w:rPr>
              <w:t>(підпис)</w:t>
            </w:r>
          </w:p>
        </w:tc>
        <w:tc>
          <w:tcPr>
            <w:tcW w:w="4147" w:type="dxa"/>
            <w:shd w:val="clear" w:color="auto" w:fill="auto"/>
          </w:tcPr>
          <w:p w14:paraId="34418EF1"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r>
      <w:tr w:rsidR="00A20426" w:rsidRPr="00A20426" w14:paraId="3BD4461E" w14:textId="77777777" w:rsidTr="0091004C">
        <w:tc>
          <w:tcPr>
            <w:tcW w:w="2943" w:type="dxa"/>
            <w:shd w:val="clear" w:color="auto" w:fill="auto"/>
          </w:tcPr>
          <w:p w14:paraId="1EA4B519"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c>
          <w:tcPr>
            <w:tcW w:w="2765" w:type="dxa"/>
            <w:shd w:val="clear" w:color="auto" w:fill="auto"/>
            <w:vAlign w:val="center"/>
          </w:tcPr>
          <w:p w14:paraId="2FC44E4F"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p>
        </w:tc>
        <w:tc>
          <w:tcPr>
            <w:tcW w:w="4147" w:type="dxa"/>
            <w:shd w:val="clear" w:color="auto" w:fill="auto"/>
          </w:tcPr>
          <w:p w14:paraId="18FCF874"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r>
      <w:tr w:rsidR="00A20426" w:rsidRPr="00A20426" w14:paraId="211B386E" w14:textId="77777777" w:rsidTr="0091004C">
        <w:tc>
          <w:tcPr>
            <w:tcW w:w="2943" w:type="dxa"/>
            <w:shd w:val="clear" w:color="auto" w:fill="auto"/>
          </w:tcPr>
          <w:p w14:paraId="5992CDC8"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Головний бухгалтер</w:t>
            </w:r>
            <w:r w:rsidRPr="00A20426">
              <w:rPr>
                <w:rFonts w:ascii="Times New Roman" w:eastAsia="Times New Roman" w:hAnsi="Times New Roman" w:cs="Times New Roman"/>
                <w:b/>
                <w:color w:val="000000"/>
                <w:sz w:val="20"/>
                <w:szCs w:val="20"/>
                <w:lang w:eastAsia="ru-RU"/>
              </w:rPr>
              <w:t xml:space="preserve">    </w:t>
            </w:r>
          </w:p>
        </w:tc>
        <w:tc>
          <w:tcPr>
            <w:tcW w:w="2765" w:type="dxa"/>
            <w:shd w:val="clear" w:color="auto" w:fill="auto"/>
            <w:vAlign w:val="center"/>
          </w:tcPr>
          <w:p w14:paraId="6FED462C"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20"/>
                <w:szCs w:val="20"/>
                <w:lang w:eastAsia="ru-RU"/>
              </w:rPr>
              <w:t>________________</w:t>
            </w:r>
          </w:p>
        </w:tc>
        <w:tc>
          <w:tcPr>
            <w:tcW w:w="4147" w:type="dxa"/>
            <w:shd w:val="clear" w:color="auto" w:fill="auto"/>
          </w:tcPr>
          <w:p w14:paraId="7CAA01FD"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Дорошенко Катерина Володимирівна</w:t>
            </w:r>
          </w:p>
        </w:tc>
      </w:tr>
      <w:tr w:rsidR="00A20426" w:rsidRPr="00A20426" w14:paraId="3B7D7441" w14:textId="77777777" w:rsidTr="0091004C">
        <w:tc>
          <w:tcPr>
            <w:tcW w:w="2943" w:type="dxa"/>
            <w:shd w:val="clear" w:color="auto" w:fill="auto"/>
          </w:tcPr>
          <w:p w14:paraId="2C508EA2"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c>
          <w:tcPr>
            <w:tcW w:w="2765" w:type="dxa"/>
            <w:shd w:val="clear" w:color="auto" w:fill="auto"/>
            <w:vAlign w:val="center"/>
          </w:tcPr>
          <w:p w14:paraId="297C98F2"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16"/>
                <w:szCs w:val="16"/>
                <w:lang w:eastAsia="ru-RU"/>
              </w:rPr>
              <w:t>(підпис)</w:t>
            </w:r>
          </w:p>
        </w:tc>
        <w:tc>
          <w:tcPr>
            <w:tcW w:w="4147" w:type="dxa"/>
            <w:shd w:val="clear" w:color="auto" w:fill="auto"/>
          </w:tcPr>
          <w:p w14:paraId="2C044951"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r>
    </w:tbl>
    <w:p w14:paraId="56E1B48F"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68EDE38C" w14:textId="77777777" w:rsidR="00A20426" w:rsidRPr="004373B5" w:rsidRDefault="00A20426">
      <w:pPr>
        <w:sectPr w:rsidR="00A20426" w:rsidRPr="004373B5" w:rsidSect="00A20426">
          <w:pgSz w:w="11906" w:h="16838"/>
          <w:pgMar w:top="363" w:right="567" w:bottom="363" w:left="1417" w:header="708" w:footer="708" w:gutter="0"/>
          <w:cols w:space="708"/>
          <w:docGrid w:linePitch="360"/>
        </w:sectPr>
      </w:pPr>
    </w:p>
    <w:p w14:paraId="093F4FF9" w14:textId="77777777" w:rsidR="00A20426" w:rsidRPr="00A20426" w:rsidRDefault="00A20426" w:rsidP="00A20426">
      <w:pPr>
        <w:widowControl w:val="0"/>
        <w:spacing w:after="0" w:line="240" w:lineRule="auto"/>
        <w:ind w:firstLine="567"/>
        <w:jc w:val="right"/>
        <w:rPr>
          <w:rFonts w:ascii="Times New Roman" w:eastAsia="Times New Roman" w:hAnsi="Times New Roman" w:cs="Times New Roman"/>
          <w:b/>
          <w:lang w:eastAsia="ru-RU"/>
        </w:rPr>
      </w:pP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A20426" w:rsidRPr="00A20426" w14:paraId="362614DE" w14:textId="77777777" w:rsidTr="0091004C">
        <w:tc>
          <w:tcPr>
            <w:tcW w:w="6082" w:type="dxa"/>
          </w:tcPr>
          <w:p w14:paraId="5CEBBC53"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p>
        </w:tc>
        <w:tc>
          <w:tcPr>
            <w:tcW w:w="1956" w:type="dxa"/>
          </w:tcPr>
          <w:p w14:paraId="5AA4B72F"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p>
        </w:tc>
        <w:tc>
          <w:tcPr>
            <w:tcW w:w="2027" w:type="dxa"/>
            <w:gridSpan w:val="3"/>
            <w:tcBorders>
              <w:top w:val="single" w:sz="6" w:space="0" w:color="auto"/>
              <w:left w:val="single" w:sz="6" w:space="0" w:color="auto"/>
              <w:bottom w:val="single" w:sz="6" w:space="0" w:color="auto"/>
              <w:right w:val="single" w:sz="6" w:space="0" w:color="auto"/>
            </w:tcBorders>
          </w:tcPr>
          <w:p w14:paraId="7C1469A7"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Коди</w:t>
            </w:r>
          </w:p>
        </w:tc>
      </w:tr>
      <w:tr w:rsidR="00A20426" w:rsidRPr="00A20426" w14:paraId="64C3B202" w14:textId="77777777" w:rsidTr="0091004C">
        <w:tc>
          <w:tcPr>
            <w:tcW w:w="6082" w:type="dxa"/>
          </w:tcPr>
          <w:p w14:paraId="6DFB6362"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p>
        </w:tc>
        <w:tc>
          <w:tcPr>
            <w:tcW w:w="1956" w:type="dxa"/>
          </w:tcPr>
          <w:p w14:paraId="6020A587" w14:textId="77777777" w:rsidR="00A20426" w:rsidRPr="00A20426" w:rsidRDefault="00A20426" w:rsidP="00A20426">
            <w:pPr>
              <w:widowControl w:val="0"/>
              <w:spacing w:after="0" w:line="240" w:lineRule="auto"/>
              <w:jc w:val="center"/>
              <w:rPr>
                <w:rFonts w:ascii="Times New Roman" w:eastAsia="Times New Roman" w:hAnsi="Times New Roman" w:cs="Times New Roman"/>
                <w:sz w:val="16"/>
                <w:szCs w:val="16"/>
                <w:lang w:eastAsia="ru-RU"/>
              </w:rPr>
            </w:pPr>
            <w:r w:rsidRPr="00A20426">
              <w:rPr>
                <w:rFonts w:ascii="Times New Roman" w:eastAsia="Times New Roman" w:hAnsi="Times New Roman" w:cs="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14:paraId="5F7B20DB"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2021</w:t>
            </w:r>
          </w:p>
        </w:tc>
        <w:tc>
          <w:tcPr>
            <w:tcW w:w="676" w:type="dxa"/>
            <w:tcBorders>
              <w:top w:val="nil"/>
              <w:left w:val="single" w:sz="6" w:space="0" w:color="auto"/>
              <w:bottom w:val="nil"/>
              <w:right w:val="single" w:sz="6" w:space="0" w:color="auto"/>
            </w:tcBorders>
          </w:tcPr>
          <w:p w14:paraId="11A85238" w14:textId="77777777" w:rsidR="00A20426" w:rsidRPr="00A20426" w:rsidRDefault="00A20426" w:rsidP="00A20426">
            <w:pPr>
              <w:widowControl w:val="0"/>
              <w:spacing w:after="0" w:line="240" w:lineRule="auto"/>
              <w:rPr>
                <w:rFonts w:ascii="Times New Roman" w:eastAsia="Times New Roman" w:hAnsi="Times New Roman" w:cs="Times New Roman"/>
                <w:bCs/>
                <w:sz w:val="18"/>
                <w:szCs w:val="18"/>
                <w:lang w:eastAsia="ru-RU"/>
              </w:rPr>
            </w:pPr>
            <w:r w:rsidRPr="00A20426">
              <w:rPr>
                <w:rFonts w:ascii="Times New Roman" w:eastAsia="Times New Roman" w:hAnsi="Times New Roman" w:cs="Times New Roman"/>
                <w:bCs/>
                <w:sz w:val="18"/>
                <w:szCs w:val="18"/>
                <w:lang w:eastAsia="ru-RU"/>
              </w:rPr>
              <w:t>12</w:t>
            </w:r>
          </w:p>
        </w:tc>
        <w:tc>
          <w:tcPr>
            <w:tcW w:w="676" w:type="dxa"/>
            <w:tcBorders>
              <w:top w:val="nil"/>
              <w:left w:val="single" w:sz="6" w:space="0" w:color="auto"/>
              <w:bottom w:val="nil"/>
              <w:right w:val="single" w:sz="6" w:space="0" w:color="auto"/>
            </w:tcBorders>
          </w:tcPr>
          <w:p w14:paraId="0166EDF6" w14:textId="77777777" w:rsidR="00A20426" w:rsidRPr="00A20426" w:rsidRDefault="00A20426" w:rsidP="00A20426">
            <w:pPr>
              <w:widowControl w:val="0"/>
              <w:spacing w:after="0" w:line="240" w:lineRule="auto"/>
              <w:rPr>
                <w:rFonts w:ascii="Times New Roman" w:eastAsia="Times New Roman" w:hAnsi="Times New Roman" w:cs="Times New Roman"/>
                <w:bCs/>
                <w:sz w:val="18"/>
                <w:szCs w:val="18"/>
                <w:lang w:eastAsia="ru-RU"/>
              </w:rPr>
            </w:pPr>
            <w:r w:rsidRPr="00A20426">
              <w:rPr>
                <w:rFonts w:ascii="Times New Roman" w:eastAsia="Times New Roman" w:hAnsi="Times New Roman" w:cs="Times New Roman"/>
                <w:bCs/>
                <w:sz w:val="18"/>
                <w:szCs w:val="18"/>
                <w:lang w:eastAsia="ru-RU"/>
              </w:rPr>
              <w:t>31</w:t>
            </w:r>
          </w:p>
        </w:tc>
      </w:tr>
      <w:tr w:rsidR="00A20426" w:rsidRPr="00A20426" w14:paraId="3EF8DC89" w14:textId="77777777" w:rsidTr="0091004C">
        <w:tc>
          <w:tcPr>
            <w:tcW w:w="6082" w:type="dxa"/>
          </w:tcPr>
          <w:p w14:paraId="4290E70C" w14:textId="77777777" w:rsidR="00A20426" w:rsidRPr="00A20426" w:rsidRDefault="00A20426" w:rsidP="00A20426">
            <w:pPr>
              <w:widowControl w:val="0"/>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sz w:val="20"/>
                <w:szCs w:val="20"/>
                <w:lang w:eastAsia="ru-RU"/>
              </w:rPr>
              <w:t xml:space="preserve">Підприємство   </w:t>
            </w:r>
            <w:r w:rsidRPr="00A20426">
              <w:rPr>
                <w:rFonts w:ascii="Times New Roman" w:eastAsia="Times New Roman" w:hAnsi="Times New Roman" w:cs="Times New Roman"/>
                <w:sz w:val="20"/>
                <w:szCs w:val="20"/>
                <w:u w:val="single"/>
                <w:lang w:eastAsia="ru-RU"/>
              </w:rPr>
              <w:t>ПРИВАТНЕ АКЦІОНЕРНЕ ТОВАРИСТВО "КАРЛСБЕРГ УКРАЇНА"</w:t>
            </w:r>
          </w:p>
        </w:tc>
        <w:tc>
          <w:tcPr>
            <w:tcW w:w="1956" w:type="dxa"/>
          </w:tcPr>
          <w:p w14:paraId="4BFC8103"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14:paraId="30EE3F23"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00377511</w:t>
            </w:r>
          </w:p>
        </w:tc>
      </w:tr>
    </w:tbl>
    <w:p w14:paraId="6C313DCC" w14:textId="77777777" w:rsidR="00A20426" w:rsidRPr="00A20426" w:rsidRDefault="00A20426" w:rsidP="00A20426">
      <w:pPr>
        <w:widowControl w:val="0"/>
        <w:spacing w:after="0" w:line="240" w:lineRule="auto"/>
        <w:jc w:val="center"/>
        <w:rPr>
          <w:rFonts w:ascii="Times New Roman" w:eastAsia="Times New Roman" w:hAnsi="Times New Roman" w:cs="Times New Roman"/>
          <w:b/>
          <w:bCs/>
          <w:lang w:eastAsia="ru-RU"/>
        </w:rPr>
      </w:pPr>
    </w:p>
    <w:p w14:paraId="381CA6A2" w14:textId="77777777" w:rsidR="00A20426" w:rsidRPr="00A20426" w:rsidRDefault="00A20426" w:rsidP="00A20426">
      <w:pPr>
        <w:widowControl w:val="0"/>
        <w:spacing w:after="0" w:line="240" w:lineRule="auto"/>
        <w:jc w:val="center"/>
        <w:rPr>
          <w:rFonts w:ascii="Times New Roman" w:eastAsia="Times New Roman" w:hAnsi="Times New Roman" w:cs="Times New Roman"/>
          <w:b/>
          <w:bCs/>
          <w:lang w:eastAsia="ru-RU"/>
        </w:rPr>
      </w:pPr>
      <w:r w:rsidRPr="00A20426">
        <w:rPr>
          <w:rFonts w:ascii="Times New Roman" w:eastAsia="Times New Roman" w:hAnsi="Times New Roman" w:cs="Times New Roman"/>
          <w:b/>
          <w:bCs/>
          <w:lang w:eastAsia="ru-RU"/>
        </w:rPr>
        <w:t xml:space="preserve">Звіт про фінансові результати ( </w:t>
      </w:r>
      <w:r w:rsidRPr="00A20426">
        <w:rPr>
          <w:rFonts w:ascii="Times New Roman" w:eastAsia="Times New Roman" w:hAnsi="Times New Roman" w:cs="Times New Roman"/>
          <w:b/>
          <w:bCs/>
          <w:color w:val="000000"/>
          <w:lang w:eastAsia="ru-RU"/>
        </w:rPr>
        <w:t>Звіт про сукупний дохід</w:t>
      </w:r>
      <w:r w:rsidRPr="00A20426">
        <w:rPr>
          <w:rFonts w:ascii="Times New Roman" w:eastAsia="Times New Roman" w:hAnsi="Times New Roman" w:cs="Times New Roman"/>
          <w:bCs/>
          <w:color w:val="000000"/>
          <w:sz w:val="20"/>
          <w:szCs w:val="20"/>
          <w:lang w:eastAsia="ru-RU"/>
        </w:rPr>
        <w:t xml:space="preserve"> </w:t>
      </w:r>
      <w:r w:rsidRPr="00A20426">
        <w:rPr>
          <w:rFonts w:ascii="Times New Roman" w:eastAsia="Times New Roman" w:hAnsi="Times New Roman" w:cs="Times New Roman"/>
          <w:b/>
          <w:bCs/>
          <w:lang w:eastAsia="ru-RU"/>
        </w:rPr>
        <w:t xml:space="preserve">) </w:t>
      </w:r>
    </w:p>
    <w:p w14:paraId="3E316181" w14:textId="77777777" w:rsidR="00A20426" w:rsidRPr="00A20426" w:rsidRDefault="00A20426" w:rsidP="00A20426">
      <w:pPr>
        <w:widowControl w:val="0"/>
        <w:spacing w:after="0" w:line="240" w:lineRule="auto"/>
        <w:jc w:val="center"/>
        <w:rPr>
          <w:rFonts w:ascii="Times New Roman" w:eastAsia="Times New Roman" w:hAnsi="Times New Roman" w:cs="Times New Roman"/>
          <w:b/>
          <w:bCs/>
          <w:lang w:eastAsia="ru-RU"/>
        </w:rPr>
      </w:pPr>
      <w:r w:rsidRPr="00A20426">
        <w:rPr>
          <w:rFonts w:ascii="Times New Roman" w:eastAsia="Times New Roman" w:hAnsi="Times New Roman" w:cs="Times New Roman"/>
          <w:b/>
          <w:bCs/>
          <w:lang w:eastAsia="ru-RU"/>
        </w:rPr>
        <w:t xml:space="preserve">за 2021 рік </w:t>
      </w:r>
    </w:p>
    <w:p w14:paraId="077664BD"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10"/>
          <w:szCs w:val="10"/>
          <w:lang w:eastAsia="ru-RU"/>
        </w:rPr>
      </w:pPr>
    </w:p>
    <w:tbl>
      <w:tblPr>
        <w:tblW w:w="0" w:type="auto"/>
        <w:jc w:val="right"/>
        <w:tblLayout w:type="fixed"/>
        <w:tblLook w:val="00A0" w:firstRow="1" w:lastRow="0" w:firstColumn="1" w:lastColumn="0" w:noHBand="0" w:noVBand="0"/>
      </w:tblPr>
      <w:tblGrid>
        <w:gridCol w:w="8613"/>
        <w:gridCol w:w="1134"/>
      </w:tblGrid>
      <w:tr w:rsidR="00A20426" w:rsidRPr="00A20426" w14:paraId="0244D343" w14:textId="77777777" w:rsidTr="0091004C">
        <w:trPr>
          <w:jc w:val="right"/>
        </w:trPr>
        <w:tc>
          <w:tcPr>
            <w:tcW w:w="8613" w:type="dxa"/>
            <w:tcBorders>
              <w:right w:val="single" w:sz="4" w:space="0" w:color="auto"/>
            </w:tcBorders>
            <w:vAlign w:val="center"/>
          </w:tcPr>
          <w:p w14:paraId="64035617" w14:textId="77777777" w:rsidR="00A20426" w:rsidRPr="00A20426" w:rsidRDefault="00A20426" w:rsidP="00A20426">
            <w:pPr>
              <w:widowControl w:val="0"/>
              <w:spacing w:after="0" w:line="240" w:lineRule="auto"/>
              <w:rPr>
                <w:rFonts w:ascii="Times New Roman" w:eastAsia="Times New Roman" w:hAnsi="Times New Roman" w:cs="Times New Roman"/>
                <w:lang w:eastAsia="ru-RU"/>
              </w:rPr>
            </w:pPr>
            <w:r w:rsidRPr="00A20426">
              <w:rPr>
                <w:rFonts w:ascii="Times New Roman" w:eastAsia="Times New Roman" w:hAnsi="Times New Roman" w:cs="Times New Roman"/>
                <w:lang w:eastAsia="ru-RU"/>
              </w:rPr>
              <w:t xml:space="preserve">                                                                    Форма № 2                                    Код за ДКУД</w:t>
            </w:r>
          </w:p>
        </w:tc>
        <w:tc>
          <w:tcPr>
            <w:tcW w:w="1134" w:type="dxa"/>
            <w:tcBorders>
              <w:top w:val="single" w:sz="4" w:space="0" w:color="auto"/>
              <w:left w:val="single" w:sz="4" w:space="0" w:color="auto"/>
              <w:bottom w:val="single" w:sz="4" w:space="0" w:color="auto"/>
              <w:right w:val="single" w:sz="4" w:space="0" w:color="auto"/>
            </w:tcBorders>
            <w:vAlign w:val="center"/>
          </w:tcPr>
          <w:p w14:paraId="6F0A895E" w14:textId="77777777" w:rsidR="00A20426" w:rsidRPr="00A20426" w:rsidRDefault="00A20426" w:rsidP="00A20426">
            <w:pPr>
              <w:keepNext/>
              <w:keepLines/>
              <w:widowControl w:val="0"/>
              <w:suppressAutoHyphens/>
              <w:spacing w:after="0" w:line="240" w:lineRule="auto"/>
              <w:rPr>
                <w:rFonts w:ascii="Times New Roman" w:eastAsia="Times New Roman" w:hAnsi="Times New Roman" w:cs="Times New Roman"/>
                <w:lang w:eastAsia="ru-RU"/>
              </w:rPr>
            </w:pPr>
            <w:r w:rsidRPr="00A20426">
              <w:rPr>
                <w:rFonts w:ascii="Times New Roman" w:eastAsia="Times New Roman" w:hAnsi="Times New Roman" w:cs="Times New Roman"/>
                <w:lang w:eastAsia="ru-RU"/>
              </w:rPr>
              <w:t>1801003</w:t>
            </w:r>
          </w:p>
        </w:tc>
      </w:tr>
    </w:tbl>
    <w:p w14:paraId="25696B69"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10"/>
          <w:szCs w:val="10"/>
          <w:lang w:eastAsia="ru-RU"/>
        </w:rPr>
      </w:pPr>
    </w:p>
    <w:p w14:paraId="584A6C38" w14:textId="77777777" w:rsidR="00A20426" w:rsidRPr="00A20426" w:rsidRDefault="00A20426" w:rsidP="00A20426">
      <w:pPr>
        <w:keepNext/>
        <w:widowControl w:val="0"/>
        <w:spacing w:after="0" w:line="240" w:lineRule="auto"/>
        <w:jc w:val="center"/>
        <w:outlineLvl w:val="2"/>
        <w:rPr>
          <w:rFonts w:ascii="Times New Roman CYR" w:eastAsia="Times New Roman" w:hAnsi="Times New Roman CYR" w:cs="Times New Roman CYR"/>
          <w:b/>
          <w:bCs/>
          <w:color w:val="000000"/>
          <w:lang w:eastAsia="ru-RU"/>
        </w:rPr>
      </w:pPr>
      <w:r w:rsidRPr="00A20426">
        <w:rPr>
          <w:rFonts w:ascii="Times New Roman CYR" w:eastAsia="Times New Roman" w:hAnsi="Times New Roman CYR" w:cs="Times New Roman CYR"/>
          <w:b/>
          <w:bCs/>
          <w:color w:val="000000"/>
          <w:lang w:eastAsia="ru-RU"/>
        </w:rPr>
        <w:t>І. ФІНАНСОВІ РЕЗУЛЬТАТИ</w:t>
      </w:r>
    </w:p>
    <w:p w14:paraId="3A267F5A"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A20426" w:rsidRPr="00A20426" w14:paraId="4FC472D7" w14:textId="77777777" w:rsidTr="0091004C">
        <w:tc>
          <w:tcPr>
            <w:tcW w:w="5107" w:type="dxa"/>
            <w:tcBorders>
              <w:top w:val="single" w:sz="6" w:space="0" w:color="auto"/>
              <w:left w:val="single" w:sz="6" w:space="0" w:color="auto"/>
              <w:bottom w:val="single" w:sz="6" w:space="0" w:color="auto"/>
              <w:right w:val="single" w:sz="6" w:space="0" w:color="auto"/>
            </w:tcBorders>
            <w:vAlign w:val="center"/>
          </w:tcPr>
          <w:p w14:paraId="71F085D2" w14:textId="77777777" w:rsidR="00A20426" w:rsidRPr="00A20426" w:rsidRDefault="00A20426" w:rsidP="00A20426">
            <w:pPr>
              <w:keepNext/>
              <w:spacing w:after="0" w:line="240" w:lineRule="auto"/>
              <w:jc w:val="center"/>
              <w:outlineLvl w:val="0"/>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Стаття</w:t>
            </w:r>
          </w:p>
        </w:tc>
        <w:tc>
          <w:tcPr>
            <w:tcW w:w="994" w:type="dxa"/>
            <w:tcBorders>
              <w:top w:val="single" w:sz="6" w:space="0" w:color="auto"/>
              <w:left w:val="single" w:sz="6" w:space="0" w:color="auto"/>
              <w:bottom w:val="single" w:sz="6" w:space="0" w:color="auto"/>
              <w:right w:val="single" w:sz="6" w:space="0" w:color="auto"/>
            </w:tcBorders>
            <w:vAlign w:val="center"/>
          </w:tcPr>
          <w:p w14:paraId="334AB93C"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54B0F4A8"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За звітний період</w:t>
            </w:r>
          </w:p>
        </w:tc>
        <w:tc>
          <w:tcPr>
            <w:tcW w:w="1986" w:type="dxa"/>
            <w:tcBorders>
              <w:top w:val="single" w:sz="6" w:space="0" w:color="auto"/>
              <w:left w:val="single" w:sz="6" w:space="0" w:color="auto"/>
              <w:bottom w:val="single" w:sz="6" w:space="0" w:color="auto"/>
              <w:right w:val="single" w:sz="6" w:space="0" w:color="auto"/>
            </w:tcBorders>
            <w:vAlign w:val="center"/>
          </w:tcPr>
          <w:p w14:paraId="23A6C446"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color w:val="000000"/>
                <w:sz w:val="20"/>
                <w:szCs w:val="20"/>
                <w:lang w:eastAsia="ru-RU"/>
              </w:rPr>
              <w:t>За аналогічний</w:t>
            </w:r>
            <w:r w:rsidRPr="00A20426">
              <w:rPr>
                <w:rFonts w:ascii="Times New Roman" w:eastAsia="Times New Roman" w:hAnsi="Times New Roman" w:cs="Times New Roman"/>
                <w:b/>
                <w:color w:val="000000"/>
                <w:sz w:val="20"/>
                <w:szCs w:val="20"/>
                <w:lang w:eastAsia="ru-RU"/>
              </w:rPr>
              <w:br/>
              <w:t>період попереднього року</w:t>
            </w:r>
          </w:p>
        </w:tc>
      </w:tr>
      <w:tr w:rsidR="00A20426" w:rsidRPr="00A20426" w14:paraId="08445C63"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E7691E6" w14:textId="77777777" w:rsidR="00A20426" w:rsidRPr="00A20426" w:rsidRDefault="00A20426" w:rsidP="00A20426">
            <w:pPr>
              <w:widowControl w:val="0"/>
              <w:spacing w:after="0" w:line="240" w:lineRule="auto"/>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5C7FEB1"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482B9D9"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62082BC"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4</w:t>
            </w:r>
          </w:p>
        </w:tc>
      </w:tr>
      <w:tr w:rsidR="00A20426" w:rsidRPr="00A20426" w14:paraId="3D079123"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198FFA2"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Чистий дохід від реалізації продукції (товарів, робіт, послуг)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593B02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2000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DD8F0B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8340977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697EA6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8017392</w:t>
            </w:r>
          </w:p>
        </w:tc>
      </w:tr>
      <w:tr w:rsidR="00A20426" w:rsidRPr="00A20426" w14:paraId="6489BCE0"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657B5F7"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Собівартість реалізованої продукції (товарів, робіт, послуг)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DECC52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2050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F54761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(4617137)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643DD3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(4228507)</w:t>
            </w:r>
          </w:p>
        </w:tc>
      </w:tr>
      <w:tr w:rsidR="00A20426" w:rsidRPr="00A20426" w14:paraId="1BC0CAF4"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31FC4EE"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Валовий:  </w:t>
            </w:r>
          </w:p>
          <w:p w14:paraId="44D292FC"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     прибуток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D5DB40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2090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ED11CC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3723840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749F82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3788885</w:t>
            </w:r>
          </w:p>
        </w:tc>
      </w:tr>
      <w:tr w:rsidR="00A20426" w:rsidRPr="00A20426" w14:paraId="7FB7CB54"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E36B8A0"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     збиток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4559EA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2095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3B34B6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0614C4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5597DB07"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90054AB"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операційні доходи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CBD076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2120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AD1C7B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87903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CE8AF4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210696</w:t>
            </w:r>
          </w:p>
        </w:tc>
      </w:tr>
      <w:tr w:rsidR="00A20426" w:rsidRPr="00A20426" w14:paraId="61D36991"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DBA7EE6"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Адміністративні витрати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6A311D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2130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8F098E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(300897)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127E04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(303957)</w:t>
            </w:r>
          </w:p>
        </w:tc>
      </w:tr>
      <w:tr w:rsidR="00A20426" w:rsidRPr="00A20426" w14:paraId="389C45E8"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685C9DA"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Витрати на збут</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59D726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2150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43BD5A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(1764575)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681476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(1671109)</w:t>
            </w:r>
          </w:p>
        </w:tc>
      </w:tr>
      <w:tr w:rsidR="00A20426" w:rsidRPr="00A20426" w14:paraId="4C6869D8"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5E329DCF"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операційні витрати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6DD07C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2180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881627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(63961)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6AB805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(754)</w:t>
            </w:r>
          </w:p>
        </w:tc>
      </w:tr>
      <w:tr w:rsidR="00A20426" w:rsidRPr="00A20426" w14:paraId="5ACEFB49"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5CB1592F"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Фінансовий результат від операційної діяльності:  </w:t>
            </w:r>
          </w:p>
          <w:p w14:paraId="1AB7587D"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     прибуток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6CA62E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2190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D418AF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1682310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67DFFE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2023761</w:t>
            </w:r>
          </w:p>
        </w:tc>
      </w:tr>
      <w:tr w:rsidR="00A20426" w:rsidRPr="00A20426" w14:paraId="37754545"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518B0C8A"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     збиток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E6CEEF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2195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419261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3D82E4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16C9304E"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8EF473A"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Дохід від участі в капіталі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E8C49C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2200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6F6F24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AB9038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1700F8DD"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F4EE725"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фінансові доходи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10642D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2220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84022F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27946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F8AB2F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35921</w:t>
            </w:r>
          </w:p>
        </w:tc>
      </w:tr>
      <w:tr w:rsidR="00A20426" w:rsidRPr="00A20426" w14:paraId="5F9FD9B5"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B57FA2C"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доходи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925333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2240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329A40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13389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F86C0D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22299</w:t>
            </w:r>
          </w:p>
        </w:tc>
      </w:tr>
      <w:tr w:rsidR="00A20426" w:rsidRPr="00A20426" w14:paraId="30802D02"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26FCF0C"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Фінансові витрати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666AE1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2250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C32759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(20578)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6D4E5C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(4181)</w:t>
            </w:r>
          </w:p>
        </w:tc>
      </w:tr>
      <w:tr w:rsidR="00A20426" w:rsidRPr="00A20426" w14:paraId="130F3FC0"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04B692A"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Втрати від участі в капіталі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80E360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2255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43B156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9B154C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75FCE453"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B0D6537"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витрати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BF0DF3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2270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2B06B4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(53179)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510F11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(69194)</w:t>
            </w:r>
          </w:p>
        </w:tc>
      </w:tr>
      <w:tr w:rsidR="00A20426" w:rsidRPr="00A20426" w14:paraId="37DD9089"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1D04B7A"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Фінансовий результат до оподаткування:</w:t>
            </w:r>
          </w:p>
          <w:p w14:paraId="2EEC3C98"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7DD72A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2290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585576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1649888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777BEC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2008606</w:t>
            </w:r>
          </w:p>
        </w:tc>
      </w:tr>
      <w:tr w:rsidR="00A20426" w:rsidRPr="00A20426" w14:paraId="468BB516"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9FEA7DE"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збиток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97AD02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2295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790669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9BBD94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544F21CE"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8AEF896"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Витрати (дохід) з податку на 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B838C6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2300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0AE134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-308349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12645C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-373204</w:t>
            </w:r>
          </w:p>
        </w:tc>
      </w:tr>
      <w:tr w:rsidR="00A20426" w:rsidRPr="00A20426" w14:paraId="651B3C6D"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AD0BF1D"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Прибуток (збиток) від припиненої діяльності після оподаткування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540AF3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2305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D8F08E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356698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2DAED492"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0EA2060"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Чистий фінансовий результат:  </w:t>
            </w:r>
          </w:p>
          <w:p w14:paraId="10E8E99B"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     прибуток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25693E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2350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E7518C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1341539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D43660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1635402</w:t>
            </w:r>
          </w:p>
        </w:tc>
      </w:tr>
      <w:tr w:rsidR="00A20426" w:rsidRPr="00A20426" w14:paraId="0EA923CE"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71DA255"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     збиток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6E960A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2355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22EF03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DC160B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bl>
    <w:p w14:paraId="09CF53F5"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p w14:paraId="71D4815E" w14:textId="77777777" w:rsidR="00A20426" w:rsidRPr="00A20426" w:rsidRDefault="00A20426" w:rsidP="00A20426">
      <w:pPr>
        <w:keepNext/>
        <w:widowControl w:val="0"/>
        <w:spacing w:after="0" w:line="240" w:lineRule="auto"/>
        <w:jc w:val="center"/>
        <w:outlineLvl w:val="2"/>
        <w:rPr>
          <w:rFonts w:ascii="Times New Roman CYR" w:eastAsia="Times New Roman" w:hAnsi="Times New Roman CYR" w:cs="Times New Roman CYR"/>
          <w:b/>
          <w:bCs/>
          <w:lang w:eastAsia="ru-RU"/>
        </w:rPr>
      </w:pPr>
      <w:r w:rsidRPr="00A20426">
        <w:rPr>
          <w:rFonts w:ascii="Times New Roman CYR" w:eastAsia="Times New Roman" w:hAnsi="Times New Roman CYR" w:cs="Times New Roman CYR"/>
          <w:b/>
          <w:bCs/>
          <w:color w:val="000000"/>
          <w:lang w:eastAsia="ru-RU"/>
        </w:rPr>
        <w:t xml:space="preserve">II. </w:t>
      </w:r>
      <w:r w:rsidRPr="00A20426">
        <w:rPr>
          <w:rFonts w:ascii="Times New Roman CYR" w:eastAsia="Times New Roman" w:hAnsi="Times New Roman CYR" w:cs="Times New Roman CYR"/>
          <w:b/>
          <w:bCs/>
          <w:lang w:eastAsia="ru-RU"/>
        </w:rPr>
        <w:t>СУКУПНИЙ ДОХІД</w:t>
      </w:r>
    </w:p>
    <w:p w14:paraId="0073E92A"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A20426" w:rsidRPr="00A20426" w14:paraId="173F5695" w14:textId="77777777" w:rsidTr="0091004C">
        <w:tc>
          <w:tcPr>
            <w:tcW w:w="5107" w:type="dxa"/>
            <w:tcBorders>
              <w:top w:val="single" w:sz="6" w:space="0" w:color="auto"/>
              <w:left w:val="single" w:sz="6" w:space="0" w:color="auto"/>
              <w:bottom w:val="single" w:sz="6" w:space="0" w:color="auto"/>
              <w:right w:val="single" w:sz="6" w:space="0" w:color="auto"/>
            </w:tcBorders>
            <w:vAlign w:val="center"/>
          </w:tcPr>
          <w:p w14:paraId="79C4A707" w14:textId="77777777" w:rsidR="00A20426" w:rsidRPr="00A20426" w:rsidRDefault="00A20426" w:rsidP="00A20426">
            <w:pPr>
              <w:keepNext/>
              <w:spacing w:after="0" w:line="240" w:lineRule="auto"/>
              <w:jc w:val="center"/>
              <w:outlineLvl w:val="0"/>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Стаття</w:t>
            </w:r>
          </w:p>
        </w:tc>
        <w:tc>
          <w:tcPr>
            <w:tcW w:w="994" w:type="dxa"/>
            <w:tcBorders>
              <w:top w:val="single" w:sz="6" w:space="0" w:color="auto"/>
              <w:left w:val="single" w:sz="6" w:space="0" w:color="auto"/>
              <w:bottom w:val="single" w:sz="6" w:space="0" w:color="auto"/>
              <w:right w:val="single" w:sz="6" w:space="0" w:color="auto"/>
            </w:tcBorders>
            <w:vAlign w:val="center"/>
          </w:tcPr>
          <w:p w14:paraId="0848AF49"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67792636"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За звітний період</w:t>
            </w:r>
          </w:p>
        </w:tc>
        <w:tc>
          <w:tcPr>
            <w:tcW w:w="1986" w:type="dxa"/>
            <w:tcBorders>
              <w:top w:val="single" w:sz="6" w:space="0" w:color="auto"/>
              <w:left w:val="single" w:sz="6" w:space="0" w:color="auto"/>
              <w:bottom w:val="single" w:sz="6" w:space="0" w:color="auto"/>
              <w:right w:val="single" w:sz="6" w:space="0" w:color="auto"/>
            </w:tcBorders>
            <w:vAlign w:val="center"/>
          </w:tcPr>
          <w:p w14:paraId="2DBBC347"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color w:val="000000"/>
                <w:sz w:val="20"/>
                <w:szCs w:val="20"/>
                <w:lang w:eastAsia="ru-RU"/>
              </w:rPr>
              <w:t>За аналогічний</w:t>
            </w:r>
            <w:r w:rsidRPr="00A20426">
              <w:rPr>
                <w:rFonts w:ascii="Times New Roman" w:eastAsia="Times New Roman" w:hAnsi="Times New Roman" w:cs="Times New Roman"/>
                <w:b/>
                <w:color w:val="000000"/>
                <w:sz w:val="20"/>
                <w:szCs w:val="20"/>
                <w:lang w:eastAsia="ru-RU"/>
              </w:rPr>
              <w:br/>
              <w:t>період попереднього року</w:t>
            </w:r>
          </w:p>
        </w:tc>
      </w:tr>
      <w:tr w:rsidR="00A20426" w:rsidRPr="00A20426" w14:paraId="55E97C97"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3E95928" w14:textId="77777777" w:rsidR="00A20426" w:rsidRPr="00A20426" w:rsidRDefault="00A20426" w:rsidP="00A20426">
            <w:pPr>
              <w:widowControl w:val="0"/>
              <w:spacing w:after="0" w:line="240" w:lineRule="auto"/>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A0E5B3A"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3CE981C"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7AE546B"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4</w:t>
            </w:r>
          </w:p>
        </w:tc>
      </w:tr>
      <w:tr w:rsidR="00A20426" w:rsidRPr="00A20426" w14:paraId="567C6E11"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95D8006"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Дооцінка (уцінка) необоротних активів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30557D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2400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07E87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D6CEAE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20BC0B5B"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E976D65"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Дооцінка (уцінка) фінансових інструментів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24CB92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2405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466B6C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37F967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4D254AC5"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90C5768"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Накопичені курсові різниці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982173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2410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EC131B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49CC45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21076875"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AB24980"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Частка іншого сукупного доходу асоційованих та спільних підприємств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4BA767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2415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0605BB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BAB988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043047CE"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43F1C2F"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Інший сукупний дохід</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428FC1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2445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35B96A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BAE98F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649C4BF1"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B3F6328"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Інший сукупний дохід до оподаткування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9CBCDA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2450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A9D242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980FDF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5E4C0F00"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5B1A3A96"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Податок на прибуток, пов'язаний з іншим сукупним доходом</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84664C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2455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F943F4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54BF6E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7796FE20"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6E86258"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Інший сукупний дохід після оподаткування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C11A0A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2460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B4D534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0819DF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0DA85811"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69FFE31"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Сукупний дохід (сума рядків 2350, 2355 та 2460)</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2E7A5A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2465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BCA90E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1341539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526697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1635402</w:t>
            </w:r>
          </w:p>
        </w:tc>
      </w:tr>
    </w:tbl>
    <w:p w14:paraId="0E473E40"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p w14:paraId="5E2BC7F5"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br w:type="page"/>
      </w:r>
    </w:p>
    <w:p w14:paraId="50A2F05F" w14:textId="77777777" w:rsidR="00A20426" w:rsidRPr="00A20426" w:rsidRDefault="00A20426" w:rsidP="00A20426">
      <w:pPr>
        <w:keepNext/>
        <w:widowControl w:val="0"/>
        <w:spacing w:after="0" w:line="240" w:lineRule="auto"/>
        <w:jc w:val="center"/>
        <w:outlineLvl w:val="2"/>
        <w:rPr>
          <w:rFonts w:ascii="Times New Roman CYR" w:eastAsia="Times New Roman" w:hAnsi="Times New Roman CYR" w:cs="Times New Roman CYR"/>
          <w:b/>
          <w:bCs/>
          <w:lang w:eastAsia="ru-RU"/>
        </w:rPr>
      </w:pPr>
      <w:r w:rsidRPr="00A20426">
        <w:rPr>
          <w:rFonts w:ascii="Times New Roman CYR" w:eastAsia="Times New Roman" w:hAnsi="Times New Roman CYR" w:cs="Times New Roman CYR"/>
          <w:b/>
          <w:bCs/>
          <w:lang w:eastAsia="ru-RU"/>
        </w:rPr>
        <w:lastRenderedPageBreak/>
        <w:t>III. ЕЛЕМЕНТИ ОПЕРАЦІЙНИХ ВИТРАТ</w:t>
      </w:r>
    </w:p>
    <w:p w14:paraId="15EC5BB5" w14:textId="77777777" w:rsidR="00A20426" w:rsidRPr="00A20426" w:rsidRDefault="00A20426" w:rsidP="00A20426">
      <w:pPr>
        <w:widowControl w:val="0"/>
        <w:spacing w:after="0" w:line="240" w:lineRule="auto"/>
        <w:ind w:firstLine="567"/>
        <w:rPr>
          <w:rFonts w:ascii="Times New Roman" w:eastAsia="Times New Roman" w:hAnsi="Times New Roman" w:cs="Times New Roman"/>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A20426" w:rsidRPr="00A20426" w14:paraId="71CA8A87" w14:textId="77777777" w:rsidTr="0091004C">
        <w:tc>
          <w:tcPr>
            <w:tcW w:w="5107" w:type="dxa"/>
            <w:tcBorders>
              <w:top w:val="single" w:sz="6" w:space="0" w:color="auto"/>
              <w:left w:val="single" w:sz="6" w:space="0" w:color="auto"/>
              <w:bottom w:val="single" w:sz="6" w:space="0" w:color="auto"/>
              <w:right w:val="single" w:sz="6" w:space="0" w:color="auto"/>
            </w:tcBorders>
            <w:vAlign w:val="center"/>
          </w:tcPr>
          <w:p w14:paraId="2786F783" w14:textId="77777777" w:rsidR="00A20426" w:rsidRPr="00A20426" w:rsidRDefault="00A20426" w:rsidP="00A20426">
            <w:pPr>
              <w:keepNext/>
              <w:widowControl w:val="0"/>
              <w:spacing w:after="0" w:line="240" w:lineRule="auto"/>
              <w:jc w:val="center"/>
              <w:outlineLvl w:val="2"/>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Назва статті</w:t>
            </w:r>
          </w:p>
        </w:tc>
        <w:tc>
          <w:tcPr>
            <w:tcW w:w="994" w:type="dxa"/>
            <w:tcBorders>
              <w:top w:val="single" w:sz="6" w:space="0" w:color="auto"/>
              <w:left w:val="single" w:sz="6" w:space="0" w:color="auto"/>
              <w:bottom w:val="single" w:sz="6" w:space="0" w:color="auto"/>
              <w:right w:val="single" w:sz="6" w:space="0" w:color="auto"/>
            </w:tcBorders>
            <w:vAlign w:val="center"/>
          </w:tcPr>
          <w:p w14:paraId="7FD21E60"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3AE43526"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За звітний період</w:t>
            </w:r>
          </w:p>
        </w:tc>
        <w:tc>
          <w:tcPr>
            <w:tcW w:w="1986" w:type="dxa"/>
            <w:tcBorders>
              <w:top w:val="single" w:sz="6" w:space="0" w:color="auto"/>
              <w:left w:val="single" w:sz="6" w:space="0" w:color="auto"/>
              <w:bottom w:val="single" w:sz="6" w:space="0" w:color="auto"/>
              <w:right w:val="single" w:sz="6" w:space="0" w:color="auto"/>
            </w:tcBorders>
            <w:vAlign w:val="center"/>
          </w:tcPr>
          <w:p w14:paraId="5FD7B869"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color w:val="000000"/>
                <w:sz w:val="20"/>
                <w:szCs w:val="20"/>
                <w:lang w:eastAsia="ru-RU"/>
              </w:rPr>
              <w:t>За аналогічний</w:t>
            </w:r>
            <w:r w:rsidRPr="00A20426">
              <w:rPr>
                <w:rFonts w:ascii="Times New Roman" w:eastAsia="Times New Roman" w:hAnsi="Times New Roman" w:cs="Times New Roman"/>
                <w:b/>
                <w:color w:val="000000"/>
                <w:sz w:val="20"/>
                <w:szCs w:val="20"/>
                <w:lang w:eastAsia="ru-RU"/>
              </w:rPr>
              <w:br/>
              <w:t>період попереднього року</w:t>
            </w:r>
          </w:p>
        </w:tc>
      </w:tr>
      <w:tr w:rsidR="00A20426" w:rsidRPr="00A20426" w14:paraId="62C13327"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2315CF3" w14:textId="77777777" w:rsidR="00A20426" w:rsidRPr="00A20426" w:rsidRDefault="00A20426" w:rsidP="00A20426">
            <w:pPr>
              <w:widowControl w:val="0"/>
              <w:spacing w:after="0" w:line="240" w:lineRule="auto"/>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AC78C27"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4587EA7"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1FF85EA"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4</w:t>
            </w:r>
          </w:p>
        </w:tc>
      </w:tr>
      <w:tr w:rsidR="00A20426" w:rsidRPr="00A20426" w14:paraId="2A5B67C1"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8D45482" w14:textId="77777777" w:rsidR="00A20426" w:rsidRPr="00A20426" w:rsidRDefault="00A20426" w:rsidP="00A20426">
            <w:pPr>
              <w:widowControl w:val="0"/>
              <w:spacing w:after="0" w:line="240" w:lineRule="auto"/>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sz w:val="20"/>
                <w:szCs w:val="20"/>
                <w:lang w:eastAsia="ru-RU"/>
              </w:rPr>
              <w:t>Матеріальні затрати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4BAC3E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2500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BFB975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4136338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DE8E30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3716427</w:t>
            </w:r>
          </w:p>
        </w:tc>
      </w:tr>
      <w:tr w:rsidR="00A20426" w:rsidRPr="00A20426" w14:paraId="2E477D21"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FA81E86" w14:textId="77777777" w:rsidR="00A20426" w:rsidRPr="00A20426" w:rsidRDefault="00A20426" w:rsidP="00A20426">
            <w:pPr>
              <w:widowControl w:val="0"/>
              <w:spacing w:after="0" w:line="240" w:lineRule="auto"/>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sz w:val="20"/>
                <w:szCs w:val="20"/>
                <w:lang w:eastAsia="ru-RU"/>
              </w:rPr>
              <w:t>Витрати на оплату праці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FA7B22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2505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F695F5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583581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87BBE7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617035</w:t>
            </w:r>
          </w:p>
        </w:tc>
      </w:tr>
      <w:tr w:rsidR="00A20426" w:rsidRPr="00A20426" w14:paraId="609A5EAE"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7982BEA" w14:textId="77777777" w:rsidR="00A20426" w:rsidRPr="00A20426" w:rsidRDefault="00A20426" w:rsidP="00A20426">
            <w:pPr>
              <w:widowControl w:val="0"/>
              <w:spacing w:after="0" w:line="240" w:lineRule="auto"/>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sz w:val="20"/>
                <w:szCs w:val="20"/>
                <w:lang w:eastAsia="ru-RU"/>
              </w:rPr>
              <w:t>Відрахування на соціальні заходи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3D96A1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2510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6C7525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117229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7AE9BC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121684</w:t>
            </w:r>
          </w:p>
        </w:tc>
      </w:tr>
      <w:tr w:rsidR="00A20426" w:rsidRPr="00A20426" w14:paraId="6E4DB6E8"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D2F270F" w14:textId="77777777" w:rsidR="00A20426" w:rsidRPr="00A20426" w:rsidRDefault="00A20426" w:rsidP="00A20426">
            <w:pPr>
              <w:widowControl w:val="0"/>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sz w:val="20"/>
                <w:szCs w:val="20"/>
                <w:lang w:eastAsia="ru-RU"/>
              </w:rPr>
              <w:t>Амортизація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4FA28D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2515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BFE8BE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610287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F4968F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570290</w:t>
            </w:r>
          </w:p>
        </w:tc>
      </w:tr>
      <w:tr w:rsidR="00A20426" w:rsidRPr="00A20426" w14:paraId="1A4B0770"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66ECC02" w14:textId="77777777" w:rsidR="00A20426" w:rsidRPr="00A20426" w:rsidRDefault="00A20426" w:rsidP="00A20426">
            <w:pPr>
              <w:widowControl w:val="0"/>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sz w:val="20"/>
                <w:szCs w:val="20"/>
                <w:lang w:eastAsia="ru-RU"/>
              </w:rPr>
              <w:t>Інші операційні витрати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395279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2520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C1CB4E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1234112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454F51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1131627</w:t>
            </w:r>
          </w:p>
        </w:tc>
      </w:tr>
      <w:tr w:rsidR="00A20426" w:rsidRPr="00A20426" w14:paraId="5FD9D265"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B69213D" w14:textId="77777777" w:rsidR="00A20426" w:rsidRPr="00A20426" w:rsidRDefault="00A20426" w:rsidP="00A20426">
            <w:pPr>
              <w:widowControl w:val="0"/>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b/>
                <w:sz w:val="20"/>
                <w:szCs w:val="20"/>
                <w:lang w:eastAsia="ru-RU"/>
              </w:rPr>
              <w:t>Разом</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B2CFAE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2550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7A320C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6681547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82E35F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6157063</w:t>
            </w:r>
          </w:p>
        </w:tc>
      </w:tr>
    </w:tbl>
    <w:p w14:paraId="42696254"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p w14:paraId="5FEE1119"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p w14:paraId="4B12CB17" w14:textId="77777777" w:rsidR="00A20426" w:rsidRPr="00A20426" w:rsidRDefault="00A20426" w:rsidP="00A20426">
      <w:pPr>
        <w:keepNext/>
        <w:widowControl w:val="0"/>
        <w:spacing w:after="0" w:line="240" w:lineRule="auto"/>
        <w:jc w:val="center"/>
        <w:outlineLvl w:val="2"/>
        <w:rPr>
          <w:rFonts w:ascii="Times New Roman CYR" w:eastAsia="Times New Roman" w:hAnsi="Times New Roman CYR" w:cs="Times New Roman CYR"/>
          <w:b/>
          <w:bCs/>
          <w:color w:val="000000"/>
          <w:lang w:eastAsia="ru-RU"/>
        </w:rPr>
      </w:pPr>
      <w:r w:rsidRPr="00A20426">
        <w:rPr>
          <w:rFonts w:ascii="Times New Roman CYR" w:eastAsia="Times New Roman" w:hAnsi="Times New Roman CYR" w:cs="Times New Roman CYR"/>
          <w:b/>
          <w:bCs/>
          <w:color w:val="000000"/>
          <w:lang w:eastAsia="ru-RU"/>
        </w:rPr>
        <w:t>ІV.  РОЗРАХУНОК ПОКАЗНИКІВ ПРИБУТКОВОСТІ АКЦІЙ</w:t>
      </w:r>
    </w:p>
    <w:p w14:paraId="2B06177C" w14:textId="77777777" w:rsidR="00A20426" w:rsidRPr="00A20426" w:rsidRDefault="00A20426" w:rsidP="00A20426">
      <w:pPr>
        <w:widowControl w:val="0"/>
        <w:spacing w:after="0" w:line="240" w:lineRule="auto"/>
        <w:ind w:firstLine="567"/>
        <w:rPr>
          <w:rFonts w:ascii="Times New Roman" w:eastAsia="Times New Roman" w:hAnsi="Times New Roman" w:cs="Times New Roman"/>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A20426" w:rsidRPr="00A20426" w14:paraId="51ABE6F3" w14:textId="77777777" w:rsidTr="0091004C">
        <w:tc>
          <w:tcPr>
            <w:tcW w:w="5107" w:type="dxa"/>
            <w:tcBorders>
              <w:top w:val="single" w:sz="6" w:space="0" w:color="auto"/>
              <w:left w:val="single" w:sz="6" w:space="0" w:color="auto"/>
              <w:bottom w:val="single" w:sz="6" w:space="0" w:color="auto"/>
              <w:right w:val="single" w:sz="6" w:space="0" w:color="auto"/>
            </w:tcBorders>
            <w:vAlign w:val="center"/>
          </w:tcPr>
          <w:p w14:paraId="23BFB9A1" w14:textId="77777777" w:rsidR="00A20426" w:rsidRPr="00A20426" w:rsidRDefault="00A20426" w:rsidP="00A20426">
            <w:pPr>
              <w:keepNext/>
              <w:widowControl w:val="0"/>
              <w:spacing w:after="0" w:line="240" w:lineRule="auto"/>
              <w:jc w:val="center"/>
              <w:outlineLvl w:val="2"/>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Назва статті</w:t>
            </w:r>
          </w:p>
        </w:tc>
        <w:tc>
          <w:tcPr>
            <w:tcW w:w="994" w:type="dxa"/>
            <w:tcBorders>
              <w:top w:val="single" w:sz="6" w:space="0" w:color="auto"/>
              <w:left w:val="single" w:sz="6" w:space="0" w:color="auto"/>
              <w:bottom w:val="single" w:sz="6" w:space="0" w:color="auto"/>
              <w:right w:val="single" w:sz="6" w:space="0" w:color="auto"/>
            </w:tcBorders>
            <w:vAlign w:val="center"/>
          </w:tcPr>
          <w:p w14:paraId="0D411734"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1523E4D5"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За звітний період</w:t>
            </w:r>
          </w:p>
        </w:tc>
        <w:tc>
          <w:tcPr>
            <w:tcW w:w="1986" w:type="dxa"/>
            <w:tcBorders>
              <w:top w:val="single" w:sz="6" w:space="0" w:color="auto"/>
              <w:left w:val="single" w:sz="6" w:space="0" w:color="auto"/>
              <w:bottom w:val="single" w:sz="6" w:space="0" w:color="auto"/>
              <w:right w:val="single" w:sz="6" w:space="0" w:color="auto"/>
            </w:tcBorders>
            <w:vAlign w:val="center"/>
          </w:tcPr>
          <w:p w14:paraId="1D0E8909"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color w:val="000000"/>
                <w:sz w:val="20"/>
                <w:szCs w:val="20"/>
                <w:lang w:eastAsia="ru-RU"/>
              </w:rPr>
              <w:t>За аналогічний</w:t>
            </w:r>
            <w:r w:rsidRPr="00A20426">
              <w:rPr>
                <w:rFonts w:ascii="Times New Roman" w:eastAsia="Times New Roman" w:hAnsi="Times New Roman" w:cs="Times New Roman"/>
                <w:b/>
                <w:color w:val="000000"/>
                <w:sz w:val="20"/>
                <w:szCs w:val="20"/>
                <w:lang w:eastAsia="ru-RU"/>
              </w:rPr>
              <w:br/>
              <w:t>період попереднього року</w:t>
            </w:r>
          </w:p>
        </w:tc>
      </w:tr>
      <w:tr w:rsidR="00A20426" w:rsidRPr="00A20426" w14:paraId="3F563D39"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AC7D976" w14:textId="77777777" w:rsidR="00A20426" w:rsidRPr="00A20426" w:rsidRDefault="00A20426" w:rsidP="00A20426">
            <w:pPr>
              <w:widowControl w:val="0"/>
              <w:spacing w:after="0" w:line="240" w:lineRule="auto"/>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FEE4DE5"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42F35B7"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22C7A22"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4</w:t>
            </w:r>
          </w:p>
        </w:tc>
      </w:tr>
      <w:tr w:rsidR="00A20426" w:rsidRPr="00A20426" w14:paraId="5774C411"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A77897F" w14:textId="77777777" w:rsidR="00A20426" w:rsidRPr="00A20426" w:rsidRDefault="00A20426" w:rsidP="00A20426">
            <w:pPr>
              <w:widowControl w:val="0"/>
              <w:spacing w:after="0" w:line="240" w:lineRule="auto"/>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color w:val="000000"/>
                <w:sz w:val="20"/>
                <w:szCs w:val="20"/>
                <w:lang w:eastAsia="ru-RU"/>
              </w:rPr>
              <w:t>Середньорічна кількість простих акцій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6E2CC8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2600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5CCB5B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1022432914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963746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1022432914</w:t>
            </w:r>
          </w:p>
        </w:tc>
      </w:tr>
      <w:tr w:rsidR="00A20426" w:rsidRPr="00A20426" w14:paraId="0030705E"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592B2AB" w14:textId="77777777" w:rsidR="00A20426" w:rsidRPr="00A20426" w:rsidRDefault="00A20426" w:rsidP="00A20426">
            <w:pPr>
              <w:widowControl w:val="0"/>
              <w:spacing w:after="0" w:line="240" w:lineRule="auto"/>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color w:val="000000"/>
                <w:sz w:val="20"/>
                <w:szCs w:val="20"/>
                <w:lang w:eastAsia="ru-RU"/>
              </w:rPr>
              <w:t>Скоригована середньорічна кількість простих акцій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7DD129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2605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71E840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1022432914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8BC706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1022432914</w:t>
            </w:r>
          </w:p>
        </w:tc>
      </w:tr>
      <w:tr w:rsidR="00A20426" w:rsidRPr="00A20426" w14:paraId="319B1C0C"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5D5376ED" w14:textId="77777777" w:rsidR="00A20426" w:rsidRPr="00A20426" w:rsidRDefault="00A20426" w:rsidP="00A20426">
            <w:pPr>
              <w:widowControl w:val="0"/>
              <w:spacing w:after="0" w:line="240" w:lineRule="auto"/>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color w:val="000000"/>
                <w:sz w:val="20"/>
                <w:szCs w:val="20"/>
                <w:lang w:eastAsia="ru-RU"/>
              </w:rPr>
              <w:t>Чистий прибуток (збиток) на одну просту акцію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606457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2610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A355D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1.31210470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A203B9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1.59952010</w:t>
            </w:r>
          </w:p>
        </w:tc>
      </w:tr>
      <w:tr w:rsidR="00A20426" w:rsidRPr="00A20426" w14:paraId="22D0A800"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68FCC6E" w14:textId="77777777" w:rsidR="00A20426" w:rsidRPr="00A20426" w:rsidRDefault="00A20426" w:rsidP="00A20426">
            <w:pPr>
              <w:widowControl w:val="0"/>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color w:val="000000"/>
                <w:sz w:val="20"/>
                <w:szCs w:val="20"/>
                <w:lang w:eastAsia="ru-RU"/>
              </w:rPr>
              <w:t>Скоригований чистий прибуток (збиток) на одну просту акцію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5A26A2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2615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2CF645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1.31210470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9490EF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1.59952010</w:t>
            </w:r>
          </w:p>
        </w:tc>
      </w:tr>
      <w:tr w:rsidR="00A20426" w:rsidRPr="00A20426" w14:paraId="6FE101E0"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9C9C24B" w14:textId="77777777" w:rsidR="00A20426" w:rsidRPr="00A20426" w:rsidRDefault="00A20426" w:rsidP="00A20426">
            <w:pPr>
              <w:widowControl w:val="0"/>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color w:val="000000"/>
                <w:sz w:val="20"/>
                <w:szCs w:val="20"/>
                <w:lang w:eastAsia="ru-RU"/>
              </w:rPr>
              <w:t>Дивіденди на одну просту акцію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C2F9D3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2650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AF75B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0.00130000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B43B76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0.00136800</w:t>
            </w:r>
          </w:p>
        </w:tc>
      </w:tr>
    </w:tbl>
    <w:p w14:paraId="2611E596"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p w14:paraId="2A796012"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0D67560E"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bl>
      <w:tblPr>
        <w:tblW w:w="0" w:type="auto"/>
        <w:tblLook w:val="01E0" w:firstRow="1" w:lastRow="1" w:firstColumn="1" w:lastColumn="1" w:noHBand="0" w:noVBand="0"/>
      </w:tblPr>
      <w:tblGrid>
        <w:gridCol w:w="2943"/>
        <w:gridCol w:w="2765"/>
        <w:gridCol w:w="4147"/>
      </w:tblGrid>
      <w:tr w:rsidR="00A20426" w:rsidRPr="00A20426" w14:paraId="4BC41CEE" w14:textId="77777777" w:rsidTr="0091004C">
        <w:tc>
          <w:tcPr>
            <w:tcW w:w="2943" w:type="dxa"/>
            <w:shd w:val="clear" w:color="auto" w:fill="auto"/>
          </w:tcPr>
          <w:p w14:paraId="505CFD73"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Генеральний директор</w:t>
            </w:r>
          </w:p>
        </w:tc>
        <w:tc>
          <w:tcPr>
            <w:tcW w:w="2765" w:type="dxa"/>
            <w:shd w:val="clear" w:color="auto" w:fill="auto"/>
            <w:vAlign w:val="center"/>
          </w:tcPr>
          <w:p w14:paraId="1A73FE9E"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20"/>
                <w:szCs w:val="20"/>
                <w:lang w:eastAsia="ru-RU"/>
              </w:rPr>
              <w:t>________________</w:t>
            </w:r>
          </w:p>
        </w:tc>
        <w:tc>
          <w:tcPr>
            <w:tcW w:w="4147" w:type="dxa"/>
            <w:shd w:val="clear" w:color="auto" w:fill="auto"/>
          </w:tcPr>
          <w:p w14:paraId="6EFBC511"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Хайдакін Олег Ігорович</w:t>
            </w:r>
          </w:p>
        </w:tc>
      </w:tr>
      <w:tr w:rsidR="00A20426" w:rsidRPr="00A20426" w14:paraId="336995E1" w14:textId="77777777" w:rsidTr="0091004C">
        <w:tc>
          <w:tcPr>
            <w:tcW w:w="2943" w:type="dxa"/>
            <w:shd w:val="clear" w:color="auto" w:fill="auto"/>
          </w:tcPr>
          <w:p w14:paraId="3D96A4C3"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c>
          <w:tcPr>
            <w:tcW w:w="2765" w:type="dxa"/>
            <w:shd w:val="clear" w:color="auto" w:fill="auto"/>
            <w:vAlign w:val="center"/>
          </w:tcPr>
          <w:p w14:paraId="573B9F8F"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16"/>
                <w:szCs w:val="16"/>
                <w:lang w:eastAsia="ru-RU"/>
              </w:rPr>
              <w:t>(підпис)</w:t>
            </w:r>
          </w:p>
        </w:tc>
        <w:tc>
          <w:tcPr>
            <w:tcW w:w="4147" w:type="dxa"/>
            <w:shd w:val="clear" w:color="auto" w:fill="auto"/>
          </w:tcPr>
          <w:p w14:paraId="25651F2C"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r>
      <w:tr w:rsidR="00A20426" w:rsidRPr="00A20426" w14:paraId="3BC66091" w14:textId="77777777" w:rsidTr="0091004C">
        <w:tc>
          <w:tcPr>
            <w:tcW w:w="2943" w:type="dxa"/>
            <w:shd w:val="clear" w:color="auto" w:fill="auto"/>
          </w:tcPr>
          <w:p w14:paraId="74A7A9BC"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c>
          <w:tcPr>
            <w:tcW w:w="2765" w:type="dxa"/>
            <w:shd w:val="clear" w:color="auto" w:fill="auto"/>
            <w:vAlign w:val="center"/>
          </w:tcPr>
          <w:p w14:paraId="5F2778B2"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p>
        </w:tc>
        <w:tc>
          <w:tcPr>
            <w:tcW w:w="4147" w:type="dxa"/>
            <w:shd w:val="clear" w:color="auto" w:fill="auto"/>
          </w:tcPr>
          <w:p w14:paraId="084E37FC"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r>
      <w:tr w:rsidR="00A20426" w:rsidRPr="00A20426" w14:paraId="1093CAA0" w14:textId="77777777" w:rsidTr="0091004C">
        <w:tc>
          <w:tcPr>
            <w:tcW w:w="2943" w:type="dxa"/>
            <w:shd w:val="clear" w:color="auto" w:fill="auto"/>
          </w:tcPr>
          <w:p w14:paraId="44735FFC"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Головний бухгалтер</w:t>
            </w:r>
            <w:r w:rsidRPr="00A20426">
              <w:rPr>
                <w:rFonts w:ascii="Times New Roman" w:eastAsia="Times New Roman" w:hAnsi="Times New Roman" w:cs="Times New Roman"/>
                <w:b/>
                <w:color w:val="000000"/>
                <w:sz w:val="20"/>
                <w:szCs w:val="20"/>
                <w:lang w:eastAsia="ru-RU"/>
              </w:rPr>
              <w:t xml:space="preserve">    </w:t>
            </w:r>
          </w:p>
        </w:tc>
        <w:tc>
          <w:tcPr>
            <w:tcW w:w="2765" w:type="dxa"/>
            <w:shd w:val="clear" w:color="auto" w:fill="auto"/>
            <w:vAlign w:val="center"/>
          </w:tcPr>
          <w:p w14:paraId="19362110"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20"/>
                <w:szCs w:val="20"/>
                <w:lang w:eastAsia="ru-RU"/>
              </w:rPr>
              <w:t>________________</w:t>
            </w:r>
          </w:p>
        </w:tc>
        <w:tc>
          <w:tcPr>
            <w:tcW w:w="4147" w:type="dxa"/>
            <w:shd w:val="clear" w:color="auto" w:fill="auto"/>
          </w:tcPr>
          <w:p w14:paraId="4C9F2679"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Дорошенко Катерина Володимирівна</w:t>
            </w:r>
          </w:p>
        </w:tc>
      </w:tr>
      <w:tr w:rsidR="00A20426" w:rsidRPr="00A20426" w14:paraId="2796634E" w14:textId="77777777" w:rsidTr="0091004C">
        <w:trPr>
          <w:trHeight w:val="70"/>
        </w:trPr>
        <w:tc>
          <w:tcPr>
            <w:tcW w:w="2943" w:type="dxa"/>
            <w:shd w:val="clear" w:color="auto" w:fill="auto"/>
          </w:tcPr>
          <w:p w14:paraId="10D1075D"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c>
          <w:tcPr>
            <w:tcW w:w="2765" w:type="dxa"/>
            <w:shd w:val="clear" w:color="auto" w:fill="auto"/>
            <w:vAlign w:val="center"/>
          </w:tcPr>
          <w:p w14:paraId="3E1426D8"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16"/>
                <w:szCs w:val="16"/>
                <w:lang w:eastAsia="ru-RU"/>
              </w:rPr>
              <w:t>(підпис)</w:t>
            </w:r>
          </w:p>
        </w:tc>
        <w:tc>
          <w:tcPr>
            <w:tcW w:w="4147" w:type="dxa"/>
            <w:shd w:val="clear" w:color="auto" w:fill="auto"/>
          </w:tcPr>
          <w:p w14:paraId="2622FED1"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r>
    </w:tbl>
    <w:p w14:paraId="4F6C76D6"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0F17BEDF"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1D021D4C"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752AAD7F"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014EC685"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4A02FE39" w14:textId="77777777" w:rsidR="00A20426" w:rsidRPr="004373B5" w:rsidRDefault="00A20426">
      <w:pPr>
        <w:sectPr w:rsidR="00A20426" w:rsidRPr="004373B5" w:rsidSect="00A20426">
          <w:pgSz w:w="11906" w:h="16838"/>
          <w:pgMar w:top="363" w:right="567" w:bottom="363" w:left="1417" w:header="708" w:footer="708" w:gutter="0"/>
          <w:cols w:space="708"/>
          <w:docGrid w:linePitch="360"/>
        </w:sectPr>
      </w:pPr>
    </w:p>
    <w:p w14:paraId="6FDFBDBA" w14:textId="77777777" w:rsidR="00A20426" w:rsidRPr="00A20426" w:rsidRDefault="00A20426" w:rsidP="00A20426">
      <w:pPr>
        <w:widowControl w:val="0"/>
        <w:spacing w:after="0" w:line="240" w:lineRule="auto"/>
        <w:ind w:firstLine="567"/>
        <w:jc w:val="right"/>
        <w:rPr>
          <w:rFonts w:ascii="Times New Roman" w:eastAsia="Times New Roman" w:hAnsi="Times New Roman" w:cs="Times New Roman"/>
          <w:b/>
          <w:lang w:eastAsia="ru-RU"/>
        </w:rPr>
      </w:pP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A20426" w:rsidRPr="00A20426" w14:paraId="2873F11D" w14:textId="77777777" w:rsidTr="0091004C">
        <w:tc>
          <w:tcPr>
            <w:tcW w:w="6082" w:type="dxa"/>
          </w:tcPr>
          <w:p w14:paraId="757E6D6C"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p>
        </w:tc>
        <w:tc>
          <w:tcPr>
            <w:tcW w:w="1956" w:type="dxa"/>
          </w:tcPr>
          <w:p w14:paraId="0E38B4F5"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p>
        </w:tc>
        <w:tc>
          <w:tcPr>
            <w:tcW w:w="2027" w:type="dxa"/>
            <w:gridSpan w:val="3"/>
            <w:tcBorders>
              <w:top w:val="single" w:sz="6" w:space="0" w:color="auto"/>
              <w:left w:val="single" w:sz="6" w:space="0" w:color="auto"/>
              <w:bottom w:val="single" w:sz="6" w:space="0" w:color="auto"/>
              <w:right w:val="single" w:sz="6" w:space="0" w:color="auto"/>
            </w:tcBorders>
          </w:tcPr>
          <w:p w14:paraId="3082E40F"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Коди</w:t>
            </w:r>
          </w:p>
        </w:tc>
      </w:tr>
      <w:tr w:rsidR="00A20426" w:rsidRPr="00A20426" w14:paraId="52F698C8" w14:textId="77777777" w:rsidTr="0091004C">
        <w:tc>
          <w:tcPr>
            <w:tcW w:w="6082" w:type="dxa"/>
          </w:tcPr>
          <w:p w14:paraId="02F59AF7"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p>
        </w:tc>
        <w:tc>
          <w:tcPr>
            <w:tcW w:w="1956" w:type="dxa"/>
          </w:tcPr>
          <w:p w14:paraId="23469667" w14:textId="77777777" w:rsidR="00A20426" w:rsidRPr="00A20426" w:rsidRDefault="00A20426" w:rsidP="00A20426">
            <w:pPr>
              <w:widowControl w:val="0"/>
              <w:spacing w:after="0" w:line="240" w:lineRule="auto"/>
              <w:jc w:val="center"/>
              <w:rPr>
                <w:rFonts w:ascii="Times New Roman" w:eastAsia="Times New Roman" w:hAnsi="Times New Roman" w:cs="Times New Roman"/>
                <w:sz w:val="16"/>
                <w:szCs w:val="16"/>
                <w:lang w:eastAsia="ru-RU"/>
              </w:rPr>
            </w:pPr>
            <w:r w:rsidRPr="00A20426">
              <w:rPr>
                <w:rFonts w:ascii="Times New Roman" w:eastAsia="Times New Roman" w:hAnsi="Times New Roman" w:cs="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14:paraId="6604A863"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2021</w:t>
            </w:r>
          </w:p>
        </w:tc>
        <w:tc>
          <w:tcPr>
            <w:tcW w:w="676" w:type="dxa"/>
            <w:tcBorders>
              <w:top w:val="nil"/>
              <w:left w:val="single" w:sz="6" w:space="0" w:color="auto"/>
              <w:bottom w:val="nil"/>
              <w:right w:val="single" w:sz="6" w:space="0" w:color="auto"/>
            </w:tcBorders>
          </w:tcPr>
          <w:p w14:paraId="5BBCCCEF" w14:textId="77777777" w:rsidR="00A20426" w:rsidRPr="00A20426" w:rsidRDefault="00A20426" w:rsidP="00A20426">
            <w:pPr>
              <w:widowControl w:val="0"/>
              <w:spacing w:after="0" w:line="240" w:lineRule="auto"/>
              <w:rPr>
                <w:rFonts w:ascii="Times New Roman" w:eastAsia="Times New Roman" w:hAnsi="Times New Roman" w:cs="Times New Roman"/>
                <w:bCs/>
                <w:sz w:val="18"/>
                <w:szCs w:val="18"/>
                <w:lang w:eastAsia="ru-RU"/>
              </w:rPr>
            </w:pPr>
            <w:r w:rsidRPr="00A20426">
              <w:rPr>
                <w:rFonts w:ascii="Times New Roman" w:eastAsia="Times New Roman" w:hAnsi="Times New Roman" w:cs="Times New Roman"/>
                <w:bCs/>
                <w:sz w:val="18"/>
                <w:szCs w:val="18"/>
                <w:lang w:eastAsia="ru-RU"/>
              </w:rPr>
              <w:t>12</w:t>
            </w:r>
          </w:p>
        </w:tc>
        <w:tc>
          <w:tcPr>
            <w:tcW w:w="676" w:type="dxa"/>
            <w:tcBorders>
              <w:top w:val="nil"/>
              <w:left w:val="single" w:sz="6" w:space="0" w:color="auto"/>
              <w:bottom w:val="nil"/>
              <w:right w:val="single" w:sz="6" w:space="0" w:color="auto"/>
            </w:tcBorders>
          </w:tcPr>
          <w:p w14:paraId="750EC709" w14:textId="77777777" w:rsidR="00A20426" w:rsidRPr="00A20426" w:rsidRDefault="00A20426" w:rsidP="00A20426">
            <w:pPr>
              <w:widowControl w:val="0"/>
              <w:spacing w:after="0" w:line="240" w:lineRule="auto"/>
              <w:rPr>
                <w:rFonts w:ascii="Times New Roman" w:eastAsia="Times New Roman" w:hAnsi="Times New Roman" w:cs="Times New Roman"/>
                <w:bCs/>
                <w:sz w:val="18"/>
                <w:szCs w:val="18"/>
                <w:lang w:eastAsia="ru-RU"/>
              </w:rPr>
            </w:pPr>
            <w:r w:rsidRPr="00A20426">
              <w:rPr>
                <w:rFonts w:ascii="Times New Roman" w:eastAsia="Times New Roman" w:hAnsi="Times New Roman" w:cs="Times New Roman"/>
                <w:bCs/>
                <w:sz w:val="18"/>
                <w:szCs w:val="18"/>
                <w:lang w:eastAsia="ru-RU"/>
              </w:rPr>
              <w:t>31</w:t>
            </w:r>
          </w:p>
        </w:tc>
      </w:tr>
      <w:tr w:rsidR="00A20426" w:rsidRPr="00A20426" w14:paraId="34C65733" w14:textId="77777777" w:rsidTr="0091004C">
        <w:tc>
          <w:tcPr>
            <w:tcW w:w="6082" w:type="dxa"/>
          </w:tcPr>
          <w:p w14:paraId="59501BE1"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 xml:space="preserve">Підприємство   </w:t>
            </w:r>
            <w:r w:rsidRPr="00A20426">
              <w:rPr>
                <w:rFonts w:ascii="Times New Roman" w:eastAsia="Times New Roman" w:hAnsi="Times New Roman" w:cs="Times New Roman"/>
                <w:sz w:val="18"/>
                <w:szCs w:val="18"/>
                <w:u w:val="single"/>
                <w:lang w:eastAsia="ru-RU"/>
              </w:rPr>
              <w:t>ПРИВАТНЕ АКЦІОНЕРНЕ ТОВАРИСТВО "КАРЛСБЕРГ УКРАЇНА"</w:t>
            </w:r>
          </w:p>
        </w:tc>
        <w:tc>
          <w:tcPr>
            <w:tcW w:w="1956" w:type="dxa"/>
          </w:tcPr>
          <w:p w14:paraId="714A5DCD"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14:paraId="4CFD8439"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00377511</w:t>
            </w:r>
          </w:p>
        </w:tc>
      </w:tr>
    </w:tbl>
    <w:p w14:paraId="380C06DC" w14:textId="77777777" w:rsidR="00A20426" w:rsidRPr="00A20426" w:rsidRDefault="00A20426" w:rsidP="00A20426">
      <w:pPr>
        <w:widowControl w:val="0"/>
        <w:spacing w:after="0" w:line="240" w:lineRule="auto"/>
        <w:jc w:val="center"/>
        <w:rPr>
          <w:rFonts w:ascii="Times New Roman" w:eastAsia="Times New Roman" w:hAnsi="Times New Roman" w:cs="Times New Roman"/>
          <w:b/>
          <w:bCs/>
          <w:lang w:eastAsia="ru-RU"/>
        </w:rPr>
      </w:pPr>
    </w:p>
    <w:p w14:paraId="406FFCC4" w14:textId="77777777" w:rsidR="00A20426" w:rsidRPr="00A20426" w:rsidRDefault="00A20426" w:rsidP="00A20426">
      <w:pPr>
        <w:widowControl w:val="0"/>
        <w:spacing w:after="0" w:line="240" w:lineRule="auto"/>
        <w:jc w:val="center"/>
        <w:rPr>
          <w:rFonts w:ascii="Times New Roman" w:eastAsia="Times New Roman" w:hAnsi="Times New Roman" w:cs="Times New Roman"/>
          <w:b/>
          <w:bCs/>
          <w:lang w:eastAsia="ru-RU"/>
        </w:rPr>
      </w:pPr>
      <w:r w:rsidRPr="00A20426">
        <w:rPr>
          <w:rFonts w:ascii="Times New Roman" w:eastAsia="Times New Roman" w:hAnsi="Times New Roman" w:cs="Times New Roman"/>
          <w:b/>
          <w:bCs/>
          <w:lang w:eastAsia="ru-RU"/>
        </w:rPr>
        <w:t>Звіт про рух грошових коштів ( за прямим методом )</w:t>
      </w:r>
    </w:p>
    <w:p w14:paraId="2340B2B0" w14:textId="77777777" w:rsidR="00A20426" w:rsidRPr="00A20426" w:rsidRDefault="00A20426" w:rsidP="00A20426">
      <w:pPr>
        <w:widowControl w:val="0"/>
        <w:spacing w:after="0" w:line="240" w:lineRule="auto"/>
        <w:jc w:val="center"/>
        <w:rPr>
          <w:rFonts w:ascii="Times New Roman" w:eastAsia="Times New Roman" w:hAnsi="Times New Roman" w:cs="Times New Roman"/>
          <w:b/>
          <w:bCs/>
          <w:lang w:eastAsia="ru-RU"/>
        </w:rPr>
      </w:pPr>
      <w:r w:rsidRPr="00A20426">
        <w:rPr>
          <w:rFonts w:ascii="Times New Roman" w:eastAsia="Times New Roman" w:hAnsi="Times New Roman" w:cs="Times New Roman"/>
          <w:b/>
          <w:bCs/>
          <w:lang w:eastAsia="ru-RU"/>
        </w:rPr>
        <w:t xml:space="preserve">за 2021 рік </w:t>
      </w:r>
    </w:p>
    <w:p w14:paraId="0413C85B"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10"/>
          <w:szCs w:val="10"/>
          <w:lang w:eastAsia="ru-RU"/>
        </w:rPr>
      </w:pPr>
    </w:p>
    <w:tbl>
      <w:tblPr>
        <w:tblW w:w="0" w:type="auto"/>
        <w:jc w:val="right"/>
        <w:tblLayout w:type="fixed"/>
        <w:tblLook w:val="00A0" w:firstRow="1" w:lastRow="0" w:firstColumn="1" w:lastColumn="0" w:noHBand="0" w:noVBand="0"/>
      </w:tblPr>
      <w:tblGrid>
        <w:gridCol w:w="8613"/>
        <w:gridCol w:w="1134"/>
      </w:tblGrid>
      <w:tr w:rsidR="00A20426" w:rsidRPr="00A20426" w14:paraId="4E6E7C46" w14:textId="77777777" w:rsidTr="0091004C">
        <w:trPr>
          <w:jc w:val="right"/>
        </w:trPr>
        <w:tc>
          <w:tcPr>
            <w:tcW w:w="8613" w:type="dxa"/>
            <w:tcBorders>
              <w:right w:val="single" w:sz="4" w:space="0" w:color="auto"/>
            </w:tcBorders>
            <w:vAlign w:val="center"/>
          </w:tcPr>
          <w:p w14:paraId="05FA0A4D" w14:textId="77777777" w:rsidR="00A20426" w:rsidRPr="00A20426" w:rsidRDefault="00A20426" w:rsidP="00A20426">
            <w:pPr>
              <w:widowControl w:val="0"/>
              <w:spacing w:after="0" w:line="240" w:lineRule="auto"/>
              <w:rPr>
                <w:rFonts w:ascii="Times New Roman" w:eastAsia="Times New Roman" w:hAnsi="Times New Roman" w:cs="Times New Roman"/>
                <w:lang w:eastAsia="ru-RU"/>
              </w:rPr>
            </w:pPr>
            <w:r w:rsidRPr="00A20426">
              <w:rPr>
                <w:rFonts w:ascii="Times New Roman" w:eastAsia="Times New Roman" w:hAnsi="Times New Roman" w:cs="Times New Roman"/>
                <w:lang w:eastAsia="ru-RU"/>
              </w:rPr>
              <w:t xml:space="preserve">                                                                    Форма № 3                                      Код за ДКУД</w:t>
            </w:r>
          </w:p>
        </w:tc>
        <w:tc>
          <w:tcPr>
            <w:tcW w:w="1134" w:type="dxa"/>
            <w:tcBorders>
              <w:top w:val="single" w:sz="4" w:space="0" w:color="auto"/>
              <w:left w:val="single" w:sz="4" w:space="0" w:color="auto"/>
              <w:bottom w:val="single" w:sz="4" w:space="0" w:color="auto"/>
              <w:right w:val="single" w:sz="4" w:space="0" w:color="auto"/>
            </w:tcBorders>
            <w:vAlign w:val="center"/>
          </w:tcPr>
          <w:p w14:paraId="6469EB23" w14:textId="77777777" w:rsidR="00A20426" w:rsidRPr="00A20426" w:rsidRDefault="00A20426" w:rsidP="00A20426">
            <w:pPr>
              <w:keepNext/>
              <w:keepLines/>
              <w:widowControl w:val="0"/>
              <w:suppressAutoHyphens/>
              <w:spacing w:after="0" w:line="240" w:lineRule="auto"/>
              <w:rPr>
                <w:rFonts w:ascii="Times New Roman" w:eastAsia="Times New Roman" w:hAnsi="Times New Roman" w:cs="Times New Roman"/>
                <w:lang w:eastAsia="ru-RU"/>
              </w:rPr>
            </w:pPr>
            <w:r w:rsidRPr="00A20426">
              <w:rPr>
                <w:rFonts w:ascii="Times New Roman" w:eastAsia="Times New Roman" w:hAnsi="Times New Roman" w:cs="Times New Roman"/>
                <w:lang w:eastAsia="ru-RU"/>
              </w:rPr>
              <w:t>1801004</w:t>
            </w:r>
          </w:p>
        </w:tc>
      </w:tr>
    </w:tbl>
    <w:p w14:paraId="7FA26C1B"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10"/>
          <w:szCs w:val="10"/>
          <w:lang w:eastAsia="ru-RU"/>
        </w:rPr>
      </w:pPr>
    </w:p>
    <w:p w14:paraId="151A507B"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A20426" w:rsidRPr="00A20426" w14:paraId="5DC05C35" w14:textId="77777777" w:rsidTr="0091004C">
        <w:tc>
          <w:tcPr>
            <w:tcW w:w="5107" w:type="dxa"/>
            <w:tcBorders>
              <w:top w:val="single" w:sz="6" w:space="0" w:color="auto"/>
              <w:left w:val="single" w:sz="6" w:space="0" w:color="auto"/>
              <w:bottom w:val="single" w:sz="6" w:space="0" w:color="auto"/>
              <w:right w:val="single" w:sz="6" w:space="0" w:color="auto"/>
            </w:tcBorders>
            <w:vAlign w:val="center"/>
          </w:tcPr>
          <w:p w14:paraId="2D8E3E26" w14:textId="77777777" w:rsidR="00A20426" w:rsidRPr="00A20426" w:rsidRDefault="00A20426" w:rsidP="00A20426">
            <w:pPr>
              <w:keepNext/>
              <w:spacing w:after="0" w:line="240" w:lineRule="auto"/>
              <w:jc w:val="center"/>
              <w:outlineLvl w:val="0"/>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Стаття</w:t>
            </w:r>
          </w:p>
        </w:tc>
        <w:tc>
          <w:tcPr>
            <w:tcW w:w="994" w:type="dxa"/>
            <w:tcBorders>
              <w:top w:val="single" w:sz="6" w:space="0" w:color="auto"/>
              <w:left w:val="single" w:sz="6" w:space="0" w:color="auto"/>
              <w:bottom w:val="single" w:sz="6" w:space="0" w:color="auto"/>
              <w:right w:val="single" w:sz="6" w:space="0" w:color="auto"/>
            </w:tcBorders>
            <w:vAlign w:val="center"/>
          </w:tcPr>
          <w:p w14:paraId="44F30BE0"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3B1B6292"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За звітний період</w:t>
            </w:r>
          </w:p>
        </w:tc>
        <w:tc>
          <w:tcPr>
            <w:tcW w:w="1986" w:type="dxa"/>
            <w:tcBorders>
              <w:top w:val="single" w:sz="6" w:space="0" w:color="auto"/>
              <w:left w:val="single" w:sz="6" w:space="0" w:color="auto"/>
              <w:bottom w:val="single" w:sz="6" w:space="0" w:color="auto"/>
              <w:right w:val="single" w:sz="6" w:space="0" w:color="auto"/>
            </w:tcBorders>
            <w:vAlign w:val="center"/>
          </w:tcPr>
          <w:p w14:paraId="24A15ED8"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color w:val="000000"/>
                <w:sz w:val="20"/>
                <w:szCs w:val="20"/>
                <w:lang w:eastAsia="ru-RU"/>
              </w:rPr>
              <w:t>За аналогічний</w:t>
            </w:r>
            <w:r w:rsidRPr="00A20426">
              <w:rPr>
                <w:rFonts w:ascii="Times New Roman" w:eastAsia="Times New Roman" w:hAnsi="Times New Roman" w:cs="Times New Roman"/>
                <w:b/>
                <w:color w:val="000000"/>
                <w:sz w:val="20"/>
                <w:szCs w:val="20"/>
                <w:lang w:eastAsia="ru-RU"/>
              </w:rPr>
              <w:br/>
              <w:t>період попереднього року</w:t>
            </w:r>
          </w:p>
        </w:tc>
      </w:tr>
      <w:tr w:rsidR="00A20426" w:rsidRPr="00A20426" w14:paraId="2B37F6C3"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79E51FE" w14:textId="77777777" w:rsidR="00A20426" w:rsidRPr="00A20426" w:rsidRDefault="00A20426" w:rsidP="00A20426">
            <w:pPr>
              <w:widowControl w:val="0"/>
              <w:spacing w:after="0" w:line="240" w:lineRule="auto"/>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FBC56F6"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7610578"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01B87DD"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4</w:t>
            </w:r>
          </w:p>
        </w:tc>
      </w:tr>
      <w:tr w:rsidR="00A20426" w:rsidRPr="00A20426" w14:paraId="657A23FD"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D0269A3"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 Рух коштів у результаті операційної діяльності</w:t>
            </w:r>
          </w:p>
          <w:p w14:paraId="009B610B"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Надходження від:</w:t>
            </w:r>
          </w:p>
          <w:p w14:paraId="63E699C4"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Реалізації продукції (товарів, робіт, послуг)</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0A5EBF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3000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859458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12668821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3CD491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12171602</w:t>
            </w:r>
          </w:p>
        </w:tc>
      </w:tr>
      <w:tr w:rsidR="00A20426" w:rsidRPr="00A20426" w14:paraId="282903DC"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9C38DEF"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Повернення податків і зборів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E28C85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3005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D9991A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774D55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w:t>
            </w:r>
          </w:p>
        </w:tc>
      </w:tr>
      <w:tr w:rsidR="00A20426" w:rsidRPr="00A20426" w14:paraId="08FAC132"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885CA91"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у тому числі податку на додану вартість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FB8E6A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3006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374930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A39DDB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w:t>
            </w:r>
          </w:p>
        </w:tc>
      </w:tr>
      <w:tr w:rsidR="00A20426" w:rsidRPr="00A20426" w14:paraId="2452E04D"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6D2523D"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Цільового фінансування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DA9B50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3010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2933A6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533EE8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114</w:t>
            </w:r>
          </w:p>
        </w:tc>
      </w:tr>
      <w:tr w:rsidR="00A20426" w:rsidRPr="00A20426" w14:paraId="4AC27193"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A73BE58"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Надходження авансів від покупців і замовників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559FDA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3015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865A92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1253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F17AFD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1629</w:t>
            </w:r>
          </w:p>
        </w:tc>
      </w:tr>
      <w:tr w:rsidR="00A20426" w:rsidRPr="00A20426" w14:paraId="3E6CD146"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08BE88D"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Надходження від відсотків за залишками коштів на поточних рахунках</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2651C0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3025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BF0F1D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27937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57B836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29468</w:t>
            </w:r>
          </w:p>
        </w:tc>
      </w:tr>
      <w:tr w:rsidR="00A20426" w:rsidRPr="00A20426" w14:paraId="2A162EB6"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FA52F83"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Надходження від операційної оренди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F1CA09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3040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848846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820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10C90A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947</w:t>
            </w:r>
          </w:p>
        </w:tc>
      </w:tr>
      <w:tr w:rsidR="00A20426" w:rsidRPr="00A20426" w14:paraId="504C0F9A"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00AC001"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надходження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774AF9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3095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280394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C2205F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37</w:t>
            </w:r>
          </w:p>
        </w:tc>
      </w:tr>
      <w:tr w:rsidR="00A20426" w:rsidRPr="00A20426" w14:paraId="28E57C58"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0FF613D"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Витрачання на оплату:</w:t>
            </w:r>
          </w:p>
          <w:p w14:paraId="30420FEB"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Товарів (робіт, послуг)</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1696B0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3100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43C08B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(6901529)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E283E2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(5951600)</w:t>
            </w:r>
          </w:p>
        </w:tc>
      </w:tr>
      <w:tr w:rsidR="00A20426" w:rsidRPr="00A20426" w14:paraId="0E5CA189"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6E00075"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Праці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A7E3CB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3105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7EC9C9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(521109)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B3F16D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(539342)</w:t>
            </w:r>
          </w:p>
        </w:tc>
      </w:tr>
      <w:tr w:rsidR="00A20426" w:rsidRPr="00A20426" w14:paraId="0CEE3F43"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2ADAD4F"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Відрахувань на соціальні заходи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BDE6D7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3110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F19554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(122454)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9EA4F3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(123272)</w:t>
            </w:r>
          </w:p>
        </w:tc>
      </w:tr>
      <w:tr w:rsidR="00A20426" w:rsidRPr="00A20426" w14:paraId="1FF11608"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AFDA2FD"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Зобов'язань з податків і зборів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F629FD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3115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59B1CC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(2815168)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AACBD9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(2948859)</w:t>
            </w:r>
          </w:p>
        </w:tc>
      </w:tr>
      <w:tr w:rsidR="00A20426" w:rsidRPr="00A20426" w14:paraId="3EA2D02A"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EE6E6C7"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Зобов'язання з податку на 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B30512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3116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7A5747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(306380)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17207D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(411779)</w:t>
            </w:r>
          </w:p>
        </w:tc>
      </w:tr>
      <w:tr w:rsidR="00A20426" w:rsidRPr="00A20426" w14:paraId="421B607B"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718C330"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Зобов'язання з податку на додану вартість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C04B97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3117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C4AF5F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(855512)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2CA333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(856680)</w:t>
            </w:r>
          </w:p>
        </w:tc>
      </w:tr>
      <w:tr w:rsidR="00A20426" w:rsidRPr="00A20426" w14:paraId="51F2C342"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F511B90"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Зобов'язання з інших податків і зборів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59B24B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3118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BDCBD0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(1653276)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E4B832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(1680400)</w:t>
            </w:r>
          </w:p>
        </w:tc>
      </w:tr>
      <w:tr w:rsidR="00A20426" w:rsidRPr="00A20426" w14:paraId="35877FDC"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939AA3E"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Витрачання на оплату авансів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445029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3135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681FEB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(57730)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41505A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(75986)</w:t>
            </w:r>
          </w:p>
        </w:tc>
      </w:tr>
      <w:tr w:rsidR="00A20426" w:rsidRPr="00A20426" w14:paraId="59E186C5"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A40F5BD"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витрачання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9200CD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3190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D99118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(141511)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4436E0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(183640)</w:t>
            </w:r>
          </w:p>
        </w:tc>
      </w:tr>
      <w:tr w:rsidR="00A20426" w:rsidRPr="00A20426" w14:paraId="03FB1C5A"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BFC0743"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Чистий рух коштів від операційної діяльності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EAF6B0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3195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AAAF07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2139436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AD90E0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2381104</w:t>
            </w:r>
          </w:p>
        </w:tc>
      </w:tr>
      <w:tr w:rsidR="00A20426" w:rsidRPr="00A20426" w14:paraId="22686F71"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537B4FF5"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II. Рух коштів у результаті інвестиційної діяльності</w:t>
            </w:r>
          </w:p>
          <w:p w14:paraId="3CB74ABD"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Надходження від реалізації:</w:t>
            </w:r>
          </w:p>
          <w:p w14:paraId="5EBAFB3E"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фінансових інвестицій</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645576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3200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D37217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70BFFF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4EEF3D45"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B88167F"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необоротних активів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ED3D4D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3205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F97FEC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12042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515587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6174</w:t>
            </w:r>
          </w:p>
        </w:tc>
      </w:tr>
      <w:tr w:rsidR="00A20426" w:rsidRPr="00A20426" w14:paraId="2AB7DA1D"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B0E65E5"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Надходження від отриманих:</w:t>
            </w:r>
          </w:p>
          <w:p w14:paraId="0267D644"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відсотків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4939A8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3215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D9C5D9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2BEBF2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18977366"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A37650C"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дивідендів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A2C676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3220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486F54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87C034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299D87D5"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532BC0B"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Надходження від деривативів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664970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3225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C021D9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835F8F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2EFCAE8B"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B70B745"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надходження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E33911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3250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B51A34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5F0B92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6FCF9892"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EC0D128"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Витрачання на придбання:</w:t>
            </w:r>
          </w:p>
          <w:p w14:paraId="3624AA06"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фінансових інвестицій</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79B6E6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3255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0E6AD5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C95F47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7F81E2BD"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A1D0D1B"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необоротних активів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78C863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3260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506022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(599509)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28CD2D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(803807)</w:t>
            </w:r>
          </w:p>
        </w:tc>
      </w:tr>
      <w:tr w:rsidR="00A20426" w:rsidRPr="00A20426" w14:paraId="220C48EF"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4E45BEE"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Виплати за деривативами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7A7894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3270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14993F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EBE9FF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281DC5AE"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C56D044"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платежі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980999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3290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59039D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908226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6CEC9278"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9357762"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Чистий рух коштів від інвестиційної діяльності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331B5E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3295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51C4DD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-587467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9E1F7C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-797633</w:t>
            </w:r>
          </w:p>
        </w:tc>
      </w:tr>
      <w:tr w:rsidR="00A20426" w:rsidRPr="00A20426" w14:paraId="0D427036"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ABBF084"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III. Рух коштів у результаті фінансової діяльності</w:t>
            </w:r>
          </w:p>
          <w:p w14:paraId="2706D996"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Надходження від:</w:t>
            </w:r>
          </w:p>
          <w:p w14:paraId="4CD61CF8"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Власного капіталу</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D2228E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3300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28781A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385C0C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71F730BC"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8D78522"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Отримання позик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F1B481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3305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4A8581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9475E3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6980B719"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3158FB0"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надходження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D36224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3340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0CE321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163B76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0A83AAB4"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9FD3202"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Витрачання на:</w:t>
            </w:r>
          </w:p>
          <w:p w14:paraId="51741B84"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Викуп власних акцій</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E5077E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3345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015012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0D946F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5B7AD6D2"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838675F"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Погашення позик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6E2994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3350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E1E224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515416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4FCDC161"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2901E4B"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Сплату дивідендів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DE6DB3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3355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C74C11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(1329163)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6218A9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(1398688)</w:t>
            </w:r>
          </w:p>
        </w:tc>
      </w:tr>
      <w:tr w:rsidR="00A20426" w:rsidRPr="00A20426" w14:paraId="647AC2A4"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38084E0"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платежі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47648A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3390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8CE599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(39785)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F4F68F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(50324)</w:t>
            </w:r>
          </w:p>
        </w:tc>
      </w:tr>
      <w:tr w:rsidR="00A20426" w:rsidRPr="00A20426" w14:paraId="4AB7DCF1"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5489F188"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Чистий рух коштів від фінансової діяльності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B03D41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3395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CEC161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-1368948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819A41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-1449012</w:t>
            </w:r>
          </w:p>
        </w:tc>
      </w:tr>
      <w:tr w:rsidR="00A20426" w:rsidRPr="00A20426" w14:paraId="5D03F302"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AA3EF4F"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Чистий рух грошових коштів за звітний період</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E20507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3400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8BAAF0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183021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CD89CC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134459</w:t>
            </w:r>
          </w:p>
        </w:tc>
      </w:tr>
      <w:tr w:rsidR="00A20426" w:rsidRPr="00A20426" w14:paraId="08F7BC19"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B8E76B4"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Залишок коштів на початок року</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36CD59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3405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14A176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1563300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26FE02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1159142</w:t>
            </w:r>
          </w:p>
        </w:tc>
      </w:tr>
      <w:tr w:rsidR="00A20426" w:rsidRPr="00A20426" w14:paraId="55725E7A"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2F7C2D5"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Вплив зміни валютних курсів на залишок коштів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5FA1E4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3410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76751E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-118551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1BE87F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269699</w:t>
            </w:r>
          </w:p>
        </w:tc>
      </w:tr>
      <w:tr w:rsidR="00A20426" w:rsidRPr="00A20426" w14:paraId="4890CF99"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F9F4910"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Залишок коштів на кінець року</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CC29D0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3415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10E70C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1627770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2086ED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1563300</w:t>
            </w:r>
          </w:p>
        </w:tc>
      </w:tr>
    </w:tbl>
    <w:p w14:paraId="767901E9"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p w14:paraId="31C844E3"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6B0793BA"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bl>
      <w:tblPr>
        <w:tblW w:w="10031" w:type="dxa"/>
        <w:tblLook w:val="01E0" w:firstRow="1" w:lastRow="1" w:firstColumn="1" w:lastColumn="1" w:noHBand="0" w:noVBand="0"/>
      </w:tblPr>
      <w:tblGrid>
        <w:gridCol w:w="3085"/>
        <w:gridCol w:w="2623"/>
        <w:gridCol w:w="4323"/>
      </w:tblGrid>
      <w:tr w:rsidR="00A20426" w:rsidRPr="00A20426" w14:paraId="3A568848" w14:textId="77777777" w:rsidTr="0091004C">
        <w:tc>
          <w:tcPr>
            <w:tcW w:w="3085" w:type="dxa"/>
            <w:shd w:val="clear" w:color="auto" w:fill="auto"/>
          </w:tcPr>
          <w:p w14:paraId="1CBB298E"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Генеральний директор</w:t>
            </w:r>
          </w:p>
        </w:tc>
        <w:tc>
          <w:tcPr>
            <w:tcW w:w="2623" w:type="dxa"/>
            <w:shd w:val="clear" w:color="auto" w:fill="auto"/>
            <w:vAlign w:val="center"/>
          </w:tcPr>
          <w:p w14:paraId="5335DE1D"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20"/>
                <w:szCs w:val="20"/>
                <w:lang w:eastAsia="ru-RU"/>
              </w:rPr>
              <w:t>________________</w:t>
            </w:r>
          </w:p>
        </w:tc>
        <w:tc>
          <w:tcPr>
            <w:tcW w:w="4323" w:type="dxa"/>
            <w:shd w:val="clear" w:color="auto" w:fill="auto"/>
          </w:tcPr>
          <w:p w14:paraId="5496DAD9"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Хайдакін Олег Ігорович</w:t>
            </w:r>
          </w:p>
        </w:tc>
      </w:tr>
      <w:tr w:rsidR="00A20426" w:rsidRPr="00A20426" w14:paraId="3A5765CB" w14:textId="77777777" w:rsidTr="0091004C">
        <w:tc>
          <w:tcPr>
            <w:tcW w:w="3085" w:type="dxa"/>
            <w:shd w:val="clear" w:color="auto" w:fill="auto"/>
          </w:tcPr>
          <w:p w14:paraId="24B6F6A5"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c>
          <w:tcPr>
            <w:tcW w:w="2623" w:type="dxa"/>
            <w:shd w:val="clear" w:color="auto" w:fill="auto"/>
            <w:vAlign w:val="center"/>
          </w:tcPr>
          <w:p w14:paraId="1A20CC2B"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16"/>
                <w:szCs w:val="16"/>
                <w:lang w:eastAsia="ru-RU"/>
              </w:rPr>
              <w:t>(підпис)</w:t>
            </w:r>
          </w:p>
        </w:tc>
        <w:tc>
          <w:tcPr>
            <w:tcW w:w="4323" w:type="dxa"/>
            <w:shd w:val="clear" w:color="auto" w:fill="auto"/>
          </w:tcPr>
          <w:p w14:paraId="7745583F"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r>
      <w:tr w:rsidR="00A20426" w:rsidRPr="00A20426" w14:paraId="2300A772" w14:textId="77777777" w:rsidTr="0091004C">
        <w:tc>
          <w:tcPr>
            <w:tcW w:w="3085" w:type="dxa"/>
            <w:shd w:val="clear" w:color="auto" w:fill="auto"/>
          </w:tcPr>
          <w:p w14:paraId="45E8EECB"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c>
          <w:tcPr>
            <w:tcW w:w="2623" w:type="dxa"/>
            <w:shd w:val="clear" w:color="auto" w:fill="auto"/>
            <w:vAlign w:val="center"/>
          </w:tcPr>
          <w:p w14:paraId="141DB79E"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p>
        </w:tc>
        <w:tc>
          <w:tcPr>
            <w:tcW w:w="4323" w:type="dxa"/>
            <w:shd w:val="clear" w:color="auto" w:fill="auto"/>
          </w:tcPr>
          <w:p w14:paraId="5319E204"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r>
      <w:tr w:rsidR="00A20426" w:rsidRPr="00A20426" w14:paraId="4CCC3186" w14:textId="77777777" w:rsidTr="0091004C">
        <w:tc>
          <w:tcPr>
            <w:tcW w:w="3085" w:type="dxa"/>
            <w:shd w:val="clear" w:color="auto" w:fill="auto"/>
          </w:tcPr>
          <w:p w14:paraId="6B247AC8"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Головний бухгалтер</w:t>
            </w:r>
            <w:r w:rsidRPr="00A20426">
              <w:rPr>
                <w:rFonts w:ascii="Times New Roman" w:eastAsia="Times New Roman" w:hAnsi="Times New Roman" w:cs="Times New Roman"/>
                <w:b/>
                <w:color w:val="000000"/>
                <w:sz w:val="20"/>
                <w:szCs w:val="20"/>
                <w:lang w:eastAsia="ru-RU"/>
              </w:rPr>
              <w:t xml:space="preserve">    </w:t>
            </w:r>
          </w:p>
        </w:tc>
        <w:tc>
          <w:tcPr>
            <w:tcW w:w="2623" w:type="dxa"/>
            <w:shd w:val="clear" w:color="auto" w:fill="auto"/>
            <w:vAlign w:val="center"/>
          </w:tcPr>
          <w:p w14:paraId="71873799"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20"/>
                <w:szCs w:val="20"/>
                <w:lang w:eastAsia="ru-RU"/>
              </w:rPr>
              <w:t>________________</w:t>
            </w:r>
          </w:p>
        </w:tc>
        <w:tc>
          <w:tcPr>
            <w:tcW w:w="4323" w:type="dxa"/>
            <w:shd w:val="clear" w:color="auto" w:fill="auto"/>
          </w:tcPr>
          <w:p w14:paraId="6B6CECFA"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Дорошенко Катерина Володимирівна</w:t>
            </w:r>
          </w:p>
        </w:tc>
      </w:tr>
      <w:tr w:rsidR="00A20426" w:rsidRPr="00A20426" w14:paraId="6E0CDD7E" w14:textId="77777777" w:rsidTr="0091004C">
        <w:tc>
          <w:tcPr>
            <w:tcW w:w="3085" w:type="dxa"/>
            <w:shd w:val="clear" w:color="auto" w:fill="auto"/>
          </w:tcPr>
          <w:p w14:paraId="5094C183"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c>
          <w:tcPr>
            <w:tcW w:w="2623" w:type="dxa"/>
            <w:shd w:val="clear" w:color="auto" w:fill="auto"/>
            <w:vAlign w:val="center"/>
          </w:tcPr>
          <w:p w14:paraId="75D0A4A4"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16"/>
                <w:szCs w:val="16"/>
                <w:lang w:eastAsia="ru-RU"/>
              </w:rPr>
              <w:t>(підпис)</w:t>
            </w:r>
          </w:p>
        </w:tc>
        <w:tc>
          <w:tcPr>
            <w:tcW w:w="4323" w:type="dxa"/>
            <w:shd w:val="clear" w:color="auto" w:fill="auto"/>
          </w:tcPr>
          <w:p w14:paraId="6049108D"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r>
    </w:tbl>
    <w:p w14:paraId="7E9A16AB"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78648D89"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4496C4DE"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670B5B7A"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39C14790"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5837C0F8" w14:textId="77777777" w:rsidR="00A20426" w:rsidRPr="004373B5" w:rsidRDefault="00A20426">
      <w:pPr>
        <w:sectPr w:rsidR="00A20426" w:rsidRPr="004373B5" w:rsidSect="00A20426">
          <w:pgSz w:w="11906" w:h="16838"/>
          <w:pgMar w:top="363" w:right="567" w:bottom="363" w:left="1417" w:header="708" w:footer="708" w:gutter="0"/>
          <w:cols w:space="708"/>
          <w:docGrid w:linePitch="360"/>
        </w:sectPr>
      </w:pP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A20426" w:rsidRPr="00A20426" w14:paraId="0280D18F" w14:textId="77777777" w:rsidTr="0091004C">
        <w:tc>
          <w:tcPr>
            <w:tcW w:w="6082" w:type="dxa"/>
          </w:tcPr>
          <w:p w14:paraId="6DF2C7D4"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p>
        </w:tc>
        <w:tc>
          <w:tcPr>
            <w:tcW w:w="1956" w:type="dxa"/>
          </w:tcPr>
          <w:p w14:paraId="15E8F2C6"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p>
        </w:tc>
        <w:tc>
          <w:tcPr>
            <w:tcW w:w="2027" w:type="dxa"/>
            <w:gridSpan w:val="3"/>
            <w:tcBorders>
              <w:top w:val="single" w:sz="6" w:space="0" w:color="auto"/>
              <w:left w:val="single" w:sz="6" w:space="0" w:color="auto"/>
              <w:bottom w:val="single" w:sz="6" w:space="0" w:color="auto"/>
              <w:right w:val="single" w:sz="6" w:space="0" w:color="auto"/>
            </w:tcBorders>
          </w:tcPr>
          <w:p w14:paraId="24B658FE"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Коди</w:t>
            </w:r>
          </w:p>
        </w:tc>
      </w:tr>
      <w:tr w:rsidR="00A20426" w:rsidRPr="00A20426" w14:paraId="6ACED90F" w14:textId="77777777" w:rsidTr="0091004C">
        <w:tc>
          <w:tcPr>
            <w:tcW w:w="6082" w:type="dxa"/>
          </w:tcPr>
          <w:p w14:paraId="22F400CA"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p>
        </w:tc>
        <w:tc>
          <w:tcPr>
            <w:tcW w:w="1956" w:type="dxa"/>
          </w:tcPr>
          <w:p w14:paraId="05CF14D0" w14:textId="77777777" w:rsidR="00A20426" w:rsidRPr="00A20426" w:rsidRDefault="00A20426" w:rsidP="00A20426">
            <w:pPr>
              <w:widowControl w:val="0"/>
              <w:spacing w:after="0" w:line="240" w:lineRule="auto"/>
              <w:jc w:val="center"/>
              <w:rPr>
                <w:rFonts w:ascii="Times New Roman" w:eastAsia="Times New Roman" w:hAnsi="Times New Roman" w:cs="Times New Roman"/>
                <w:sz w:val="16"/>
                <w:szCs w:val="16"/>
                <w:lang w:eastAsia="ru-RU"/>
              </w:rPr>
            </w:pPr>
            <w:r w:rsidRPr="00A20426">
              <w:rPr>
                <w:rFonts w:ascii="Times New Roman" w:eastAsia="Times New Roman" w:hAnsi="Times New Roman" w:cs="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14:paraId="745E285B"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2021</w:t>
            </w:r>
          </w:p>
        </w:tc>
        <w:tc>
          <w:tcPr>
            <w:tcW w:w="676" w:type="dxa"/>
            <w:tcBorders>
              <w:top w:val="nil"/>
              <w:left w:val="single" w:sz="6" w:space="0" w:color="auto"/>
              <w:bottom w:val="nil"/>
              <w:right w:val="single" w:sz="6" w:space="0" w:color="auto"/>
            </w:tcBorders>
          </w:tcPr>
          <w:p w14:paraId="5B3F1F1F" w14:textId="77777777" w:rsidR="00A20426" w:rsidRPr="00A20426" w:rsidRDefault="00A20426" w:rsidP="00A20426">
            <w:pPr>
              <w:widowControl w:val="0"/>
              <w:spacing w:after="0" w:line="240" w:lineRule="auto"/>
              <w:rPr>
                <w:rFonts w:ascii="Times New Roman" w:eastAsia="Times New Roman" w:hAnsi="Times New Roman" w:cs="Times New Roman"/>
                <w:bCs/>
                <w:sz w:val="18"/>
                <w:szCs w:val="18"/>
                <w:lang w:eastAsia="ru-RU"/>
              </w:rPr>
            </w:pPr>
            <w:r w:rsidRPr="00A20426">
              <w:rPr>
                <w:rFonts w:ascii="Times New Roman" w:eastAsia="Times New Roman" w:hAnsi="Times New Roman" w:cs="Times New Roman"/>
                <w:bCs/>
                <w:sz w:val="18"/>
                <w:szCs w:val="18"/>
                <w:lang w:eastAsia="ru-RU"/>
              </w:rPr>
              <w:t>12</w:t>
            </w:r>
          </w:p>
        </w:tc>
        <w:tc>
          <w:tcPr>
            <w:tcW w:w="676" w:type="dxa"/>
            <w:tcBorders>
              <w:top w:val="nil"/>
              <w:left w:val="single" w:sz="6" w:space="0" w:color="auto"/>
              <w:bottom w:val="nil"/>
              <w:right w:val="single" w:sz="6" w:space="0" w:color="auto"/>
            </w:tcBorders>
          </w:tcPr>
          <w:p w14:paraId="1F99D00A" w14:textId="77777777" w:rsidR="00A20426" w:rsidRPr="00A20426" w:rsidRDefault="00A20426" w:rsidP="00A20426">
            <w:pPr>
              <w:widowControl w:val="0"/>
              <w:spacing w:after="0" w:line="240" w:lineRule="auto"/>
              <w:rPr>
                <w:rFonts w:ascii="Times New Roman" w:eastAsia="Times New Roman" w:hAnsi="Times New Roman" w:cs="Times New Roman"/>
                <w:bCs/>
                <w:sz w:val="18"/>
                <w:szCs w:val="18"/>
                <w:lang w:eastAsia="ru-RU"/>
              </w:rPr>
            </w:pPr>
            <w:r w:rsidRPr="00A20426">
              <w:rPr>
                <w:rFonts w:ascii="Times New Roman" w:eastAsia="Times New Roman" w:hAnsi="Times New Roman" w:cs="Times New Roman"/>
                <w:bCs/>
                <w:sz w:val="18"/>
                <w:szCs w:val="18"/>
                <w:lang w:eastAsia="ru-RU"/>
              </w:rPr>
              <w:t>31</w:t>
            </w:r>
          </w:p>
        </w:tc>
      </w:tr>
      <w:tr w:rsidR="00A20426" w:rsidRPr="00A20426" w14:paraId="197EC591" w14:textId="77777777" w:rsidTr="0091004C">
        <w:tc>
          <w:tcPr>
            <w:tcW w:w="6082" w:type="dxa"/>
          </w:tcPr>
          <w:p w14:paraId="1C6A14F4" w14:textId="77777777" w:rsidR="00A20426" w:rsidRPr="00A20426" w:rsidRDefault="00A20426" w:rsidP="00A20426">
            <w:pPr>
              <w:widowControl w:val="0"/>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sz w:val="20"/>
                <w:szCs w:val="20"/>
                <w:lang w:eastAsia="ru-RU"/>
              </w:rPr>
              <w:t xml:space="preserve">Підприємство   </w:t>
            </w:r>
            <w:r w:rsidRPr="00A20426">
              <w:rPr>
                <w:rFonts w:ascii="Times New Roman" w:eastAsia="Times New Roman" w:hAnsi="Times New Roman" w:cs="Times New Roman"/>
                <w:sz w:val="20"/>
                <w:szCs w:val="20"/>
                <w:u w:val="single"/>
                <w:lang w:eastAsia="ru-RU"/>
              </w:rPr>
              <w:t>ПРИВАТНЕ АКЦІОНЕРНЕ ТОВАРИСТВО "КАРЛСБЕРГ УКРАЇНА"</w:t>
            </w:r>
          </w:p>
        </w:tc>
        <w:tc>
          <w:tcPr>
            <w:tcW w:w="1956" w:type="dxa"/>
          </w:tcPr>
          <w:p w14:paraId="2CB29BE6"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14:paraId="5B13966D"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00377511</w:t>
            </w:r>
          </w:p>
        </w:tc>
      </w:tr>
    </w:tbl>
    <w:p w14:paraId="2F6E09B8" w14:textId="77777777" w:rsidR="00A20426" w:rsidRPr="00A20426" w:rsidRDefault="00A20426" w:rsidP="00A20426">
      <w:pPr>
        <w:widowControl w:val="0"/>
        <w:spacing w:after="0" w:line="240" w:lineRule="auto"/>
        <w:jc w:val="center"/>
        <w:rPr>
          <w:rFonts w:ascii="Times New Roman" w:eastAsia="Times New Roman" w:hAnsi="Times New Roman" w:cs="Times New Roman"/>
          <w:b/>
          <w:bCs/>
          <w:lang w:eastAsia="ru-RU"/>
        </w:rPr>
      </w:pPr>
    </w:p>
    <w:p w14:paraId="2B779A9B" w14:textId="77777777" w:rsidR="00A20426" w:rsidRPr="00A20426" w:rsidRDefault="00A20426" w:rsidP="00A20426">
      <w:pPr>
        <w:widowControl w:val="0"/>
        <w:spacing w:after="0" w:line="240" w:lineRule="auto"/>
        <w:jc w:val="center"/>
        <w:rPr>
          <w:rFonts w:ascii="Times New Roman" w:eastAsia="Times New Roman" w:hAnsi="Times New Roman" w:cs="Times New Roman"/>
          <w:b/>
          <w:bCs/>
          <w:lang w:eastAsia="ru-RU"/>
        </w:rPr>
      </w:pPr>
      <w:r w:rsidRPr="00A20426">
        <w:rPr>
          <w:rFonts w:ascii="Times New Roman" w:eastAsia="Times New Roman" w:hAnsi="Times New Roman" w:cs="Times New Roman"/>
          <w:b/>
          <w:bCs/>
          <w:lang w:eastAsia="ru-RU"/>
        </w:rPr>
        <w:t>Звіт про власний капітал</w:t>
      </w:r>
    </w:p>
    <w:p w14:paraId="26730015" w14:textId="77777777" w:rsidR="00A20426" w:rsidRPr="00A20426" w:rsidRDefault="00A20426" w:rsidP="00A20426">
      <w:pPr>
        <w:widowControl w:val="0"/>
        <w:spacing w:after="0" w:line="240" w:lineRule="auto"/>
        <w:jc w:val="center"/>
        <w:rPr>
          <w:rFonts w:ascii="Times New Roman" w:eastAsia="Times New Roman" w:hAnsi="Times New Roman" w:cs="Times New Roman"/>
          <w:b/>
          <w:bCs/>
          <w:lang w:eastAsia="ru-RU"/>
        </w:rPr>
      </w:pPr>
      <w:r w:rsidRPr="00A20426">
        <w:rPr>
          <w:rFonts w:ascii="Times New Roman" w:eastAsia="Times New Roman" w:hAnsi="Times New Roman" w:cs="Times New Roman"/>
          <w:b/>
          <w:bCs/>
          <w:lang w:eastAsia="ru-RU"/>
        </w:rPr>
        <w:t xml:space="preserve">за 2021 рік </w:t>
      </w:r>
    </w:p>
    <w:p w14:paraId="24D6DBF4"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10"/>
          <w:szCs w:val="10"/>
          <w:lang w:eastAsia="ru-RU"/>
        </w:rPr>
      </w:pPr>
    </w:p>
    <w:tbl>
      <w:tblPr>
        <w:tblW w:w="0" w:type="auto"/>
        <w:jc w:val="right"/>
        <w:tblLayout w:type="fixed"/>
        <w:tblLook w:val="00A0" w:firstRow="1" w:lastRow="0" w:firstColumn="1" w:lastColumn="0" w:noHBand="0" w:noVBand="0"/>
      </w:tblPr>
      <w:tblGrid>
        <w:gridCol w:w="8613"/>
        <w:gridCol w:w="1134"/>
      </w:tblGrid>
      <w:tr w:rsidR="00A20426" w:rsidRPr="00A20426" w14:paraId="1A9178D6" w14:textId="77777777" w:rsidTr="0091004C">
        <w:trPr>
          <w:jc w:val="right"/>
        </w:trPr>
        <w:tc>
          <w:tcPr>
            <w:tcW w:w="8613" w:type="dxa"/>
            <w:tcBorders>
              <w:right w:val="single" w:sz="4" w:space="0" w:color="auto"/>
            </w:tcBorders>
            <w:vAlign w:val="center"/>
          </w:tcPr>
          <w:p w14:paraId="61C0ED90" w14:textId="77777777" w:rsidR="00A20426" w:rsidRPr="00A20426" w:rsidRDefault="00A20426" w:rsidP="00A20426">
            <w:pPr>
              <w:widowControl w:val="0"/>
              <w:spacing w:after="0" w:line="240" w:lineRule="auto"/>
              <w:rPr>
                <w:rFonts w:ascii="Times New Roman" w:eastAsia="Times New Roman" w:hAnsi="Times New Roman" w:cs="Times New Roman"/>
                <w:lang w:eastAsia="ru-RU"/>
              </w:rPr>
            </w:pPr>
            <w:r w:rsidRPr="00A20426">
              <w:rPr>
                <w:rFonts w:ascii="Times New Roman" w:eastAsia="Times New Roman" w:hAnsi="Times New Roman" w:cs="Times New Roman"/>
                <w:lang w:eastAsia="ru-RU"/>
              </w:rPr>
              <w:t xml:space="preserve">                                                                    Форма № 4                                         Код за ДКУД</w:t>
            </w:r>
          </w:p>
        </w:tc>
        <w:tc>
          <w:tcPr>
            <w:tcW w:w="1134" w:type="dxa"/>
            <w:tcBorders>
              <w:top w:val="single" w:sz="4" w:space="0" w:color="auto"/>
              <w:left w:val="single" w:sz="4" w:space="0" w:color="auto"/>
              <w:bottom w:val="single" w:sz="4" w:space="0" w:color="auto"/>
              <w:right w:val="single" w:sz="4" w:space="0" w:color="auto"/>
            </w:tcBorders>
            <w:vAlign w:val="center"/>
          </w:tcPr>
          <w:p w14:paraId="4166A9EB" w14:textId="77777777" w:rsidR="00A20426" w:rsidRPr="00A20426" w:rsidRDefault="00A20426" w:rsidP="00A20426">
            <w:pPr>
              <w:keepNext/>
              <w:keepLines/>
              <w:widowControl w:val="0"/>
              <w:suppressAutoHyphens/>
              <w:spacing w:after="0" w:line="240" w:lineRule="auto"/>
              <w:rPr>
                <w:rFonts w:ascii="Times New Roman" w:eastAsia="Times New Roman" w:hAnsi="Times New Roman" w:cs="Times New Roman"/>
                <w:lang w:eastAsia="ru-RU"/>
              </w:rPr>
            </w:pPr>
            <w:r w:rsidRPr="00A20426">
              <w:rPr>
                <w:rFonts w:ascii="Times New Roman" w:eastAsia="Times New Roman" w:hAnsi="Times New Roman" w:cs="Times New Roman"/>
                <w:lang w:eastAsia="ru-RU"/>
              </w:rPr>
              <w:t>1801005</w:t>
            </w:r>
          </w:p>
        </w:tc>
      </w:tr>
    </w:tbl>
    <w:p w14:paraId="59D562C3"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10"/>
          <w:szCs w:val="10"/>
          <w:lang w:eastAsia="ru-RU"/>
        </w:rPr>
      </w:pPr>
    </w:p>
    <w:p w14:paraId="6A3AB571"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10"/>
          <w:szCs w:val="10"/>
          <w:lang w:eastAsia="ru-RU"/>
        </w:rPr>
      </w:pPr>
    </w:p>
    <w:tbl>
      <w:tblPr>
        <w:tblW w:w="10317" w:type="dxa"/>
        <w:tblInd w:w="-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2506"/>
        <w:gridCol w:w="630"/>
        <w:gridCol w:w="897"/>
        <w:gridCol w:w="898"/>
        <w:gridCol w:w="897"/>
        <w:gridCol w:w="898"/>
        <w:gridCol w:w="959"/>
        <w:gridCol w:w="836"/>
        <w:gridCol w:w="898"/>
        <w:gridCol w:w="898"/>
      </w:tblGrid>
      <w:tr w:rsidR="00A20426" w:rsidRPr="00A20426" w14:paraId="4F8D2A82" w14:textId="77777777" w:rsidTr="0091004C">
        <w:trPr>
          <w:trHeight w:val="345"/>
        </w:trPr>
        <w:tc>
          <w:tcPr>
            <w:tcW w:w="2506" w:type="dxa"/>
            <w:tcBorders>
              <w:left w:val="single" w:sz="6" w:space="0" w:color="auto"/>
              <w:bottom w:val="single" w:sz="6" w:space="0" w:color="auto"/>
              <w:right w:val="single" w:sz="6" w:space="0" w:color="auto"/>
            </w:tcBorders>
            <w:vAlign w:val="center"/>
          </w:tcPr>
          <w:p w14:paraId="694FB1C0" w14:textId="77777777" w:rsidR="00A20426" w:rsidRPr="00A20426" w:rsidRDefault="00A20426" w:rsidP="00A20426">
            <w:pPr>
              <w:keepNext/>
              <w:spacing w:after="0" w:line="240" w:lineRule="auto"/>
              <w:jc w:val="center"/>
              <w:outlineLvl w:val="0"/>
              <w:rPr>
                <w:rFonts w:ascii="Times New Roman" w:eastAsia="Times New Roman" w:hAnsi="Times New Roman" w:cs="Times New Roman"/>
                <w:b/>
                <w:bCs/>
                <w:sz w:val="20"/>
                <w:szCs w:val="20"/>
                <w:lang w:eastAsia="ru-RU"/>
              </w:rPr>
            </w:pPr>
            <w:r w:rsidRPr="00A20426">
              <w:rPr>
                <w:rFonts w:ascii="Times New Roman CYR" w:eastAsia="Times New Roman" w:hAnsi="Times New Roman CYR" w:cs="Times New Roman CYR"/>
                <w:b/>
                <w:bCs/>
                <w:sz w:val="20"/>
                <w:szCs w:val="20"/>
                <w:lang w:eastAsia="ru-RU"/>
              </w:rPr>
              <w:t>Стаття</w:t>
            </w:r>
          </w:p>
        </w:tc>
        <w:tc>
          <w:tcPr>
            <w:tcW w:w="630" w:type="dxa"/>
            <w:tcBorders>
              <w:left w:val="single" w:sz="6" w:space="0" w:color="auto"/>
              <w:bottom w:val="single" w:sz="6" w:space="0" w:color="auto"/>
              <w:right w:val="single" w:sz="6" w:space="0" w:color="auto"/>
            </w:tcBorders>
            <w:vAlign w:val="center"/>
          </w:tcPr>
          <w:p w14:paraId="3162FCB3"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Код рядка</w:t>
            </w:r>
          </w:p>
        </w:tc>
        <w:tc>
          <w:tcPr>
            <w:tcW w:w="897" w:type="dxa"/>
            <w:tcBorders>
              <w:top w:val="single" w:sz="6" w:space="0" w:color="auto"/>
              <w:left w:val="single" w:sz="6" w:space="0" w:color="auto"/>
              <w:bottom w:val="single" w:sz="6" w:space="0" w:color="auto"/>
              <w:right w:val="single" w:sz="6" w:space="0" w:color="auto"/>
            </w:tcBorders>
            <w:vAlign w:val="center"/>
          </w:tcPr>
          <w:p w14:paraId="3D8532B9" w14:textId="77777777" w:rsidR="00A20426" w:rsidRPr="00A20426" w:rsidRDefault="00A20426" w:rsidP="00A20426">
            <w:pPr>
              <w:widowControl w:val="0"/>
              <w:spacing w:after="0" w:line="240" w:lineRule="auto"/>
              <w:jc w:val="center"/>
              <w:rPr>
                <w:rFonts w:ascii="Times New Roman" w:eastAsia="Times New Roman" w:hAnsi="Times New Roman" w:cs="Times New Roman"/>
                <w:b/>
                <w:color w:val="000000"/>
                <w:sz w:val="20"/>
                <w:szCs w:val="20"/>
                <w:lang w:eastAsia="ru-RU"/>
              </w:rPr>
            </w:pPr>
            <w:r w:rsidRPr="00A20426">
              <w:rPr>
                <w:rFonts w:ascii="Times New Roman" w:eastAsia="Times New Roman" w:hAnsi="Times New Roman" w:cs="Times New Roman"/>
                <w:b/>
                <w:color w:val="000000"/>
                <w:sz w:val="20"/>
                <w:szCs w:val="20"/>
                <w:lang w:eastAsia="ru-RU"/>
              </w:rPr>
              <w:t>Зареєст-рований (пайовий)</w:t>
            </w:r>
          </w:p>
          <w:p w14:paraId="39F7B8ED"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color w:val="000000"/>
                <w:sz w:val="20"/>
                <w:szCs w:val="20"/>
                <w:lang w:eastAsia="ru-RU"/>
              </w:rPr>
              <w:t>капітал</w:t>
            </w:r>
          </w:p>
        </w:tc>
        <w:tc>
          <w:tcPr>
            <w:tcW w:w="898" w:type="dxa"/>
            <w:tcBorders>
              <w:top w:val="single" w:sz="6" w:space="0" w:color="auto"/>
              <w:left w:val="single" w:sz="6" w:space="0" w:color="auto"/>
              <w:bottom w:val="single" w:sz="6" w:space="0" w:color="auto"/>
              <w:right w:val="single" w:sz="6" w:space="0" w:color="auto"/>
            </w:tcBorders>
            <w:vAlign w:val="center"/>
          </w:tcPr>
          <w:p w14:paraId="6F7E2E24"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color w:val="000000"/>
                <w:sz w:val="20"/>
                <w:szCs w:val="20"/>
                <w:lang w:eastAsia="ru-RU"/>
              </w:rPr>
              <w:t>Капітал у дооцін-ках</w:t>
            </w:r>
          </w:p>
        </w:tc>
        <w:tc>
          <w:tcPr>
            <w:tcW w:w="897" w:type="dxa"/>
            <w:tcBorders>
              <w:left w:val="single" w:sz="6" w:space="0" w:color="auto"/>
              <w:bottom w:val="single" w:sz="6" w:space="0" w:color="auto"/>
              <w:right w:val="single" w:sz="6" w:space="0" w:color="auto"/>
            </w:tcBorders>
            <w:shd w:val="clear" w:color="auto" w:fill="auto"/>
            <w:vAlign w:val="center"/>
          </w:tcPr>
          <w:p w14:paraId="56BD174F" w14:textId="77777777" w:rsidR="00A20426" w:rsidRPr="00A20426" w:rsidRDefault="00A20426" w:rsidP="00A20426">
            <w:pPr>
              <w:widowControl w:val="0"/>
              <w:spacing w:after="0" w:line="240" w:lineRule="auto"/>
              <w:jc w:val="center"/>
              <w:rPr>
                <w:rFonts w:ascii="Times New Roman" w:eastAsia="Times New Roman" w:hAnsi="Times New Roman" w:cs="Times New Roman"/>
                <w:b/>
                <w:color w:val="000000"/>
                <w:sz w:val="20"/>
                <w:szCs w:val="20"/>
                <w:lang w:eastAsia="ru-RU"/>
              </w:rPr>
            </w:pPr>
            <w:r w:rsidRPr="00A20426">
              <w:rPr>
                <w:rFonts w:ascii="Times New Roman" w:eastAsia="Times New Roman" w:hAnsi="Times New Roman" w:cs="Times New Roman"/>
                <w:b/>
                <w:color w:val="000000"/>
                <w:sz w:val="20"/>
                <w:szCs w:val="20"/>
                <w:lang w:eastAsia="ru-RU"/>
              </w:rPr>
              <w:t>Додат-ковий капітал</w:t>
            </w:r>
          </w:p>
        </w:tc>
        <w:tc>
          <w:tcPr>
            <w:tcW w:w="898" w:type="dxa"/>
            <w:tcBorders>
              <w:left w:val="single" w:sz="6" w:space="0" w:color="auto"/>
              <w:bottom w:val="single" w:sz="6" w:space="0" w:color="auto"/>
              <w:right w:val="single" w:sz="6" w:space="0" w:color="auto"/>
            </w:tcBorders>
            <w:vAlign w:val="center"/>
          </w:tcPr>
          <w:p w14:paraId="2F3411D5" w14:textId="77777777" w:rsidR="00A20426" w:rsidRPr="00A20426" w:rsidRDefault="00A20426" w:rsidP="00A20426">
            <w:pPr>
              <w:widowControl w:val="0"/>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20"/>
                <w:szCs w:val="20"/>
                <w:lang w:eastAsia="ru-RU"/>
              </w:rPr>
              <w:t>Резер-вний капітал</w:t>
            </w:r>
          </w:p>
        </w:tc>
        <w:tc>
          <w:tcPr>
            <w:tcW w:w="959" w:type="dxa"/>
            <w:tcBorders>
              <w:left w:val="single" w:sz="6" w:space="0" w:color="auto"/>
              <w:bottom w:val="single" w:sz="6" w:space="0" w:color="auto"/>
              <w:right w:val="single" w:sz="6" w:space="0" w:color="auto"/>
            </w:tcBorders>
            <w:vAlign w:val="center"/>
          </w:tcPr>
          <w:p w14:paraId="7B9CF3F0" w14:textId="77777777" w:rsidR="00A20426" w:rsidRPr="00A20426" w:rsidRDefault="00A20426" w:rsidP="00A20426">
            <w:pPr>
              <w:widowControl w:val="0"/>
              <w:spacing w:after="0" w:line="240" w:lineRule="auto"/>
              <w:jc w:val="center"/>
              <w:rPr>
                <w:rFonts w:ascii="Times New Roman" w:eastAsia="Times New Roman" w:hAnsi="Times New Roman" w:cs="Times New Roman"/>
                <w:b/>
                <w:color w:val="000000"/>
                <w:sz w:val="20"/>
                <w:szCs w:val="20"/>
                <w:lang w:eastAsia="ru-RU"/>
              </w:rPr>
            </w:pPr>
            <w:r w:rsidRPr="00A20426">
              <w:rPr>
                <w:rFonts w:ascii="Times New Roman" w:eastAsia="Times New Roman" w:hAnsi="Times New Roman" w:cs="Times New Roman"/>
                <w:b/>
                <w:color w:val="000000"/>
                <w:sz w:val="20"/>
                <w:szCs w:val="20"/>
                <w:lang w:eastAsia="ru-RU"/>
              </w:rPr>
              <w:t>Нероз-</w:t>
            </w:r>
          </w:p>
          <w:p w14:paraId="4F473D0A" w14:textId="77777777" w:rsidR="00A20426" w:rsidRPr="00A20426" w:rsidRDefault="00A20426" w:rsidP="00A20426">
            <w:pPr>
              <w:widowControl w:val="0"/>
              <w:spacing w:after="0" w:line="240" w:lineRule="auto"/>
              <w:jc w:val="center"/>
              <w:rPr>
                <w:rFonts w:ascii="Times New Roman" w:eastAsia="Times New Roman" w:hAnsi="Times New Roman" w:cs="Times New Roman"/>
                <w:b/>
                <w:color w:val="000000"/>
                <w:sz w:val="20"/>
                <w:szCs w:val="20"/>
                <w:lang w:eastAsia="ru-RU"/>
              </w:rPr>
            </w:pPr>
            <w:r w:rsidRPr="00A20426">
              <w:rPr>
                <w:rFonts w:ascii="Times New Roman" w:eastAsia="Times New Roman" w:hAnsi="Times New Roman" w:cs="Times New Roman"/>
                <w:b/>
                <w:color w:val="000000"/>
                <w:sz w:val="20"/>
                <w:szCs w:val="20"/>
                <w:lang w:eastAsia="ru-RU"/>
              </w:rPr>
              <w:t>поділе-</w:t>
            </w:r>
          </w:p>
          <w:p w14:paraId="7AFD9666" w14:textId="77777777" w:rsidR="00A20426" w:rsidRPr="00A20426" w:rsidRDefault="00A20426" w:rsidP="00A20426">
            <w:pPr>
              <w:widowControl w:val="0"/>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20"/>
                <w:szCs w:val="20"/>
                <w:lang w:eastAsia="ru-RU"/>
              </w:rPr>
              <w:t>ний прибуток</w:t>
            </w:r>
            <w:r w:rsidRPr="00A20426">
              <w:rPr>
                <w:rFonts w:ascii="Times New Roman" w:eastAsia="Times New Roman" w:hAnsi="Times New Roman" w:cs="Times New Roman"/>
                <w:b/>
                <w:lang w:eastAsia="ru-RU"/>
              </w:rPr>
              <w:t xml:space="preserve"> </w:t>
            </w:r>
            <w:r w:rsidRPr="00A20426">
              <w:rPr>
                <w:rFonts w:ascii="Times New Roman" w:eastAsia="Times New Roman" w:hAnsi="Times New Roman" w:cs="Times New Roman"/>
                <w:b/>
                <w:color w:val="000000"/>
                <w:sz w:val="20"/>
                <w:szCs w:val="20"/>
                <w:lang w:eastAsia="ru-RU"/>
              </w:rPr>
              <w:t>(непокритий збиток)</w:t>
            </w:r>
          </w:p>
        </w:tc>
        <w:tc>
          <w:tcPr>
            <w:tcW w:w="836" w:type="dxa"/>
            <w:tcBorders>
              <w:left w:val="single" w:sz="6" w:space="0" w:color="auto"/>
              <w:bottom w:val="single" w:sz="6" w:space="0" w:color="auto"/>
              <w:right w:val="single" w:sz="6" w:space="0" w:color="auto"/>
            </w:tcBorders>
            <w:vAlign w:val="center"/>
          </w:tcPr>
          <w:p w14:paraId="6D7FCB3A" w14:textId="77777777" w:rsidR="00A20426" w:rsidRPr="00A20426" w:rsidRDefault="00A20426" w:rsidP="00A20426">
            <w:pPr>
              <w:widowControl w:val="0"/>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20"/>
                <w:szCs w:val="20"/>
                <w:lang w:eastAsia="ru-RU"/>
              </w:rPr>
              <w:t>Неопла-чений капітал</w:t>
            </w:r>
          </w:p>
        </w:tc>
        <w:tc>
          <w:tcPr>
            <w:tcW w:w="898" w:type="dxa"/>
            <w:tcBorders>
              <w:left w:val="single" w:sz="6" w:space="0" w:color="auto"/>
              <w:bottom w:val="single" w:sz="6" w:space="0" w:color="auto"/>
              <w:right w:val="single" w:sz="6" w:space="0" w:color="auto"/>
            </w:tcBorders>
            <w:shd w:val="clear" w:color="auto" w:fill="auto"/>
            <w:vAlign w:val="center"/>
          </w:tcPr>
          <w:p w14:paraId="5AA459CB" w14:textId="77777777" w:rsidR="00A20426" w:rsidRPr="00A20426" w:rsidRDefault="00A20426" w:rsidP="00A20426">
            <w:pPr>
              <w:widowControl w:val="0"/>
              <w:spacing w:after="0" w:line="240" w:lineRule="auto"/>
              <w:jc w:val="center"/>
              <w:rPr>
                <w:rFonts w:ascii="Times New Roman" w:eastAsia="Times New Roman" w:hAnsi="Times New Roman" w:cs="Times New Roman"/>
                <w:b/>
                <w:color w:val="000000"/>
                <w:sz w:val="20"/>
                <w:szCs w:val="20"/>
                <w:lang w:eastAsia="ru-RU"/>
              </w:rPr>
            </w:pPr>
            <w:r w:rsidRPr="00A20426">
              <w:rPr>
                <w:rFonts w:ascii="Times New Roman" w:eastAsia="Times New Roman" w:hAnsi="Times New Roman" w:cs="Times New Roman"/>
                <w:b/>
                <w:color w:val="000000"/>
                <w:sz w:val="20"/>
                <w:szCs w:val="20"/>
                <w:lang w:eastAsia="ru-RU"/>
              </w:rPr>
              <w:t>Вилу-чений капітал</w:t>
            </w:r>
          </w:p>
        </w:tc>
        <w:tc>
          <w:tcPr>
            <w:tcW w:w="898" w:type="dxa"/>
            <w:tcBorders>
              <w:left w:val="single" w:sz="6" w:space="0" w:color="auto"/>
              <w:bottom w:val="single" w:sz="6" w:space="0" w:color="auto"/>
              <w:right w:val="single" w:sz="6" w:space="0" w:color="auto"/>
            </w:tcBorders>
            <w:vAlign w:val="center"/>
          </w:tcPr>
          <w:p w14:paraId="6E15A5F9" w14:textId="77777777" w:rsidR="00A20426" w:rsidRPr="00A20426" w:rsidRDefault="00A20426" w:rsidP="00A20426">
            <w:pPr>
              <w:widowControl w:val="0"/>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Всього</w:t>
            </w:r>
          </w:p>
        </w:tc>
      </w:tr>
      <w:tr w:rsidR="00A20426" w:rsidRPr="00A20426" w14:paraId="0BDC625A" w14:textId="77777777" w:rsidTr="0091004C">
        <w:tc>
          <w:tcPr>
            <w:tcW w:w="2506" w:type="dxa"/>
            <w:tcBorders>
              <w:top w:val="single" w:sz="6" w:space="0" w:color="auto"/>
              <w:left w:val="single" w:sz="6" w:space="0" w:color="auto"/>
              <w:bottom w:val="single" w:sz="6" w:space="0" w:color="auto"/>
              <w:right w:val="single" w:sz="6" w:space="0" w:color="auto"/>
            </w:tcBorders>
            <w:shd w:val="clear" w:color="auto" w:fill="auto"/>
          </w:tcPr>
          <w:p w14:paraId="75A48A2D" w14:textId="77777777" w:rsidR="00A20426" w:rsidRPr="00A20426" w:rsidRDefault="00A20426" w:rsidP="00A20426">
            <w:pPr>
              <w:widowControl w:val="0"/>
              <w:spacing w:after="0" w:line="240" w:lineRule="auto"/>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 xml:space="preserve">                          1</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4455CF17"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2</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2AF6912E"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3</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502C53CC"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4</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4F979AE4"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5</w:t>
            </w:r>
          </w:p>
        </w:tc>
        <w:tc>
          <w:tcPr>
            <w:tcW w:w="898" w:type="dxa"/>
            <w:tcBorders>
              <w:top w:val="single" w:sz="6" w:space="0" w:color="auto"/>
              <w:left w:val="single" w:sz="6" w:space="0" w:color="auto"/>
              <w:bottom w:val="single" w:sz="6" w:space="0" w:color="auto"/>
              <w:right w:val="single" w:sz="6" w:space="0" w:color="auto"/>
            </w:tcBorders>
            <w:vAlign w:val="center"/>
          </w:tcPr>
          <w:p w14:paraId="061DF83F"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6</w:t>
            </w:r>
          </w:p>
        </w:tc>
        <w:tc>
          <w:tcPr>
            <w:tcW w:w="959" w:type="dxa"/>
            <w:tcBorders>
              <w:top w:val="single" w:sz="6" w:space="0" w:color="auto"/>
              <w:left w:val="single" w:sz="6" w:space="0" w:color="auto"/>
              <w:bottom w:val="single" w:sz="6" w:space="0" w:color="auto"/>
              <w:right w:val="single" w:sz="6" w:space="0" w:color="auto"/>
            </w:tcBorders>
            <w:vAlign w:val="center"/>
          </w:tcPr>
          <w:p w14:paraId="46C92D14"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7</w:t>
            </w:r>
          </w:p>
        </w:tc>
        <w:tc>
          <w:tcPr>
            <w:tcW w:w="836" w:type="dxa"/>
            <w:tcBorders>
              <w:top w:val="single" w:sz="6" w:space="0" w:color="auto"/>
              <w:left w:val="single" w:sz="6" w:space="0" w:color="auto"/>
              <w:bottom w:val="single" w:sz="6" w:space="0" w:color="auto"/>
              <w:right w:val="single" w:sz="6" w:space="0" w:color="auto"/>
            </w:tcBorders>
            <w:vAlign w:val="center"/>
          </w:tcPr>
          <w:p w14:paraId="2ED327D7"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8</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75AC3932"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9</w:t>
            </w:r>
          </w:p>
        </w:tc>
        <w:tc>
          <w:tcPr>
            <w:tcW w:w="898" w:type="dxa"/>
            <w:tcBorders>
              <w:top w:val="single" w:sz="6" w:space="0" w:color="auto"/>
              <w:left w:val="single" w:sz="6" w:space="0" w:color="auto"/>
              <w:bottom w:val="single" w:sz="6" w:space="0" w:color="auto"/>
              <w:right w:val="single" w:sz="6" w:space="0" w:color="auto"/>
            </w:tcBorders>
            <w:vAlign w:val="center"/>
          </w:tcPr>
          <w:p w14:paraId="6B1B280D"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10</w:t>
            </w:r>
          </w:p>
        </w:tc>
      </w:tr>
      <w:tr w:rsidR="00A20426" w:rsidRPr="00A20426" w14:paraId="240BD47F" w14:textId="77777777" w:rsidTr="0091004C">
        <w:tc>
          <w:tcPr>
            <w:tcW w:w="2506" w:type="dxa"/>
            <w:tcBorders>
              <w:top w:val="single" w:sz="6" w:space="0" w:color="auto"/>
              <w:left w:val="single" w:sz="6" w:space="0" w:color="auto"/>
              <w:bottom w:val="single" w:sz="6" w:space="0" w:color="auto"/>
              <w:right w:val="single" w:sz="6" w:space="0" w:color="auto"/>
            </w:tcBorders>
            <w:shd w:val="clear" w:color="auto" w:fill="auto"/>
          </w:tcPr>
          <w:p w14:paraId="20B5D244"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Залишок на початок року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7A503DB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4000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735B719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1022433</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1622647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4073CC6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54622</w:t>
            </w:r>
          </w:p>
        </w:tc>
        <w:tc>
          <w:tcPr>
            <w:tcW w:w="898" w:type="dxa"/>
            <w:tcBorders>
              <w:top w:val="single" w:sz="6" w:space="0" w:color="auto"/>
              <w:left w:val="single" w:sz="6" w:space="0" w:color="auto"/>
              <w:bottom w:val="single" w:sz="6" w:space="0" w:color="auto"/>
              <w:right w:val="single" w:sz="6" w:space="0" w:color="auto"/>
            </w:tcBorders>
            <w:vAlign w:val="center"/>
          </w:tcPr>
          <w:p w14:paraId="3575F36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153364</w:t>
            </w:r>
          </w:p>
        </w:tc>
        <w:tc>
          <w:tcPr>
            <w:tcW w:w="959" w:type="dxa"/>
            <w:tcBorders>
              <w:top w:val="single" w:sz="6" w:space="0" w:color="auto"/>
              <w:left w:val="single" w:sz="6" w:space="0" w:color="auto"/>
              <w:bottom w:val="single" w:sz="6" w:space="0" w:color="auto"/>
              <w:right w:val="single" w:sz="6" w:space="0" w:color="auto"/>
            </w:tcBorders>
            <w:vAlign w:val="center"/>
          </w:tcPr>
          <w:p w14:paraId="0907515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1948715</w:t>
            </w:r>
          </w:p>
        </w:tc>
        <w:tc>
          <w:tcPr>
            <w:tcW w:w="836" w:type="dxa"/>
            <w:tcBorders>
              <w:top w:val="single" w:sz="6" w:space="0" w:color="auto"/>
              <w:left w:val="single" w:sz="6" w:space="0" w:color="auto"/>
              <w:bottom w:val="single" w:sz="6" w:space="0" w:color="auto"/>
              <w:right w:val="single" w:sz="6" w:space="0" w:color="auto"/>
            </w:tcBorders>
            <w:vAlign w:val="center"/>
          </w:tcPr>
          <w:p w14:paraId="78C7724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1678168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180572A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3179134</w:t>
            </w:r>
          </w:p>
        </w:tc>
      </w:tr>
      <w:tr w:rsidR="00A20426" w:rsidRPr="00A20426" w14:paraId="36811F62" w14:textId="77777777" w:rsidTr="0091004C">
        <w:tc>
          <w:tcPr>
            <w:tcW w:w="2506" w:type="dxa"/>
            <w:tcBorders>
              <w:top w:val="single" w:sz="6" w:space="0" w:color="auto"/>
              <w:left w:val="single" w:sz="6" w:space="0" w:color="auto"/>
              <w:bottom w:val="single" w:sz="6" w:space="0" w:color="auto"/>
              <w:right w:val="single" w:sz="6" w:space="0" w:color="auto"/>
            </w:tcBorders>
            <w:shd w:val="clear" w:color="auto" w:fill="auto"/>
          </w:tcPr>
          <w:p w14:paraId="74E3DA95"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Коригування:</w:t>
            </w:r>
          </w:p>
          <w:p w14:paraId="64458D26"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Зміна облікової політики</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5B44D0E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4005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7A102A6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5937997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45085C2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6CC414C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395E744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77A0B5F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6B71B89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04C28BF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0334353F" w14:textId="77777777" w:rsidTr="0091004C">
        <w:tc>
          <w:tcPr>
            <w:tcW w:w="2506" w:type="dxa"/>
            <w:tcBorders>
              <w:top w:val="single" w:sz="6" w:space="0" w:color="auto"/>
              <w:left w:val="single" w:sz="6" w:space="0" w:color="auto"/>
              <w:bottom w:val="single" w:sz="6" w:space="0" w:color="auto"/>
              <w:right w:val="single" w:sz="6" w:space="0" w:color="auto"/>
            </w:tcBorders>
            <w:shd w:val="clear" w:color="auto" w:fill="auto"/>
          </w:tcPr>
          <w:p w14:paraId="129DCE77"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Виправлення помилок</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4B06793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4010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5265A9A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2129F74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620064E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442C441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713D137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4F200E9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1BDCEC1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055AB09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3C790A10" w14:textId="77777777" w:rsidTr="0091004C">
        <w:tc>
          <w:tcPr>
            <w:tcW w:w="2506" w:type="dxa"/>
            <w:tcBorders>
              <w:top w:val="single" w:sz="6" w:space="0" w:color="auto"/>
              <w:left w:val="single" w:sz="6" w:space="0" w:color="auto"/>
              <w:bottom w:val="single" w:sz="6" w:space="0" w:color="auto"/>
              <w:right w:val="single" w:sz="6" w:space="0" w:color="auto"/>
            </w:tcBorders>
            <w:shd w:val="clear" w:color="auto" w:fill="auto"/>
          </w:tcPr>
          <w:p w14:paraId="04EB5675"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зміни</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53606C3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4090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352392A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30BDA25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760A2B7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7F31523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222CAD0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26F6A84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5FA38C1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2042C47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298359F6" w14:textId="77777777" w:rsidTr="0091004C">
        <w:tc>
          <w:tcPr>
            <w:tcW w:w="2506" w:type="dxa"/>
            <w:tcBorders>
              <w:top w:val="single" w:sz="6" w:space="0" w:color="auto"/>
              <w:left w:val="single" w:sz="6" w:space="0" w:color="auto"/>
              <w:bottom w:val="single" w:sz="6" w:space="0" w:color="auto"/>
              <w:right w:val="single" w:sz="6" w:space="0" w:color="auto"/>
            </w:tcBorders>
            <w:shd w:val="clear" w:color="auto" w:fill="auto"/>
          </w:tcPr>
          <w:p w14:paraId="0A83DE0F"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Скоригований залишок на початок року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7FEA9B8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4095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665E293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1022433</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4561123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3804373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54622</w:t>
            </w:r>
          </w:p>
        </w:tc>
        <w:tc>
          <w:tcPr>
            <w:tcW w:w="898" w:type="dxa"/>
            <w:tcBorders>
              <w:top w:val="single" w:sz="6" w:space="0" w:color="auto"/>
              <w:left w:val="single" w:sz="6" w:space="0" w:color="auto"/>
              <w:bottom w:val="single" w:sz="6" w:space="0" w:color="auto"/>
              <w:right w:val="single" w:sz="6" w:space="0" w:color="auto"/>
            </w:tcBorders>
            <w:vAlign w:val="center"/>
          </w:tcPr>
          <w:p w14:paraId="14C65EF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153364</w:t>
            </w:r>
          </w:p>
        </w:tc>
        <w:tc>
          <w:tcPr>
            <w:tcW w:w="959" w:type="dxa"/>
            <w:tcBorders>
              <w:top w:val="single" w:sz="6" w:space="0" w:color="auto"/>
              <w:left w:val="single" w:sz="6" w:space="0" w:color="auto"/>
              <w:bottom w:val="single" w:sz="6" w:space="0" w:color="auto"/>
              <w:right w:val="single" w:sz="6" w:space="0" w:color="auto"/>
            </w:tcBorders>
            <w:vAlign w:val="center"/>
          </w:tcPr>
          <w:p w14:paraId="19370A5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1948715</w:t>
            </w:r>
          </w:p>
        </w:tc>
        <w:tc>
          <w:tcPr>
            <w:tcW w:w="836" w:type="dxa"/>
            <w:tcBorders>
              <w:top w:val="single" w:sz="6" w:space="0" w:color="auto"/>
              <w:left w:val="single" w:sz="6" w:space="0" w:color="auto"/>
              <w:bottom w:val="single" w:sz="6" w:space="0" w:color="auto"/>
              <w:right w:val="single" w:sz="6" w:space="0" w:color="auto"/>
            </w:tcBorders>
            <w:vAlign w:val="center"/>
          </w:tcPr>
          <w:p w14:paraId="6F94A42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346AC31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7ECA148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3179134</w:t>
            </w:r>
          </w:p>
        </w:tc>
      </w:tr>
      <w:tr w:rsidR="00A20426" w:rsidRPr="00A20426" w14:paraId="4B6D9BB9" w14:textId="77777777" w:rsidTr="0091004C">
        <w:tc>
          <w:tcPr>
            <w:tcW w:w="2506" w:type="dxa"/>
            <w:tcBorders>
              <w:top w:val="single" w:sz="6" w:space="0" w:color="auto"/>
              <w:left w:val="single" w:sz="6" w:space="0" w:color="auto"/>
              <w:bottom w:val="single" w:sz="6" w:space="0" w:color="auto"/>
              <w:right w:val="single" w:sz="6" w:space="0" w:color="auto"/>
            </w:tcBorders>
            <w:shd w:val="clear" w:color="auto" w:fill="auto"/>
          </w:tcPr>
          <w:p w14:paraId="2F1F0C35"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Чистий прибуток (збиток) за звітний період</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55241EE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4100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65C3437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0F00E0A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2FB698F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0B172E1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134F496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1341539</w:t>
            </w:r>
          </w:p>
        </w:tc>
        <w:tc>
          <w:tcPr>
            <w:tcW w:w="836" w:type="dxa"/>
            <w:tcBorders>
              <w:top w:val="single" w:sz="6" w:space="0" w:color="auto"/>
              <w:left w:val="single" w:sz="6" w:space="0" w:color="auto"/>
              <w:bottom w:val="single" w:sz="6" w:space="0" w:color="auto"/>
              <w:right w:val="single" w:sz="6" w:space="0" w:color="auto"/>
            </w:tcBorders>
            <w:vAlign w:val="center"/>
          </w:tcPr>
          <w:p w14:paraId="63C088C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6C4B29C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1A8DC28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1341539</w:t>
            </w:r>
          </w:p>
        </w:tc>
      </w:tr>
      <w:tr w:rsidR="00A20426" w:rsidRPr="00A20426" w14:paraId="226A961E" w14:textId="77777777" w:rsidTr="0091004C">
        <w:tc>
          <w:tcPr>
            <w:tcW w:w="2506" w:type="dxa"/>
            <w:tcBorders>
              <w:top w:val="single" w:sz="6" w:space="0" w:color="auto"/>
              <w:left w:val="single" w:sz="6" w:space="0" w:color="auto"/>
              <w:bottom w:val="single" w:sz="6" w:space="0" w:color="auto"/>
              <w:right w:val="single" w:sz="6" w:space="0" w:color="auto"/>
            </w:tcBorders>
            <w:shd w:val="clear" w:color="auto" w:fill="auto"/>
          </w:tcPr>
          <w:p w14:paraId="46FBF5C1"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Інший сукупний дохід за звітний період</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4B0FB60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4110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34C6AD8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44FC6B2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22A7F08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1FC3C68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34A3440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7676132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2ACA22C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27A5E5B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69F57B15" w14:textId="77777777" w:rsidTr="0091004C">
        <w:tc>
          <w:tcPr>
            <w:tcW w:w="2506" w:type="dxa"/>
            <w:tcBorders>
              <w:top w:val="single" w:sz="6" w:space="0" w:color="auto"/>
              <w:left w:val="single" w:sz="6" w:space="0" w:color="auto"/>
              <w:bottom w:val="single" w:sz="6" w:space="0" w:color="auto"/>
              <w:right w:val="single" w:sz="6" w:space="0" w:color="auto"/>
            </w:tcBorders>
            <w:shd w:val="clear" w:color="auto" w:fill="auto"/>
          </w:tcPr>
          <w:p w14:paraId="6E0DC14E"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Розподіл прибутку:</w:t>
            </w:r>
          </w:p>
          <w:p w14:paraId="20BDC752"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Виплати власникам (дивіденди)</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2B94638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4200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76BB7B4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11760E7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7915CEC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54ABC46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5C9A57C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-1329163</w:t>
            </w:r>
          </w:p>
        </w:tc>
        <w:tc>
          <w:tcPr>
            <w:tcW w:w="836" w:type="dxa"/>
            <w:tcBorders>
              <w:top w:val="single" w:sz="6" w:space="0" w:color="auto"/>
              <w:left w:val="single" w:sz="6" w:space="0" w:color="auto"/>
              <w:bottom w:val="single" w:sz="6" w:space="0" w:color="auto"/>
              <w:right w:val="single" w:sz="6" w:space="0" w:color="auto"/>
            </w:tcBorders>
            <w:vAlign w:val="center"/>
          </w:tcPr>
          <w:p w14:paraId="2826DF5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7651CE5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3B66988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-1329163</w:t>
            </w:r>
          </w:p>
        </w:tc>
      </w:tr>
      <w:tr w:rsidR="00A20426" w:rsidRPr="00A20426" w14:paraId="141E53E2" w14:textId="77777777" w:rsidTr="0091004C">
        <w:tc>
          <w:tcPr>
            <w:tcW w:w="2506" w:type="dxa"/>
            <w:tcBorders>
              <w:top w:val="single" w:sz="6" w:space="0" w:color="auto"/>
              <w:left w:val="single" w:sz="6" w:space="0" w:color="auto"/>
              <w:bottom w:val="single" w:sz="6" w:space="0" w:color="auto"/>
              <w:right w:val="single" w:sz="6" w:space="0" w:color="auto"/>
            </w:tcBorders>
            <w:shd w:val="clear" w:color="auto" w:fill="auto"/>
          </w:tcPr>
          <w:p w14:paraId="097FB5E4"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Спрямування прибутку до зареєстрованого капіталу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0371967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4205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37A6144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7964680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1BF7503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79CC79F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3470A0F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5FDD389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44CFFC0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7A045AD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45FA4DAC" w14:textId="77777777" w:rsidTr="0091004C">
        <w:tc>
          <w:tcPr>
            <w:tcW w:w="2506" w:type="dxa"/>
            <w:tcBorders>
              <w:top w:val="single" w:sz="6" w:space="0" w:color="auto"/>
              <w:left w:val="single" w:sz="6" w:space="0" w:color="auto"/>
              <w:bottom w:val="single" w:sz="6" w:space="0" w:color="auto"/>
              <w:right w:val="single" w:sz="6" w:space="0" w:color="auto"/>
            </w:tcBorders>
            <w:shd w:val="clear" w:color="auto" w:fill="auto"/>
          </w:tcPr>
          <w:p w14:paraId="6A84D426"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Відрахування до резервного капіталу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04CBA7D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4210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13F2F4D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6AA7C11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40A8235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0D5FB39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2B79878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7051913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043E0F1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5BD643F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4AB74BBD" w14:textId="77777777" w:rsidTr="0091004C">
        <w:tc>
          <w:tcPr>
            <w:tcW w:w="2506" w:type="dxa"/>
            <w:tcBorders>
              <w:top w:val="single" w:sz="6" w:space="0" w:color="auto"/>
              <w:left w:val="single" w:sz="6" w:space="0" w:color="auto"/>
              <w:bottom w:val="single" w:sz="6" w:space="0" w:color="auto"/>
              <w:right w:val="single" w:sz="6" w:space="0" w:color="auto"/>
            </w:tcBorders>
            <w:shd w:val="clear" w:color="auto" w:fill="auto"/>
          </w:tcPr>
          <w:p w14:paraId="2E828B63"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Внески учасників : Внески до капіталу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612A2EE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4240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2A55466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2479CC8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6FA765D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03FA3E4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3232D4A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6313BA8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06E7433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710AE9C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665DD39B" w14:textId="77777777" w:rsidTr="0091004C">
        <w:tc>
          <w:tcPr>
            <w:tcW w:w="2506" w:type="dxa"/>
            <w:tcBorders>
              <w:top w:val="single" w:sz="6" w:space="0" w:color="auto"/>
              <w:left w:val="single" w:sz="6" w:space="0" w:color="auto"/>
              <w:bottom w:val="single" w:sz="6" w:space="0" w:color="auto"/>
              <w:right w:val="single" w:sz="6" w:space="0" w:color="auto"/>
            </w:tcBorders>
            <w:shd w:val="clear" w:color="auto" w:fill="auto"/>
          </w:tcPr>
          <w:p w14:paraId="74E16068"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Погашення заборгованості з капіталу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053C725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4245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7AFA3CB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6CF7B6D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762DE38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597E2C9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5880D35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6138F64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614C6EF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4C4AA30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03972602" w14:textId="77777777" w:rsidTr="0091004C">
        <w:tc>
          <w:tcPr>
            <w:tcW w:w="2506" w:type="dxa"/>
            <w:tcBorders>
              <w:top w:val="single" w:sz="6" w:space="0" w:color="auto"/>
              <w:left w:val="single" w:sz="6" w:space="0" w:color="auto"/>
              <w:bottom w:val="single" w:sz="6" w:space="0" w:color="auto"/>
              <w:right w:val="single" w:sz="6" w:space="0" w:color="auto"/>
            </w:tcBorders>
            <w:shd w:val="clear" w:color="auto" w:fill="auto"/>
          </w:tcPr>
          <w:p w14:paraId="388BCFC1"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Вилучення капіталу : Викуп акцій (часток)</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66ADEEE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4260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39B34BA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2E69BB1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293BBD3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73D5FE7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738F996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66FE036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39D461C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23B8CCD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22AD6B76" w14:textId="77777777" w:rsidTr="0091004C">
        <w:tc>
          <w:tcPr>
            <w:tcW w:w="2506" w:type="dxa"/>
            <w:tcBorders>
              <w:top w:val="single" w:sz="6" w:space="0" w:color="auto"/>
              <w:left w:val="single" w:sz="6" w:space="0" w:color="auto"/>
              <w:bottom w:val="single" w:sz="6" w:space="0" w:color="auto"/>
              <w:right w:val="single" w:sz="6" w:space="0" w:color="auto"/>
            </w:tcBorders>
            <w:shd w:val="clear" w:color="auto" w:fill="auto"/>
          </w:tcPr>
          <w:p w14:paraId="5899BC4B"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Перепродаж викуплених акцій (часток)</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1CD9717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4265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5CE2FBD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0AE4022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683381F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1B0D948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7307066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6F8DB30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2A1AC98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60B1DE6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4EA07C69" w14:textId="77777777" w:rsidTr="0091004C">
        <w:tc>
          <w:tcPr>
            <w:tcW w:w="2506" w:type="dxa"/>
            <w:tcBorders>
              <w:top w:val="single" w:sz="6" w:space="0" w:color="auto"/>
              <w:left w:val="single" w:sz="6" w:space="0" w:color="auto"/>
              <w:bottom w:val="single" w:sz="6" w:space="0" w:color="auto"/>
              <w:right w:val="single" w:sz="6" w:space="0" w:color="auto"/>
            </w:tcBorders>
            <w:shd w:val="clear" w:color="auto" w:fill="auto"/>
          </w:tcPr>
          <w:p w14:paraId="72004C21"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Анулювання викуплених акцій (часток)</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10758C0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4270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0889636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19B61F4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7ADA087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1983566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5E96AED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55BD7C5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6158DFF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2994DAF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2F0A810F" w14:textId="77777777" w:rsidTr="0091004C">
        <w:tc>
          <w:tcPr>
            <w:tcW w:w="2506" w:type="dxa"/>
            <w:tcBorders>
              <w:top w:val="single" w:sz="6" w:space="0" w:color="auto"/>
              <w:left w:val="single" w:sz="6" w:space="0" w:color="auto"/>
              <w:bottom w:val="single" w:sz="6" w:space="0" w:color="auto"/>
              <w:right w:val="single" w:sz="6" w:space="0" w:color="auto"/>
            </w:tcBorders>
            <w:shd w:val="clear" w:color="auto" w:fill="auto"/>
          </w:tcPr>
          <w:p w14:paraId="7DD1A3B4"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Вилучення частки в капіталі</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6E822F3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4275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135B4B4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30645A2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14E294A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536EB83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599F04F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448EDE9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37FDEC5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235FD8B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3ADCEAFC" w14:textId="77777777" w:rsidTr="0091004C">
        <w:tc>
          <w:tcPr>
            <w:tcW w:w="2506" w:type="dxa"/>
            <w:tcBorders>
              <w:top w:val="single" w:sz="6" w:space="0" w:color="auto"/>
              <w:left w:val="single" w:sz="6" w:space="0" w:color="auto"/>
              <w:bottom w:val="single" w:sz="6" w:space="0" w:color="auto"/>
              <w:right w:val="single" w:sz="6" w:space="0" w:color="auto"/>
            </w:tcBorders>
            <w:shd w:val="clear" w:color="auto" w:fill="auto"/>
          </w:tcPr>
          <w:p w14:paraId="4105F158"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зміни в капіталі</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1C088F1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4290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0F66423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61062DA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4512A0C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76AE0FA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0E9CAB4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2B63A2A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2862BA2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6E8D395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4E7C174B" w14:textId="77777777" w:rsidTr="0091004C">
        <w:tc>
          <w:tcPr>
            <w:tcW w:w="2506" w:type="dxa"/>
            <w:tcBorders>
              <w:top w:val="single" w:sz="6" w:space="0" w:color="auto"/>
              <w:left w:val="single" w:sz="6" w:space="0" w:color="auto"/>
              <w:bottom w:val="single" w:sz="6" w:space="0" w:color="auto"/>
              <w:right w:val="single" w:sz="6" w:space="0" w:color="auto"/>
            </w:tcBorders>
            <w:shd w:val="clear" w:color="auto" w:fill="auto"/>
          </w:tcPr>
          <w:p w14:paraId="482FAA7A"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Разом змін у капіталі</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67ABD77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4295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4677006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5E580E8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7332C62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7DE7E5C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44681FE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12376</w:t>
            </w:r>
          </w:p>
        </w:tc>
        <w:tc>
          <w:tcPr>
            <w:tcW w:w="836" w:type="dxa"/>
            <w:tcBorders>
              <w:top w:val="single" w:sz="6" w:space="0" w:color="auto"/>
              <w:left w:val="single" w:sz="6" w:space="0" w:color="auto"/>
              <w:bottom w:val="single" w:sz="6" w:space="0" w:color="auto"/>
              <w:right w:val="single" w:sz="6" w:space="0" w:color="auto"/>
            </w:tcBorders>
            <w:vAlign w:val="center"/>
          </w:tcPr>
          <w:p w14:paraId="699D85F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5B29176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527430A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12376</w:t>
            </w:r>
          </w:p>
        </w:tc>
      </w:tr>
      <w:tr w:rsidR="00A20426" w:rsidRPr="00A20426" w14:paraId="66B03922" w14:textId="77777777" w:rsidTr="0091004C">
        <w:tc>
          <w:tcPr>
            <w:tcW w:w="2506" w:type="dxa"/>
            <w:tcBorders>
              <w:top w:val="single" w:sz="6" w:space="0" w:color="auto"/>
              <w:left w:val="single" w:sz="6" w:space="0" w:color="auto"/>
              <w:bottom w:val="single" w:sz="6" w:space="0" w:color="auto"/>
              <w:right w:val="single" w:sz="6" w:space="0" w:color="auto"/>
            </w:tcBorders>
            <w:shd w:val="clear" w:color="auto" w:fill="auto"/>
          </w:tcPr>
          <w:p w14:paraId="099665CD"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Залишок на кінець року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69CC1CD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4300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567C881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1022433</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027D44C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1AC4542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54622</w:t>
            </w:r>
          </w:p>
        </w:tc>
        <w:tc>
          <w:tcPr>
            <w:tcW w:w="898" w:type="dxa"/>
            <w:tcBorders>
              <w:top w:val="single" w:sz="6" w:space="0" w:color="auto"/>
              <w:left w:val="single" w:sz="6" w:space="0" w:color="auto"/>
              <w:bottom w:val="single" w:sz="6" w:space="0" w:color="auto"/>
              <w:right w:val="single" w:sz="6" w:space="0" w:color="auto"/>
            </w:tcBorders>
            <w:vAlign w:val="center"/>
          </w:tcPr>
          <w:p w14:paraId="78DCDEB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153364</w:t>
            </w:r>
          </w:p>
        </w:tc>
        <w:tc>
          <w:tcPr>
            <w:tcW w:w="959" w:type="dxa"/>
            <w:tcBorders>
              <w:top w:val="single" w:sz="6" w:space="0" w:color="auto"/>
              <w:left w:val="single" w:sz="6" w:space="0" w:color="auto"/>
              <w:bottom w:val="single" w:sz="6" w:space="0" w:color="auto"/>
              <w:right w:val="single" w:sz="6" w:space="0" w:color="auto"/>
            </w:tcBorders>
            <w:vAlign w:val="center"/>
          </w:tcPr>
          <w:p w14:paraId="4C590A1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1961091</w:t>
            </w:r>
          </w:p>
        </w:tc>
        <w:tc>
          <w:tcPr>
            <w:tcW w:w="836" w:type="dxa"/>
            <w:tcBorders>
              <w:top w:val="single" w:sz="6" w:space="0" w:color="auto"/>
              <w:left w:val="single" w:sz="6" w:space="0" w:color="auto"/>
              <w:bottom w:val="single" w:sz="6" w:space="0" w:color="auto"/>
              <w:right w:val="single" w:sz="6" w:space="0" w:color="auto"/>
            </w:tcBorders>
            <w:vAlign w:val="center"/>
          </w:tcPr>
          <w:p w14:paraId="0EE4041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5C7ED9D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097849B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3191510</w:t>
            </w:r>
          </w:p>
        </w:tc>
      </w:tr>
    </w:tbl>
    <w:p w14:paraId="118CB6C7"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p w14:paraId="4078089B"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57EEF1BB"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bl>
      <w:tblPr>
        <w:tblW w:w="10314" w:type="dxa"/>
        <w:tblLook w:val="01E0" w:firstRow="1" w:lastRow="1" w:firstColumn="1" w:lastColumn="1" w:noHBand="0" w:noVBand="0"/>
      </w:tblPr>
      <w:tblGrid>
        <w:gridCol w:w="3227"/>
        <w:gridCol w:w="2481"/>
        <w:gridCol w:w="4606"/>
      </w:tblGrid>
      <w:tr w:rsidR="00A20426" w:rsidRPr="00A20426" w14:paraId="204E836F" w14:textId="77777777" w:rsidTr="0091004C">
        <w:tc>
          <w:tcPr>
            <w:tcW w:w="3227" w:type="dxa"/>
            <w:shd w:val="clear" w:color="auto" w:fill="auto"/>
          </w:tcPr>
          <w:p w14:paraId="04BC8175"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Генеральний директор</w:t>
            </w:r>
          </w:p>
        </w:tc>
        <w:tc>
          <w:tcPr>
            <w:tcW w:w="2481" w:type="dxa"/>
            <w:shd w:val="clear" w:color="auto" w:fill="auto"/>
            <w:vAlign w:val="center"/>
          </w:tcPr>
          <w:p w14:paraId="4EBF15E8"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20"/>
                <w:szCs w:val="20"/>
                <w:lang w:eastAsia="ru-RU"/>
              </w:rPr>
              <w:t>________________</w:t>
            </w:r>
          </w:p>
        </w:tc>
        <w:tc>
          <w:tcPr>
            <w:tcW w:w="4606" w:type="dxa"/>
            <w:shd w:val="clear" w:color="auto" w:fill="auto"/>
          </w:tcPr>
          <w:p w14:paraId="13B84C29"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Хайдакін Олег Ігорович</w:t>
            </w:r>
          </w:p>
        </w:tc>
      </w:tr>
      <w:tr w:rsidR="00A20426" w:rsidRPr="00A20426" w14:paraId="68E2622A" w14:textId="77777777" w:rsidTr="0091004C">
        <w:tc>
          <w:tcPr>
            <w:tcW w:w="3227" w:type="dxa"/>
            <w:shd w:val="clear" w:color="auto" w:fill="auto"/>
          </w:tcPr>
          <w:p w14:paraId="7F14F82F"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c>
          <w:tcPr>
            <w:tcW w:w="2481" w:type="dxa"/>
            <w:shd w:val="clear" w:color="auto" w:fill="auto"/>
            <w:vAlign w:val="center"/>
          </w:tcPr>
          <w:p w14:paraId="6282327C"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16"/>
                <w:szCs w:val="16"/>
                <w:lang w:eastAsia="ru-RU"/>
              </w:rPr>
              <w:t>(підпис)</w:t>
            </w:r>
          </w:p>
        </w:tc>
        <w:tc>
          <w:tcPr>
            <w:tcW w:w="4606" w:type="dxa"/>
            <w:shd w:val="clear" w:color="auto" w:fill="auto"/>
          </w:tcPr>
          <w:p w14:paraId="37D7B25D"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r>
      <w:tr w:rsidR="00A20426" w:rsidRPr="00A20426" w14:paraId="19560F59" w14:textId="77777777" w:rsidTr="0091004C">
        <w:tc>
          <w:tcPr>
            <w:tcW w:w="3227" w:type="dxa"/>
            <w:shd w:val="clear" w:color="auto" w:fill="auto"/>
          </w:tcPr>
          <w:p w14:paraId="4FDCD0EE"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c>
          <w:tcPr>
            <w:tcW w:w="2481" w:type="dxa"/>
            <w:shd w:val="clear" w:color="auto" w:fill="auto"/>
            <w:vAlign w:val="center"/>
          </w:tcPr>
          <w:p w14:paraId="654814F9"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p>
        </w:tc>
        <w:tc>
          <w:tcPr>
            <w:tcW w:w="4606" w:type="dxa"/>
            <w:shd w:val="clear" w:color="auto" w:fill="auto"/>
          </w:tcPr>
          <w:p w14:paraId="19597E7C"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r>
      <w:tr w:rsidR="00A20426" w:rsidRPr="00A20426" w14:paraId="5C17553B" w14:textId="77777777" w:rsidTr="0091004C">
        <w:tc>
          <w:tcPr>
            <w:tcW w:w="3227" w:type="dxa"/>
            <w:shd w:val="clear" w:color="auto" w:fill="auto"/>
          </w:tcPr>
          <w:p w14:paraId="15979AEF"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Головний бухгалтер</w:t>
            </w:r>
            <w:r w:rsidRPr="00A20426">
              <w:rPr>
                <w:rFonts w:ascii="Times New Roman" w:eastAsia="Times New Roman" w:hAnsi="Times New Roman" w:cs="Times New Roman"/>
                <w:b/>
                <w:color w:val="000000"/>
                <w:sz w:val="20"/>
                <w:szCs w:val="20"/>
                <w:lang w:eastAsia="ru-RU"/>
              </w:rPr>
              <w:t xml:space="preserve">    </w:t>
            </w:r>
          </w:p>
        </w:tc>
        <w:tc>
          <w:tcPr>
            <w:tcW w:w="2481" w:type="dxa"/>
            <w:shd w:val="clear" w:color="auto" w:fill="auto"/>
            <w:vAlign w:val="center"/>
          </w:tcPr>
          <w:p w14:paraId="741F6EE1"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20"/>
                <w:szCs w:val="20"/>
                <w:lang w:eastAsia="ru-RU"/>
              </w:rPr>
              <w:t>________________</w:t>
            </w:r>
          </w:p>
        </w:tc>
        <w:tc>
          <w:tcPr>
            <w:tcW w:w="4606" w:type="dxa"/>
            <w:shd w:val="clear" w:color="auto" w:fill="auto"/>
          </w:tcPr>
          <w:p w14:paraId="74EDA672"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Дорошенко Катерина Володимирівна</w:t>
            </w:r>
          </w:p>
        </w:tc>
      </w:tr>
      <w:tr w:rsidR="00A20426" w:rsidRPr="00A20426" w14:paraId="55EBFE0B" w14:textId="77777777" w:rsidTr="0091004C">
        <w:tc>
          <w:tcPr>
            <w:tcW w:w="3227" w:type="dxa"/>
            <w:shd w:val="clear" w:color="auto" w:fill="auto"/>
          </w:tcPr>
          <w:p w14:paraId="062D8EFB"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c>
          <w:tcPr>
            <w:tcW w:w="2481" w:type="dxa"/>
            <w:shd w:val="clear" w:color="auto" w:fill="auto"/>
            <w:vAlign w:val="center"/>
          </w:tcPr>
          <w:p w14:paraId="1CD2DECB"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16"/>
                <w:szCs w:val="16"/>
                <w:lang w:eastAsia="ru-RU"/>
              </w:rPr>
              <w:t>(підпис)</w:t>
            </w:r>
          </w:p>
        </w:tc>
        <w:tc>
          <w:tcPr>
            <w:tcW w:w="4606" w:type="dxa"/>
            <w:shd w:val="clear" w:color="auto" w:fill="auto"/>
          </w:tcPr>
          <w:p w14:paraId="60B9E0A5"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r>
    </w:tbl>
    <w:p w14:paraId="597DDF9C"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4CF847ED"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6BEC2A48"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5E1F0E88"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687D5357"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59953195" w14:textId="77777777" w:rsidR="00A20426" w:rsidRPr="004373B5" w:rsidRDefault="00A20426">
      <w:pPr>
        <w:sectPr w:rsidR="00A20426" w:rsidRPr="004373B5" w:rsidSect="00A20426">
          <w:pgSz w:w="11906" w:h="16838"/>
          <w:pgMar w:top="363" w:right="567" w:bottom="363" w:left="1417" w:header="708" w:footer="708" w:gutter="0"/>
          <w:cols w:space="708"/>
          <w:docGrid w:linePitch="360"/>
        </w:sectPr>
      </w:pPr>
    </w:p>
    <w:p w14:paraId="4B9BFCEA" w14:textId="77777777" w:rsidR="00A20426" w:rsidRPr="00A20426" w:rsidRDefault="00A20426" w:rsidP="00A20426">
      <w:pPr>
        <w:spacing w:after="300" w:line="240" w:lineRule="auto"/>
        <w:jc w:val="center"/>
        <w:outlineLvl w:val="2"/>
        <w:rPr>
          <w:rFonts w:ascii="Times New Roman" w:eastAsia="Times New Roman" w:hAnsi="Times New Roman" w:cs="Times New Roman"/>
          <w:b/>
          <w:bCs/>
          <w:color w:val="000000"/>
          <w:sz w:val="28"/>
          <w:szCs w:val="28"/>
          <w:lang w:eastAsia="uk-UA"/>
        </w:rPr>
      </w:pPr>
      <w:r w:rsidRPr="00A20426">
        <w:rPr>
          <w:rFonts w:ascii="Times New Roman" w:eastAsia="Times New Roman" w:hAnsi="Times New Roman" w:cs="Times New Roman"/>
          <w:b/>
          <w:bCs/>
          <w:color w:val="000000"/>
          <w:sz w:val="28"/>
          <w:szCs w:val="28"/>
          <w:lang w:eastAsia="uk-UA"/>
        </w:rPr>
        <w:t>Примітки до фінансової звітності, складені відповідно до міжнародних стандартів фінансової звітності</w:t>
      </w:r>
    </w:p>
    <w:p w14:paraId="3A428A6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Примітки до окремої фінансової звітності за 2021 рік</w:t>
      </w:r>
      <w:r w:rsidRPr="00A20426">
        <w:rPr>
          <w:rFonts w:ascii="Courier New" w:eastAsia="Times New Roman" w:hAnsi="Courier New" w:cs="Courier New"/>
          <w:sz w:val="20"/>
          <w:szCs w:val="20"/>
          <w:lang w:eastAsia="uk-UA"/>
        </w:rPr>
        <w:tab/>
      </w:r>
    </w:p>
    <w:p w14:paraId="25C472C0"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7C7307B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1</w:t>
      </w:r>
      <w:r w:rsidRPr="00A20426">
        <w:rPr>
          <w:rFonts w:ascii="Courier New" w:eastAsia="Times New Roman" w:hAnsi="Courier New" w:cs="Courier New"/>
          <w:sz w:val="20"/>
          <w:szCs w:val="20"/>
          <w:lang w:eastAsia="uk-UA"/>
        </w:rPr>
        <w:tab/>
        <w:t>Загальна інформація</w:t>
      </w:r>
    </w:p>
    <w:p w14:paraId="63FBDAC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w:t>
      </w:r>
      <w:r w:rsidRPr="00A20426">
        <w:rPr>
          <w:rFonts w:ascii="Courier New" w:eastAsia="Times New Roman" w:hAnsi="Courier New" w:cs="Courier New"/>
          <w:sz w:val="20"/>
          <w:szCs w:val="20"/>
          <w:lang w:eastAsia="uk-UA"/>
        </w:rPr>
        <w:tab/>
        <w:t>Організаційна структура та діяльність</w:t>
      </w:r>
    </w:p>
    <w:p w14:paraId="5004383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Приватне акціонерне товариство "Карлсберг Україна" ("Компанія") є компанією, зареєстрованою в Україні. Юридична адреса Компанії: вул. Василя Стуса 6, 69123, Запоріжжя, Україна. Основним видом діяльності Компанії є виробництво пива, сидру та безалкогольних напоїв. </w:t>
      </w:r>
    </w:p>
    <w:p w14:paraId="4CEE6E5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2021 р. та 2020 р. акціонери й відповідно їх частки в капіталі Компанії представлені таким чином:</w:t>
      </w:r>
    </w:p>
    <w:p w14:paraId="720C45A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t xml:space="preserve">                                      31 грудня 2021 р.</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31 грудня 2020 р.</w:t>
      </w:r>
    </w:p>
    <w:p w14:paraId="5BD88157" w14:textId="0868BFE1"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t xml:space="preserve">             Частка </w:t>
      </w:r>
      <w:r w:rsidRPr="00A20426">
        <w:rPr>
          <w:rFonts w:ascii="Courier New" w:eastAsia="Times New Roman" w:hAnsi="Courier New" w:cs="Courier New"/>
          <w:sz w:val="20"/>
          <w:szCs w:val="20"/>
          <w:lang w:eastAsia="uk-UA"/>
        </w:rPr>
        <w:tab/>
        <w:t>Кількість акцій</w:t>
      </w:r>
      <w:r w:rsidRPr="00A20426">
        <w:rPr>
          <w:rFonts w:ascii="Courier New" w:eastAsia="Times New Roman" w:hAnsi="Courier New" w:cs="Courier New"/>
          <w:sz w:val="20"/>
          <w:szCs w:val="20"/>
          <w:lang w:eastAsia="uk-UA"/>
        </w:rPr>
        <w:tab/>
        <w:t xml:space="preserve">Частка </w:t>
      </w:r>
      <w:r w:rsidRPr="00A20426">
        <w:rPr>
          <w:rFonts w:ascii="Courier New" w:eastAsia="Times New Roman" w:hAnsi="Courier New" w:cs="Courier New"/>
          <w:sz w:val="20"/>
          <w:szCs w:val="20"/>
          <w:lang w:eastAsia="uk-UA"/>
        </w:rPr>
        <w:tab/>
        <w:t>Кількість акцій</w:t>
      </w:r>
    </w:p>
    <w:p w14:paraId="1BE6BBA7" w14:textId="131992C2"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Baltic Beverages Invest AB, Швеція</w:t>
      </w:r>
      <w:r w:rsidRPr="00A20426">
        <w:rPr>
          <w:rFonts w:ascii="Courier New" w:eastAsia="Times New Roman" w:hAnsi="Courier New" w:cs="Courier New"/>
          <w:sz w:val="20"/>
          <w:szCs w:val="20"/>
          <w:lang w:eastAsia="uk-UA"/>
        </w:rPr>
        <w:tab/>
        <w:t>100,00%</w:t>
      </w:r>
      <w:r w:rsidR="002B2C62">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1 022 432 914</w:t>
      </w:r>
      <w:r w:rsidRPr="00A20426">
        <w:rPr>
          <w:rFonts w:ascii="Courier New" w:eastAsia="Times New Roman" w:hAnsi="Courier New" w:cs="Courier New"/>
          <w:sz w:val="20"/>
          <w:szCs w:val="20"/>
          <w:lang w:eastAsia="uk-UA"/>
        </w:rPr>
        <w:tab/>
        <w:t>100,00%</w:t>
      </w:r>
      <w:r w:rsidR="002B2C62">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1 022 432 914</w:t>
      </w:r>
    </w:p>
    <w:p w14:paraId="7DB9AF5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Всього</w:t>
      </w:r>
      <w:r w:rsidRPr="00A20426">
        <w:rPr>
          <w:rFonts w:ascii="Courier New" w:eastAsia="Times New Roman" w:hAnsi="Courier New" w:cs="Courier New"/>
          <w:sz w:val="20"/>
          <w:szCs w:val="20"/>
          <w:lang w:eastAsia="uk-UA"/>
        </w:rPr>
        <w:tab/>
        <w:t>100,00%</w:t>
      </w:r>
      <w:r w:rsidRPr="00A20426">
        <w:rPr>
          <w:rFonts w:ascii="Courier New" w:eastAsia="Times New Roman" w:hAnsi="Courier New" w:cs="Courier New"/>
          <w:sz w:val="20"/>
          <w:szCs w:val="20"/>
          <w:lang w:eastAsia="uk-UA"/>
        </w:rPr>
        <w:tab/>
        <w:t>1 022 432 914</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100,00%</w:t>
      </w:r>
      <w:r w:rsidRPr="00A20426">
        <w:rPr>
          <w:rFonts w:ascii="Courier New" w:eastAsia="Times New Roman" w:hAnsi="Courier New" w:cs="Courier New"/>
          <w:sz w:val="20"/>
          <w:szCs w:val="20"/>
          <w:lang w:eastAsia="uk-UA"/>
        </w:rPr>
        <w:tab/>
        <w:t>1 022 432 914</w:t>
      </w:r>
    </w:p>
    <w:p w14:paraId="5789576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Фонд Сarlsberg, Данія є кінцевою материнською компанією. Відсутній кінцевий бенефіціарний власник (контролер), оскільки відсутні фізичні особи, які мають у володінні 10% та/або більше акцій та які мають прямий/непрямий вирішальний вплив на діяльність компанії. </w:t>
      </w:r>
    </w:p>
    <w:p w14:paraId="4AEA00E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(б)</w:t>
      </w:r>
      <w:r w:rsidRPr="00A20426">
        <w:rPr>
          <w:rFonts w:ascii="Courier New" w:eastAsia="Times New Roman" w:hAnsi="Courier New" w:cs="Courier New"/>
          <w:sz w:val="20"/>
          <w:szCs w:val="20"/>
          <w:lang w:eastAsia="uk-UA"/>
        </w:rPr>
        <w:tab/>
        <w:t>Додаткова інформація відповідно до вимог українського законодавства</w:t>
      </w:r>
    </w:p>
    <w:p w14:paraId="0E32520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Станом на 31 грудня 2021 р. Компанія дотримується вимог частини третьої статті 155 Цивільного кодексу України щодо вартості чистих активів. Протягом року, що закінчився 31 грудня 2021 р., Компанія дотримувалася вимог щодо виконання значних правочинів, що перевищують 10 відсотків вартості активів, відповідно до статті 70 Закону України "Про акціонерні товариства".</w:t>
      </w:r>
    </w:p>
    <w:p w14:paraId="3B81866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Статус корпоративного управління Компанії, включаючи функцію внутрішнього аудиту</w:t>
      </w:r>
    </w:p>
    <w:p w14:paraId="730EB9B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Вищим органом управління Компанії є загальні збори акціонерів, котрі призначають Наглядову Раду Компанії. Наглядова рада представляє iнтереси акцiонерiв в перервах мiж проведенням Зборiв i контролює i регулює дiяльнiсть виконавчого органу. Функції Аудиторського Комітету покладені на Наглядову Раду Компанії. Виконавчим органом Компанії є Генеральний директор, який здійснює управління поточною діяльністю Компанії та забезпечує виконання рiшень загальних Зборiв акцiонерiв. </w:t>
      </w:r>
    </w:p>
    <w:p w14:paraId="16F6C10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(в)</w:t>
      </w:r>
      <w:r w:rsidRPr="00A20426">
        <w:rPr>
          <w:rFonts w:ascii="Courier New" w:eastAsia="Times New Roman" w:hAnsi="Courier New" w:cs="Courier New"/>
          <w:sz w:val="20"/>
          <w:szCs w:val="20"/>
          <w:lang w:eastAsia="uk-UA"/>
        </w:rPr>
        <w:tab/>
        <w:t>Умови здійснення діяльності в Україні</w:t>
      </w:r>
    </w:p>
    <w:p w14:paraId="1358CC0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Стрімке поширення пандемії коронавірусу COVID-19 і запроваджені для її стримування обмеження продовжували визначати ситуацію на глобальних товарних і фінансових ринках протягом 2021 року.</w:t>
      </w:r>
    </w:p>
    <w:p w14:paraId="50987DF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Макроекономічна ситуація протягом перших місяців 2021 року сприяла стабілізації фінансової системи України. Втрати внаслідок посилення карантинних заходів взимку та навесні були значно меншими для країни (приблизно 0,6% ВВП) порівняно з минулим роком. Бізнес в Україні адаптувався до ведення діяльності в нових реаліях - організував віддалений режим роботи, режим поставок і продажів. </w:t>
      </w:r>
    </w:p>
    <w:p w14:paraId="0524460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Національний банк України (НБУ) проводив процентну політику, що відповідала цільовим показникам інфляції, та утримував плаваючий курс гривні. Внаслідок зростання цін на енергоресурси та паливо, яке вплинуло на всі сектори економіки, темп інфляції в Україні підвищився до 10,0% за 2021 рік (порівняно з 5,0% у 2020 році), що змусило НБУ розпочати реалізацію політики з підвищення облікової ставки після тривалого періоду її зниження - з 6,0% з червня 2020 року до 6,5% з березня 2021 року, 7,5% з квітня 2021 року, 8,0% з липня 2021 року, 8,5% з вересня 2021 року, 9,0% з грудня 2021 року і далі до 10,0% з січня 2022 року. Станом на 31 грудня 2021 року встановлений НБУ офіційний курс обміну гривні по відношенню до євро становив 30,92 гривні за 1 євро порівняно з 34,73 гривні за 1 євро на 31 грудня 2020 року; офіційний курс обміну гривні по відношенню до долара США становив 27,28 гривні за 1 долар станом на 31 грудня 2021 року порівняно з 28,27 гривні за 1 долар США на 31 грудня 2020 року. Офіційний середній курс обміну гривні по відношенню до євро становив 32,3 гривні за 1 євро за 2021 рік порівняно з 30,8 гривні за 1 євро за 2020 рік; офіційний середній курс обміну гривні по відношенню до долара США становив 27,28 гривні за 1 долар США за 2021 рік порівняно з 26,96 гривні за 1 долар США за 2020 рік. </w:t>
      </w:r>
    </w:p>
    <w:p w14:paraId="5B9EDB8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Військовий конфлікт на окремих територіях Донецької та Луганської областей, що розпочався навесні 2014 року, залишався неврегульованим. У грудні 2021 року - лютому 2022 року новини про нарощування збройних сил Росії вздовж російсько-українського кордону призвели до зростання занепокоєння з приводу можливого відкритого вторгнення російських збройних сил в Україну. 21 лютого 2022 року було оголошено про визнання незалежності непідконтрольних територій Донецької та Луганської областей Росією, в результаті чого було підписано так званий договір про співпрацю, що з-поміж іншого містить умову про можливість розміщення військ на території, що непідконтрольна українській владі.</w:t>
      </w:r>
    </w:p>
    <w:p w14:paraId="785875D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24 лютого 2022 року Росія розпочала повномасштабне вторгнення на територію України, яке має суттєвий негативний вплив на українську економіку, людей і, відповідно, на бізнес, фінансовий стан та результати діяльності Компанії (для отримання докладнішої інформації див. Примітку 25). Наразі Уряд України визначив оборонну галузь та забезпечення соціальних виплат пріоритетними напрямками, при цьому не допускаючи дефолту зобов'язань по зовнішньому боргу. Бізнес продовжує працювати, наскільки це можливо за умов війни, та сплачувати податки, відповідно забезпечуючи необхідний для фінансової системи обіг грошових коштів.</w:t>
      </w:r>
    </w:p>
    <w:p w14:paraId="74AEF62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Протягом березня-грудня 2022 року активні бойові дії продовжувалися в напрямку таких великих міст України, як Харків, Чернігів, Суми, Київ, Херсон, Запоріжжя, Маріуполь, Сєвєродонецьк та інші, не припиняються ракетні удари по різним містам України, в тому числі на заході. Вже загинули та поранені десятки тисяч мирних жителів та військових, зруйнована велика кількість об'єктів як військової, так і цивільної інфраструктури, а саме: аеропорти, військові бази, житлові будинки, лікарні, школи, складські приміщення, виробничі потужності тощо. Призупинено роботу всіх портів в акваторії Чорного та Азовського морів, авіасполучення було призупинено ще до початку повномасштабного вторгнення, пошкоджена значна кількість транспортних шляхів в північних, південних та східних регіонах, основним засобом пересування в межах країни залишається залізничне сполучення. На початку квітня українським військовим вдалося звільнити від окупаційних військ країни-агресора частину захоплених територій, а саме Київську, Чернігівську, Сумську області, на початку вересня було звільнено більшу частину Харківської області, у листопаді - частину Херсонської області. У свою чергу ворог активно перенаправляє сили на схід та південний схід України, де найближчим часом очікуються найважчі бої.</w:t>
      </w:r>
    </w:p>
    <w:p w14:paraId="77271A7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Окрім того, за даними ООН, кількість біженців, що виїхали з України за час війни, становить більше 4.5 млн осіб, кількість внутрішньо-переміщених осіб перевищує 8 млн.</w:t>
      </w:r>
    </w:p>
    <w:p w14:paraId="322EA29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З початку воєнних дій український уряд отримує фінансування та добровільні пожертви від міжнародних організацій та різних країн світу (Міжнародний Валютний Фонд, Європейський Союз, Європейський банк реконструкції та розвитку та прямі перекази від багатьох країн світу) для підтримання фінансової стабільності, фінансування оборонної та соціальної галузей. </w:t>
      </w:r>
    </w:p>
    <w:p w14:paraId="42205B9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Національний банк України утримував облікову ставку незмінною на рівні 10% % з початку 2022 року та підвищив її до 25% з червня 2022 року. Також з метою підтримання фінансової системи України були введені обмеження на зняття готівки, а також купівлю іноземної валюти, та запроваджено політику фіксованого, а не плаваючого валютного курсу: з 24 лютого 2022 року - на рівні 29.25 гривні за 1 долар США та на рівні 36.57 гривні за 1 долар США з 21 липня 2022 року. Більш того, була введена заборона на проведення операцій з резидентами Росії та Білорусі, а також юридичними особами, чиї бенефіціарні власники зареєстровані в цих країнах. Незважаючи на поточну невизначеність та військовий стан банківська система залишається стабільною з достатнім рівнем ліквідності, усі необхідні банківські послуги доступні фізичним та юридичним особам.</w:t>
      </w:r>
    </w:p>
    <w:p w14:paraId="6E66766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15 березня 2022 року Верховна Рада України прийняла Закон України № 2120-IX "Про внесення змін до Податкового кодексу України та інших законодавчих актів України щодо дії норм на період дії воєнного стану", відповідно до якого було запроваджено:</w:t>
      </w:r>
    </w:p>
    <w:p w14:paraId="6BDA849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o</w:t>
      </w:r>
      <w:r w:rsidRPr="00A20426">
        <w:rPr>
          <w:rFonts w:ascii="Courier New" w:eastAsia="Times New Roman" w:hAnsi="Courier New" w:cs="Courier New"/>
          <w:sz w:val="20"/>
          <w:szCs w:val="20"/>
          <w:lang w:eastAsia="uk-UA"/>
        </w:rPr>
        <w:tab/>
        <w:t>Право на застосування спрощеної системи оподаткування III групи за ставкою 2% суб'єктами господарювання з річним доходом до 10 млрд. грн., окрім того, знята умова щодо кількості працівників;</w:t>
      </w:r>
    </w:p>
    <w:p w14:paraId="391CC5C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o</w:t>
      </w:r>
      <w:r w:rsidRPr="00A20426">
        <w:rPr>
          <w:rFonts w:ascii="Courier New" w:eastAsia="Times New Roman" w:hAnsi="Courier New" w:cs="Courier New"/>
          <w:sz w:val="20"/>
          <w:szCs w:val="20"/>
          <w:lang w:eastAsia="uk-UA"/>
        </w:rPr>
        <w:tab/>
        <w:t>Норми про звільнення від ПДВ у разі постачання товарів на користь Збройних Сил, Нацгвардії та військ територіальної оборони України, у тому числі медичних установ, крім випадків, коли такі операції з постачання товарів і послуг оподатковуються за 0% ставкою ПДВ;</w:t>
      </w:r>
    </w:p>
    <w:p w14:paraId="1FDD57E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o</w:t>
      </w:r>
      <w:r w:rsidRPr="00A20426">
        <w:rPr>
          <w:rFonts w:ascii="Courier New" w:eastAsia="Times New Roman" w:hAnsi="Courier New" w:cs="Courier New"/>
          <w:sz w:val="20"/>
          <w:szCs w:val="20"/>
          <w:lang w:eastAsia="uk-UA"/>
        </w:rPr>
        <w:tab/>
        <w:t>Орендодавці звільняються від сплати земельного податку та вартості оренди землі (у державній та комунальній власності), що знаходиться на територіях, на яких ведуться бойові дії, що є тимчасово окупованими територіями за переліком, визначеним Кабінетом Міністрів України, та які визначаються як забруднені вибухонебезпечними предметами та/або містять укріплення;</w:t>
      </w:r>
    </w:p>
    <w:p w14:paraId="09826AF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o</w:t>
      </w:r>
      <w:r w:rsidRPr="00A20426">
        <w:rPr>
          <w:rFonts w:ascii="Courier New" w:eastAsia="Times New Roman" w:hAnsi="Courier New" w:cs="Courier New"/>
          <w:sz w:val="20"/>
          <w:szCs w:val="20"/>
          <w:lang w:eastAsia="uk-UA"/>
        </w:rPr>
        <w:tab/>
        <w:t>До припинення дії воєнного стану, а також протягом дванадцяти місяців після його припинення приватні підприємці та особи, які здійснюють незалежну професійну діяльність, мають право не сплачувати за себе єдиний внесок на соціальне страхування;</w:t>
      </w:r>
    </w:p>
    <w:p w14:paraId="6B4DB5E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o</w:t>
      </w:r>
      <w:r w:rsidRPr="00A20426">
        <w:rPr>
          <w:rFonts w:ascii="Courier New" w:eastAsia="Times New Roman" w:hAnsi="Courier New" w:cs="Courier New"/>
          <w:sz w:val="20"/>
          <w:szCs w:val="20"/>
          <w:lang w:eastAsia="uk-UA"/>
        </w:rPr>
        <w:tab/>
        <w:t>Призупинення податкових перевірок до припинення дії воєнного стану (якщо немає запиту на відшкодування з бюджету);</w:t>
      </w:r>
    </w:p>
    <w:p w14:paraId="1F495A8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o</w:t>
      </w:r>
      <w:r w:rsidRPr="00A20426">
        <w:rPr>
          <w:rFonts w:ascii="Courier New" w:eastAsia="Times New Roman" w:hAnsi="Courier New" w:cs="Courier New"/>
          <w:sz w:val="20"/>
          <w:szCs w:val="20"/>
          <w:lang w:eastAsia="uk-UA"/>
        </w:rPr>
        <w:tab/>
        <w:t>та численні інші зміни, які мають набагато менший вплив на діяльність Компанії.</w:t>
      </w:r>
    </w:p>
    <w:p w14:paraId="5C21E83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 таких умовах Компанія продовжує вести операційну діяльність (для отримання докладнішої інформації див. Примітки 2 г та 25). </w:t>
      </w:r>
    </w:p>
    <w:p w14:paraId="1BD59E2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Остаточний результат війни та її наслідки передбачити надзвичайно складно, проте очевидно, що вони матимуть вкрай негативний вплив на економіку України та бізнес Компанії.</w:t>
      </w:r>
    </w:p>
    <w:p w14:paraId="6D203B44"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088E936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2</w:t>
      </w:r>
      <w:r w:rsidRPr="00A20426">
        <w:rPr>
          <w:rFonts w:ascii="Courier New" w:eastAsia="Times New Roman" w:hAnsi="Courier New" w:cs="Courier New"/>
          <w:sz w:val="20"/>
          <w:szCs w:val="20"/>
          <w:lang w:eastAsia="uk-UA"/>
        </w:rPr>
        <w:tab/>
        <w:t>Основа складання окремої фінансової звітності</w:t>
      </w:r>
    </w:p>
    <w:p w14:paraId="60B94E8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w:t>
      </w:r>
      <w:r w:rsidRPr="00A20426">
        <w:rPr>
          <w:rFonts w:ascii="Courier New" w:eastAsia="Times New Roman" w:hAnsi="Courier New" w:cs="Courier New"/>
          <w:sz w:val="20"/>
          <w:szCs w:val="20"/>
          <w:lang w:eastAsia="uk-UA"/>
        </w:rPr>
        <w:tab/>
        <w:t>Підтвердження відповідності</w:t>
      </w:r>
    </w:p>
    <w:p w14:paraId="40074E4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Ця окрема фінансова звітність Компанії складена згідно з вимогами Міжнародних стандартів фінансової звітності ("МСФЗ") та законодавства України. Також Компанія готує консолідовану фінансову звітність, яка знаходиться за юридичною адресою: вул. Василя Стуса 6, 69123, Запоріжжя, Україна.</w:t>
      </w:r>
    </w:p>
    <w:p w14:paraId="7353494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(б)</w:t>
      </w:r>
      <w:r w:rsidRPr="00A20426">
        <w:rPr>
          <w:rFonts w:ascii="Courier New" w:eastAsia="Times New Roman" w:hAnsi="Courier New" w:cs="Courier New"/>
          <w:sz w:val="20"/>
          <w:szCs w:val="20"/>
          <w:lang w:eastAsia="uk-UA"/>
        </w:rPr>
        <w:tab/>
        <w:t>Основа оцінки</w:t>
      </w:r>
    </w:p>
    <w:p w14:paraId="5D2EB47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Окрема фінансова звітність складена на основі принципу історичної (первісної) вартості. </w:t>
      </w:r>
    </w:p>
    <w:p w14:paraId="63CEB96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w:t>
      </w:r>
      <w:r w:rsidRPr="00A20426">
        <w:rPr>
          <w:rFonts w:ascii="Courier New" w:eastAsia="Times New Roman" w:hAnsi="Courier New" w:cs="Courier New"/>
          <w:sz w:val="20"/>
          <w:szCs w:val="20"/>
          <w:lang w:eastAsia="uk-UA"/>
        </w:rPr>
        <w:tab/>
        <w:t>Функціональна валюта та валюта подання</w:t>
      </w:r>
    </w:p>
    <w:p w14:paraId="0CABCC1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Національною валютою України є гривня, яка є функціональною валютою Компанії. Вся інформація у цій окремій фінансовій звітності подана у гривнях, округлених до тисяч гривень, якщо не зазначено інше.</w:t>
      </w:r>
    </w:p>
    <w:p w14:paraId="35C2154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w:t>
      </w:r>
      <w:r w:rsidRPr="00A20426">
        <w:rPr>
          <w:rFonts w:ascii="Courier New" w:eastAsia="Times New Roman" w:hAnsi="Courier New" w:cs="Courier New"/>
          <w:sz w:val="20"/>
          <w:szCs w:val="20"/>
          <w:lang w:eastAsia="uk-UA"/>
        </w:rPr>
        <w:tab/>
        <w:t>Використання оцінок, припущень та суджень</w:t>
      </w:r>
    </w:p>
    <w:p w14:paraId="71B72D1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Складання окремої фінансової звітності згідно з МСФЗ вимагає від управлінського персоналу формування суджень, оцінок та припущень, які впливають на застосування принципів облікової політики, на суми активів та зобов'язань, доходів та витрат, відображених у звітності, а також на розкриття інформації про непередбачені активи та зобов'язання. Фактичні результати можуть відрізнятися від цих оцінок.</w:t>
      </w:r>
    </w:p>
    <w:p w14:paraId="1B49C59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Оцінки та припущення, на яких вони ґрунтуються, регулярно переглядаються. Результати перегляду облікових оцінок визнаються у періоді, в якому вони переглядаються, а також у всіх наступних періодах, на які впливають такі оцінки.</w:t>
      </w:r>
    </w:p>
    <w:p w14:paraId="782D090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Інформація про важливі судження, використані при застосуванні принципів облікової політики, що мали найбільший вплив на суми, визнані у окремій фінансовій звітності, та можуть призвести до суттєвих коригувань у наступному фінансовому році, висвітлена далі у цій примітці.</w:t>
      </w:r>
    </w:p>
    <w:p w14:paraId="72C0BBC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(і)</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Оцінка очікуваних кредитних збитків</w:t>
      </w:r>
    </w:p>
    <w:p w14:paraId="66F0473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Оцінка очікуваних кредитних збитків - це суттєва оцінка, яка передбачає визначення методології оцінки, моделей та вхідних параметрів. Методологія оцінки очікуваних кредитних збитків докладно описана у Примітці 21. Наступні компоненти мають значний вплив на оціночний резерв під кредитні збитки: визначення дефолту, значне підвищення кредитного ризику, ймовірність дефолту, заборгованість на момент дефолту і розмір збитку в разі дефолту, а також моделі макроекономічних сценаріїв. Компанія регулярно аналізує та перевіряє коректність моделей і вхідних параметрів для зменшення різниці між оцінкою очікуваного кредитного збитку та фактичним кредитним збитком.</w:t>
      </w:r>
    </w:p>
    <w:p w14:paraId="2AE8C9F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(іі) Безперервність діяльності</w:t>
      </w:r>
    </w:p>
    <w:p w14:paraId="3F980EE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Безперервність діяльності. Керівництво Компанії підготувало цю фінансову звітність відповідно до принципу подальшої безперервності діяльності. При формуванні цього професійного судження керівництво врахувало фінансовий стан Компанії, поточні плани, прибутковість діяльності та доступ до фінансових ресурсів, а також проаналізувало вплив макроекономічних тенденцій та подій після звітної дати на діяльність Компанії.</w:t>
      </w:r>
    </w:p>
    <w:p w14:paraId="47805A0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Станом на 31 грудня 2021 року капітал Компанії склав 3 191 510 тисяч гривень (на 31 грудня 2020 року - 3 179 134 тисячі гривень).</w:t>
      </w:r>
    </w:p>
    <w:p w14:paraId="220BB66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Станом на 31 грудня 2021 року оборотні активи Компанії перевищували її поточні зобов'язання на  824 685 тисяч гривень (на 31 грудня 2020 року - оборотні активи перевищували поточні зобов'язання на 796 672 тисячі гривень). </w:t>
      </w:r>
    </w:p>
    <w:p w14:paraId="3660ABA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Грошові потоки від операційної діяльності Компанії за 2021 рік були позитивними  та склали 2 139 436 тисяч гривень (за 2020 рік - позитивними в сумі 2 381 104 тисячі гривень).</w:t>
      </w:r>
    </w:p>
    <w:p w14:paraId="35A5647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Компанія отримала чистий прибуток у сумі 1 341 539 тисяч гривень за 2021 рік (у 2020 році - чистий прибуток у сумі 1 635 402 тисячі гривень).</w:t>
      </w:r>
    </w:p>
    <w:p w14:paraId="250C9B7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Після дати цієї фінансової звітності, 24 лютого 2022 року, Російська Федерація розпочала неспровоковану повномасштабну воєнну агресію в Україні. Негайно після цього урядом України було введено воєнний стан та відповідні тимчасові обмеження, які впливають на економічні умови. Додаткову інформацію про ці події після закінчення звітного періоду наведено також у Примітках 1 (в) та 25.</w:t>
      </w:r>
    </w:p>
    <w:p w14:paraId="6FB5542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Оскільки російське воєнне вторгнення в Україну відбулося з численних напрямків, деякі регіони України залишаються ареною інтенсивних бойових дій або тимчасово окуповані. Незважаючи на призупинку роботи заводів на початку війни, Компанія продовжила діяльність всіх заводів, виробляє та реалізує товари на всій території Україні за винятком Автономної Республіки Крим, тимчасово окупованих територій у Донецькій, Луганській, Херсонській областях та частині території Запорізької області, а також обмежений продаж на де окупованій частині Харківської області та в Кривому Розі отже, ці події мають суттєвий негативний вплив на українську економіку і, відповідно, на бізнес, фінансовий стан та результати діяльності Компанії.</w:t>
      </w:r>
    </w:p>
    <w:p w14:paraId="1A6A959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Нижче перелічені основні фактори, які впливають на діяльність Компанії під час воєнного стану.</w:t>
      </w:r>
    </w:p>
    <w:p w14:paraId="05FA977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Щодо необоротних активів. Станом на дату випуску цієї окремої фінансової звітності не було пошкоджень таких критично важливих активів, як будівлі, склади, машини та обладнання заводів у Києві, Запоріжжі та Львові, які б перешкоджали виробництву продукції та продовженню безперервної діяльності Компанії. Основні потенційні втрати щодо основних засобів Компанії, про які наразі відомо стосуються втрат та пошкоджень торгівельного обладнання та кеги, що знаходяться у користуванні  дистриб'юторів на окупованих територіях, або територіях, де проводились активні бойові дії. Станом на 30 листопада 2022р. Компанія визнала збиток від втрати таких об'єктів основних засобів у сумі 54,1 млн.грн. включаючи нарахування ПДВ. Компанія не виключає, що рівень збитку від втрати основних засобів в наступних періодах може збільшитись, тому що рівень доступу до інвентаризації основних засобів, на частині території України наразі обмежений.</w:t>
      </w:r>
    </w:p>
    <w:p w14:paraId="79911AC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Щодо оборотних активів. У зв'язку з прийнятим Компанією рішенням про припинення виробництва та продажу продукції під російськими та білоруськими торгівельними марками "Балтика", "Мінське Жигулівське" та "Вятрачок" станом на 30 листопада 2022р. Компанія  понесла втрати від списання запасів матеріалів та упаковки для такої продукції у сумі 149 млн. грн. включаючи нарахування ПДВ, а також сплатила відшкодування постачальникам за замовлену та невикуплену упаковку для продукції по вказаним торгівельним маркам. </w:t>
      </w:r>
    </w:p>
    <w:p w14:paraId="4EBE064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Щодо оцінки ризиків збереженості запасів під час військового стану - потенційні збитки від можливої втрати продукції на власних складах та складах відповідального зберігання оцінені в сумі 28,2 млн. разом з нарахуванням ПДВ станом на 30 листопада 2022р.</w:t>
      </w:r>
    </w:p>
    <w:p w14:paraId="6B02FF7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Щодо дебіторської заборгованості. З початку війни були суттєво скорочені відтермінування по оплаті продукції клієнтами, особливо в сегменті сучасної торгівлі. Також з початку війни Компанія визнала додатковий резерв очікуваних кредитних збитків за залишками дебіторської заборгованості, які виникли до початку війни та не є досі сплаченими, а також переглянула відсоток потенційних втрат при розрахунку резерву очікуваних кредитних збитків до поточної дебіторської заборгованості. Станом на 30 листопада 2022р. Компанія визнала резерв очікуваних кредитних збитків по дебіторській заборгованості в розмірі 47 млн. грн.</w:t>
      </w:r>
    </w:p>
    <w:p w14:paraId="6D0EA0B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Щодо кредиторської заборгованості. Компанія досягла домовленості щодо списання кредиторської заборгованості по роялті, придбаному ПЗ  та послугам з постачальниками-резидентами рф. Станом на 30 листопада 2022р. списання такої кредиторської заборгованості склало 104,2 млн. грн.</w:t>
      </w:r>
    </w:p>
    <w:p w14:paraId="6538605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Станом на дату випуску цієї окремої фінансової звітності Компанія має стабільну ліквідність. Компанія не має потреби в залученні зовнішнього фінансування, або фінансування від материнської компанії. Проте, проміжна материнська компанія Carlsberg Breweries A/S надала листа від 6 грудня 2022 року про фінансову підтримку діяльності Компанії, у випадку необхідності, для забезпечення непреривності діяльності Компанії до кінця 2023 року.  </w:t>
      </w:r>
    </w:p>
    <w:p w14:paraId="3ED433E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Компанія виконує всі свої зобов'язання перед постачальниками та партнерами, якщо здійснення оплати не обмежено додатково введеним законодавчим регулюванням під час воєнного стану, таким як обмеження введене НБУ. </w:t>
      </w:r>
    </w:p>
    <w:p w14:paraId="6DD735D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Згідно складеного бюджету на 2023 рік Компанія планує прибуткову безперервну діяльність, спроможність функціонувати на всіх трьох заводах та на території, що не є окупованою та не знаходиться під інтенсивними бойовими діями.</w:t>
      </w:r>
    </w:p>
    <w:p w14:paraId="743AA4D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Щодо виручки. Незважаючи на негативні наслідки, що пов'язані з тимчасово окупованими територіями, або територіями під активними бойовими діями, на дату випуску цієї фінансової звітності Компанія зберегла активними майже всіх своїх клієнтів, збільшилась доля продаж в традиційній торгівлі, а виручка Компанії збільшилась. Одним із чинників, який сприяв прибутковій діяльності Компанії є значно обмежена присутність на ринку пива одного з головних конкурентів Групи ПрАТ "АбІнбев Ефес Україна", робота заводів якого була призупинені під час війни.</w:t>
      </w:r>
    </w:p>
    <w:p w14:paraId="08D3D86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Подальший розвиток подій, за якого інтенсивність воєнних дій, їх масштабність по території України, та потенційні терміни тривалості або припинення матимуть вплив на діяльність Компанії,  та які  неможливо спрогнозувати. Ці обставини являють собою фактор невизначеності поза контролем Компанії.</w:t>
      </w:r>
    </w:p>
    <w:p w14:paraId="4221B5B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Керівництво вжило належних заходів для забезпечення безперервної діяльності Компанії та зробило такі припущення у своєму прогнозі на дванадцять місяців з дати випуску цієї фінансової звітності:</w:t>
      </w:r>
    </w:p>
    <w:p w14:paraId="2245269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інтенсивність воєнних дій, окуповані та охопленні активними бойовими діями території України, на які вторглися російські війська,  будуть зменшуватись;</w:t>
      </w:r>
    </w:p>
    <w:p w14:paraId="51E5508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Компанія зможе забезпечити безперебійну роботу критичної ІТ-інфраструктури та доступність свого персоналу у відповідності до заходів, вжитих керівництвом та передбачених планом безперервності діяльності;</w:t>
      </w:r>
    </w:p>
    <w:p w14:paraId="654F52A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наявна ліквідність, а також надходження від погашення існуючої дебіторської заборгованості та подальша реалізація товарів дозволять Компанії фінансувати операційні витрати та продовжувати обслуговувати зобов'язання Компанії.</w:t>
      </w:r>
    </w:p>
    <w:p w14:paraId="2F2314C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Керівництво проаналізувало здатність Компанії продовжувати подальшу безперервну діяльність станом на дату випуску цієї фінансової звітності та дійшло висновку, що існує лише один суттєвий фактор невизначеності, який може викликати значні сумніви у спроможності Компанії продовжувати безперервну діяльність, а саме подальша значна ескалація воєнних дій, що може призвести до дестабілізації діяльності Компанії. Отже, Компанія може бути не в змозі реалізувати свої активи та погасити зобов'язання за звичайного перебігу господарської діяльності. Спираючись на ці фактори, керівництво обґрунтовано очікує наявність у Компанії достатніх ресурсів для продовження діяльності протягом наступних дванадцяти місяців з дати цієї фінансової звітності. Керівництво продовжить відстежувати потенційний вплив та вживатиме усіх можливих заходів для мінімізації будь-яких наслідків.</w:t>
      </w:r>
    </w:p>
    <w:p w14:paraId="6FE0178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 урахуванням цих та інших заходів керівництво Компанії дійшло висновку, що застосування припущення про безперервність діяльності для підготовки фінансової звітності є доцільним.</w:t>
      </w:r>
    </w:p>
    <w:p w14:paraId="02F2EFE9"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3CEA5FB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3</w:t>
      </w:r>
      <w:r w:rsidRPr="00A20426">
        <w:rPr>
          <w:rFonts w:ascii="Courier New" w:eastAsia="Times New Roman" w:hAnsi="Courier New" w:cs="Courier New"/>
          <w:sz w:val="20"/>
          <w:szCs w:val="20"/>
          <w:lang w:eastAsia="uk-UA"/>
        </w:rPr>
        <w:tab/>
        <w:t>Основні принципи облікової політики</w:t>
      </w:r>
    </w:p>
    <w:p w14:paraId="0667A1F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Нижче описані основні принципи облікової політики, що використовувалися під час підготовки цієї фінансової звітності. Ці принципи облікової політики застосовувались послідовно відносно всіх періодів, представлених у звітності, якщо не зазначено інше (див. Примітку 3). </w:t>
      </w:r>
    </w:p>
    <w:p w14:paraId="50BC619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Відповідно до пункту 5 Статті 12 Закону України "Про бухгалтерський облік і фінансову звітність в Україні" суб'єкти господарювання, які складають фінансову звітність за МСФЗ, складають і подають фінансову звітність на основі таксономії фінансової звітності за міжнародними стандартами в єдиному електронному форматі (iXBRL). Станом на дату випуску цієї окремої фінансової звітності процес подання фінансової звітності в  єдиному  електронному  форматі із  використанням  Таксономії UA XBRL  МСФЗ 2021 ще не опубліковано, і Національна комісія з цінних паперів та фондового ринку України ще не ініціювала процес подання фінансової звітності за 2021 рік в єдиному електронному форматі. У зв'язку з введенням воєнного стану в Україні Законом №2115-ІХ передбачено, що, зокрема, юридичні особи подають фінансові, аудиторські звіти та будь-які інші документи, подання яких вимагається відповідно до норм чинного законодавства в документальній та/або в електронній формі, протягом трьох місяців після припинення чи скасування воєнного стану або стану війни за весь період неподання звітності чи обов'язку подати документи. Керівництво Компанії планує підготувати пакет звітності у форматі iXBRL та подати його коли це стане можливим.</w:t>
      </w:r>
    </w:p>
    <w:p w14:paraId="65F8727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w:t>
      </w:r>
      <w:r w:rsidRPr="00A20426">
        <w:rPr>
          <w:rFonts w:ascii="Courier New" w:eastAsia="Times New Roman" w:hAnsi="Courier New" w:cs="Courier New"/>
          <w:sz w:val="20"/>
          <w:szCs w:val="20"/>
          <w:lang w:eastAsia="uk-UA"/>
        </w:rPr>
        <w:tab/>
        <w:t>Облік контрольованих суб'єктів господарювання</w:t>
      </w:r>
    </w:p>
    <w:p w14:paraId="074BF0D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Інвестиції в контрольовані суб'єкти господарювання відображені за первісною вартістю за вирахуванням збитків від знецінення.</w:t>
      </w:r>
    </w:p>
    <w:p w14:paraId="0762FEA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(б)</w:t>
      </w:r>
      <w:r w:rsidRPr="00A20426">
        <w:rPr>
          <w:rFonts w:ascii="Courier New" w:eastAsia="Times New Roman" w:hAnsi="Courier New" w:cs="Courier New"/>
          <w:sz w:val="20"/>
          <w:szCs w:val="20"/>
          <w:lang w:eastAsia="uk-UA"/>
        </w:rPr>
        <w:tab/>
        <w:t>Іноземна валюта</w:t>
      </w:r>
    </w:p>
    <w:p w14:paraId="7BD066B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w:t>
      </w:r>
      <w:r w:rsidRPr="00A20426">
        <w:rPr>
          <w:rFonts w:ascii="Courier New" w:eastAsia="Times New Roman" w:hAnsi="Courier New" w:cs="Courier New"/>
          <w:sz w:val="20"/>
          <w:szCs w:val="20"/>
          <w:lang w:eastAsia="uk-UA"/>
        </w:rPr>
        <w:tab/>
        <w:t>Операції в іноземних валютах</w:t>
      </w:r>
    </w:p>
    <w:p w14:paraId="05018C1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курс гривні до основних валют представлений таким чином:</w:t>
      </w:r>
    </w:p>
    <w:p w14:paraId="27673F5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2021</w:t>
      </w:r>
      <w:r w:rsidRPr="00A20426">
        <w:rPr>
          <w:rFonts w:ascii="Courier New" w:eastAsia="Times New Roman" w:hAnsi="Courier New" w:cs="Courier New"/>
          <w:sz w:val="20"/>
          <w:szCs w:val="20"/>
          <w:lang w:eastAsia="uk-UA"/>
        </w:rPr>
        <w:tab/>
        <w:t>2020</w:t>
      </w:r>
      <w:r w:rsidRPr="00A20426">
        <w:rPr>
          <w:rFonts w:ascii="Courier New" w:eastAsia="Times New Roman" w:hAnsi="Courier New" w:cs="Courier New"/>
          <w:sz w:val="20"/>
          <w:szCs w:val="20"/>
          <w:lang w:eastAsia="uk-UA"/>
        </w:rPr>
        <w:tab/>
      </w:r>
    </w:p>
    <w:p w14:paraId="3EF4E9C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Долар США </w:t>
      </w:r>
      <w:r w:rsidRPr="00A20426">
        <w:rPr>
          <w:rFonts w:ascii="Courier New" w:eastAsia="Times New Roman" w:hAnsi="Courier New" w:cs="Courier New"/>
          <w:sz w:val="20"/>
          <w:szCs w:val="20"/>
          <w:lang w:eastAsia="uk-UA"/>
        </w:rPr>
        <w:tab/>
        <w:t>27,28</w:t>
      </w:r>
      <w:r w:rsidRPr="00A20426">
        <w:rPr>
          <w:rFonts w:ascii="Courier New" w:eastAsia="Times New Roman" w:hAnsi="Courier New" w:cs="Courier New"/>
          <w:sz w:val="20"/>
          <w:szCs w:val="20"/>
          <w:lang w:eastAsia="uk-UA"/>
        </w:rPr>
        <w:tab/>
        <w:t>28,27</w:t>
      </w:r>
    </w:p>
    <w:p w14:paraId="54B971F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Євро</w:t>
      </w:r>
      <w:r w:rsidRPr="00A20426">
        <w:rPr>
          <w:rFonts w:ascii="Courier New" w:eastAsia="Times New Roman" w:hAnsi="Courier New" w:cs="Courier New"/>
          <w:sz w:val="20"/>
          <w:szCs w:val="20"/>
          <w:lang w:eastAsia="uk-UA"/>
        </w:rPr>
        <w:tab/>
        <w:t xml:space="preserve">    30,92</w:t>
      </w:r>
      <w:r w:rsidRPr="00A20426">
        <w:rPr>
          <w:rFonts w:ascii="Courier New" w:eastAsia="Times New Roman" w:hAnsi="Courier New" w:cs="Courier New"/>
          <w:sz w:val="20"/>
          <w:szCs w:val="20"/>
          <w:lang w:eastAsia="uk-UA"/>
        </w:rPr>
        <w:tab/>
        <w:t>34,74</w:t>
      </w:r>
    </w:p>
    <w:p w14:paraId="69555E6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Середньорічний курс гривні до основних валют представлений таким чином:</w:t>
      </w:r>
    </w:p>
    <w:p w14:paraId="0B1286A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ab/>
        <w:t xml:space="preserve">        2021</w:t>
      </w:r>
      <w:r w:rsidRPr="00A20426">
        <w:rPr>
          <w:rFonts w:ascii="Courier New" w:eastAsia="Times New Roman" w:hAnsi="Courier New" w:cs="Courier New"/>
          <w:sz w:val="20"/>
          <w:szCs w:val="20"/>
          <w:lang w:eastAsia="uk-UA"/>
        </w:rPr>
        <w:tab/>
        <w:t>2020</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p>
    <w:p w14:paraId="60C59A1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Долар США </w:t>
      </w:r>
      <w:r w:rsidRPr="00A20426">
        <w:rPr>
          <w:rFonts w:ascii="Courier New" w:eastAsia="Times New Roman" w:hAnsi="Courier New" w:cs="Courier New"/>
          <w:sz w:val="20"/>
          <w:szCs w:val="20"/>
          <w:lang w:eastAsia="uk-UA"/>
        </w:rPr>
        <w:tab/>
        <w:t>27,29</w:t>
      </w:r>
      <w:r w:rsidRPr="00A20426">
        <w:rPr>
          <w:rFonts w:ascii="Courier New" w:eastAsia="Times New Roman" w:hAnsi="Courier New" w:cs="Courier New"/>
          <w:sz w:val="20"/>
          <w:szCs w:val="20"/>
          <w:lang w:eastAsia="uk-UA"/>
        </w:rPr>
        <w:tab/>
        <w:t>26,96</w:t>
      </w:r>
    </w:p>
    <w:p w14:paraId="17B4B51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Євро</w:t>
      </w:r>
      <w:r w:rsidRPr="00A20426">
        <w:rPr>
          <w:rFonts w:ascii="Courier New" w:eastAsia="Times New Roman" w:hAnsi="Courier New" w:cs="Courier New"/>
          <w:sz w:val="20"/>
          <w:szCs w:val="20"/>
          <w:lang w:eastAsia="uk-UA"/>
        </w:rPr>
        <w:tab/>
        <w:t xml:space="preserve">    32,31</w:t>
      </w:r>
      <w:r w:rsidRPr="00A20426">
        <w:rPr>
          <w:rFonts w:ascii="Courier New" w:eastAsia="Times New Roman" w:hAnsi="Courier New" w:cs="Courier New"/>
          <w:sz w:val="20"/>
          <w:szCs w:val="20"/>
          <w:lang w:eastAsia="uk-UA"/>
        </w:rPr>
        <w:tab/>
        <w:t>30,79</w:t>
      </w:r>
    </w:p>
    <w:p w14:paraId="0A93828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Операції в іноземній валюті первісно визнаються у валюті подання шляхом конвертації сум з іноземної валюти в українську гривню за обмінним курсом, що діяв на дату операції.</w:t>
      </w:r>
    </w:p>
    <w:p w14:paraId="5802583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Монетарні активи та зобов'язання, виражені в іноземній валюті, конвертуються в гривню за обмінним курсом встановленим Національним Банком України на дату балансу. </w:t>
      </w:r>
    </w:p>
    <w:p w14:paraId="6CFF2F8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Прибуток або збиток від курсових різниць по монетарних статтях - це різниця між амортизованою вартістю у функціональній валюті на початок періоду, скоригованою на ефективну процентну ставку і платежі протягом періоду, та амортизованою вартістю в іноземній валюті, перерахованою за курсом обміну на кінець звітного періоду. </w:t>
      </w:r>
    </w:p>
    <w:p w14:paraId="14CEA64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Немонетарні статті, деноміновані в іноземних валютах, які відображаються за справедливою вартістю, перераховуються у функціональну валюту за курсами обміну, що діяли на дату визначення справедливої вартості. Немонетарні статті, деноміновані в іноземних валютах, які відображаються за первісною вартістю, перераховуються за курсами обміну, що діяли на дату операції.</w:t>
      </w:r>
    </w:p>
    <w:p w14:paraId="56CCFA9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Курсові різниці, що виникають в результаті перерахування, визнаються у прибутку або збитку, розкриваються у Примітці 21.</w:t>
      </w:r>
    </w:p>
    <w:p w14:paraId="10B6005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w:t>
      </w:r>
      <w:r w:rsidRPr="00A20426">
        <w:rPr>
          <w:rFonts w:ascii="Courier New" w:eastAsia="Times New Roman" w:hAnsi="Courier New" w:cs="Courier New"/>
          <w:sz w:val="20"/>
          <w:szCs w:val="20"/>
          <w:lang w:eastAsia="uk-UA"/>
        </w:rPr>
        <w:tab/>
        <w:t>Основні засоби</w:t>
      </w:r>
    </w:p>
    <w:p w14:paraId="3137FE1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w:t>
      </w:r>
      <w:r w:rsidRPr="00A20426">
        <w:rPr>
          <w:rFonts w:ascii="Courier New" w:eastAsia="Times New Roman" w:hAnsi="Courier New" w:cs="Courier New"/>
          <w:sz w:val="20"/>
          <w:szCs w:val="20"/>
          <w:lang w:eastAsia="uk-UA"/>
        </w:rPr>
        <w:tab/>
        <w:t>Визнання та оцінка</w:t>
      </w:r>
    </w:p>
    <w:p w14:paraId="4C1CB00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Основні засоби, за винятком землі, відображені за собівартістю за вирахуванням накопиченої амортизації та накопичених збитків від зменшення корисності. Земля оцінюється за вартістю придбання за вирахуванням збитків від зменшення корисності.</w:t>
      </w:r>
    </w:p>
    <w:p w14:paraId="039A8C7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Собівартість включає витрати, безпосередньо пов'язані з придбанням активу.</w:t>
      </w:r>
    </w:p>
    <w:p w14:paraId="5B0B450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Вартість активів, створених Компанією за рахунок власних коштів, включає вартість матеріалів, заробітну плату основних робітників та будь-які інші витрати, безпосередньо пов'язані з приведенням активу в робочий стан для його використання за призначенням, а також витрати на демонтаж та вивезення відповідних об'єктів, витрати на проведення робіт з відновлення території, на якій вони знаходилися, та капіталізовані витрати на позики. Вартість придбаного програмного забезпечення, що є невід'ємною частиною функціональних характеристик відповідного обладнання, капіталізується у складі вартості такого обладнання.</w:t>
      </w:r>
    </w:p>
    <w:p w14:paraId="5A635C2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Якщо частини одиниці основних засобів мають різні строки корисного використання, вони обліковуються як окремі одиниці (суттєві компоненти) основних засобів.</w:t>
      </w:r>
    </w:p>
    <w:p w14:paraId="30D2483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Прибутки або збитки від вибуття одиниці основних засобів визначаються шляхом порівняння надходжень від її вибуття з її балансовою вартістю та визнаються за чистою вартістю за рядками "Інші доходи" або "Інші витрати" у складі прибутку або збитку.</w:t>
      </w:r>
    </w:p>
    <w:p w14:paraId="0E2A155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(іі)</w:t>
      </w:r>
      <w:r w:rsidRPr="00A20426">
        <w:rPr>
          <w:rFonts w:ascii="Courier New" w:eastAsia="Times New Roman" w:hAnsi="Courier New" w:cs="Courier New"/>
          <w:sz w:val="20"/>
          <w:szCs w:val="20"/>
          <w:lang w:eastAsia="uk-UA"/>
        </w:rPr>
        <w:tab/>
        <w:t>Незавершені капітальні інвестиції</w:t>
      </w:r>
    </w:p>
    <w:p w14:paraId="7F827C6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Незавершені капітальні інвестиції оцінюються за собівартістю за вирахуванням збитків від зменшення корисності. Собівартість включає витрати, безпосередньо пов'язані з придбанням активу.</w:t>
      </w:r>
    </w:p>
    <w:p w14:paraId="4BEA8F2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(ііі)</w:t>
      </w:r>
      <w:r w:rsidRPr="00A20426">
        <w:rPr>
          <w:rFonts w:ascii="Courier New" w:eastAsia="Times New Roman" w:hAnsi="Courier New" w:cs="Courier New"/>
          <w:sz w:val="20"/>
          <w:szCs w:val="20"/>
          <w:lang w:eastAsia="uk-UA"/>
        </w:rPr>
        <w:tab/>
        <w:t>Подальші витрати</w:t>
      </w:r>
    </w:p>
    <w:p w14:paraId="00826CA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Витрати, понесені на заміну частини одиниці основних засобів, визнаються у балансовій вартості такої одиниці, якщо існує ймовірність того, що така частина принесе Компанії майбутні економічні вигоди, а її вартість може бути достовірно оцінена. При цьому припиняється визнання балансової вартості заміненої частини. Витрати на поточне обслуговування основних засобів визнаються у прибутку або збитку за період, в якому вони були понесені.</w:t>
      </w:r>
    </w:p>
    <w:p w14:paraId="268F70A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(iv)</w:t>
      </w:r>
      <w:r w:rsidRPr="00A20426">
        <w:rPr>
          <w:rFonts w:ascii="Courier New" w:eastAsia="Times New Roman" w:hAnsi="Courier New" w:cs="Courier New"/>
          <w:sz w:val="20"/>
          <w:szCs w:val="20"/>
          <w:lang w:eastAsia="uk-UA"/>
        </w:rPr>
        <w:tab/>
        <w:t>Знос</w:t>
      </w:r>
    </w:p>
    <w:p w14:paraId="67E187A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Знос основних засобів нараховується з дати їх встановлення та готовності до використання або, якщо це стосується активів, створених за рахунок власних коштів, з дати, коли створення активу було завершено і він став готовим до використання. Знос нараховується на вартість, що амортизується, яка є вартістю придбання активу, або на іншу вартість, що використовується замість вартості придбання, за вирахуванням ліквідаційної вартості. Компанія проводить оцінку значних компонентів окремих активів, і, якщо будь-який компонент має строк корисного використання, відмінний від строків використання решти компонентів такого активу, такий компонент амортизується окремо.</w:t>
      </w:r>
    </w:p>
    <w:p w14:paraId="521E77A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Знос визнається у прибутку або збитку за прямолінійним методом протягом оцінених строків корисного використання кожного компонента одиниці основних засобів з дати, коли він є готовим для використання, оскільки така практика найбільш точно відображає очікуване використання майбутніх економічних вигод, притаманних цьому активу.</w:t>
      </w:r>
    </w:p>
    <w:p w14:paraId="75E169F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Оцінені строки корисного використання для поточного та порівняльного періодів такі:</w:t>
      </w:r>
    </w:p>
    <w:p w14:paraId="63AAB47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будівлі, споруди та передавальні пристрої</w:t>
      </w:r>
      <w:r w:rsidRPr="00A20426">
        <w:rPr>
          <w:rFonts w:ascii="Courier New" w:eastAsia="Times New Roman" w:hAnsi="Courier New" w:cs="Courier New"/>
          <w:sz w:val="20"/>
          <w:szCs w:val="20"/>
          <w:lang w:eastAsia="uk-UA"/>
        </w:rPr>
        <w:tab/>
        <w:t>15 - 40 років</w:t>
      </w:r>
    </w:p>
    <w:p w14:paraId="26DB338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машини та обладнання, з них:</w:t>
      </w:r>
      <w:r w:rsidRPr="00A20426">
        <w:rPr>
          <w:rFonts w:ascii="Courier New" w:eastAsia="Times New Roman" w:hAnsi="Courier New" w:cs="Courier New"/>
          <w:sz w:val="20"/>
          <w:szCs w:val="20"/>
          <w:lang w:eastAsia="uk-UA"/>
        </w:rPr>
        <w:tab/>
        <w:t>2 - 20 років</w:t>
      </w:r>
    </w:p>
    <w:p w14:paraId="4255394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електронно - обчислювальні машини та зв'язані з ними</w:t>
      </w:r>
    </w:p>
    <w:p w14:paraId="5A844F0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комп'ютерні програми, комп'ютери, принтери, сканери,                </w:t>
      </w:r>
    </w:p>
    <w:p w14:paraId="20D9D79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копіювальні апарати, модеми, комутатори,</w:t>
      </w:r>
    </w:p>
    <w:p w14:paraId="6031110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інформаційні сітки, сервери, комунікатори, смартфони  2-3 роки</w:t>
      </w:r>
    </w:p>
    <w:p w14:paraId="55670A7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пакувальні матеріали і тара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5 - 10 років </w:t>
      </w:r>
    </w:p>
    <w:p w14:paraId="6D0957A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приладдя та інвентар, інші основні засоби</w:t>
      </w:r>
      <w:r w:rsidRPr="00A20426">
        <w:rPr>
          <w:rFonts w:ascii="Courier New" w:eastAsia="Times New Roman" w:hAnsi="Courier New" w:cs="Courier New"/>
          <w:sz w:val="20"/>
          <w:szCs w:val="20"/>
          <w:lang w:eastAsia="uk-UA"/>
        </w:rPr>
        <w:tab/>
        <w:t>3 - 10 років</w:t>
      </w:r>
    </w:p>
    <w:p w14:paraId="1A74E5D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Ліквідаційна вартість активу - це оціночна сума, яку Компанія отримала б у теперішній момент від продажу цього активу, за мінусом оціночних витрат на продаж, якби стан та строк експлуатації цього активу відповідав строку експлуатації та стану, які цей актив матиме наприкінці строку його експлуатації. Методи нарахування зносу, ліквідаційна вартість активів та строки їх експлуатації переглядаються та, за необхідності, коригуються станом на кінець кожного звітного періоду.</w:t>
      </w:r>
    </w:p>
    <w:p w14:paraId="11A1E48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w:t>
      </w:r>
      <w:r w:rsidRPr="00A20426">
        <w:rPr>
          <w:rFonts w:ascii="Courier New" w:eastAsia="Times New Roman" w:hAnsi="Courier New" w:cs="Courier New"/>
          <w:sz w:val="20"/>
          <w:szCs w:val="20"/>
          <w:lang w:eastAsia="uk-UA"/>
        </w:rPr>
        <w:tab/>
        <w:t>Виробничі запаси</w:t>
      </w:r>
    </w:p>
    <w:p w14:paraId="0AC9328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Виробничі запаси відображаються за меншою з двох вартостей: за собівартістю або за чистою вартістю реалізації. Собівартість запасів визначається за формулою середньозваженої собівартості та включає витрати на придбання запасів, витрати на виробництво або переробку, а також інші витрати на їх доставку до теперішнього місцезнаходження і приведення їх у стан, придатний для використання. Собівартість виготовлених запасів та незавершеного виробництва включає відповідну частину виробничих накладних витрат, розраховану виходячи з обсягів виробництва та стандартної виробничої потужності.</w:t>
      </w:r>
    </w:p>
    <w:p w14:paraId="63A498A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Чистою вартістю реалізації є розрахункова вартість продажу в ході звичайної діяльності, за вирахуванням розрахункових витрат на завершення та збут.</w:t>
      </w:r>
    </w:p>
    <w:p w14:paraId="3C80DAD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w:t>
      </w:r>
      <w:r w:rsidRPr="00A20426">
        <w:rPr>
          <w:rFonts w:ascii="Courier New" w:eastAsia="Times New Roman" w:hAnsi="Courier New" w:cs="Courier New"/>
          <w:sz w:val="20"/>
          <w:szCs w:val="20"/>
          <w:lang w:eastAsia="uk-UA"/>
        </w:rPr>
        <w:tab/>
        <w:t>Активи у формі права користування</w:t>
      </w:r>
    </w:p>
    <w:p w14:paraId="36584F5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Компанія орендує різноманітні транспортні засоби. Активи, що виникають за договорами оренди, спочатку оцінюються за приведеною вартістю.  </w:t>
      </w:r>
    </w:p>
    <w:p w14:paraId="74E858E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Активи у формі права користування оцінюють за первісною вартістю, яка включає:</w:t>
      </w:r>
    </w:p>
    <w:p w14:paraId="10A86F4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суму первісної оцінки зобов'язання з оренди;</w:t>
      </w:r>
    </w:p>
    <w:p w14:paraId="28C13E3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орендні платежі на дату початку оренди чи до неї, за вирахуванням отриманих стимулюючих платежів за орендою;</w:t>
      </w:r>
    </w:p>
    <w:p w14:paraId="187CE53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будь-які первісні прямі витрати; </w:t>
      </w:r>
    </w:p>
    <w:p w14:paraId="0A72B7B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витрати на відновлення активу до стану, який вимагається умовами договорів оренди. </w:t>
      </w:r>
    </w:p>
    <w:p w14:paraId="6DFEB28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Активи у формі права користування, як правило, амортизуються лінійним методом протягом строку корисного використання активу або строку оренди, залежно від того, який з них закінчиться раніше. Якщо Компанія достатньою мірою упевнена у виконанні опціону на придбання, Компанія амортизує актив у формі права користування протягом строку корисного використання базового активу. Компанія розраховує амортизацію активів у формі права користування лінійним методом протягом оціночного строку їх корисного використання, а саме:  </w:t>
      </w:r>
    </w:p>
    <w:p w14:paraId="5F14F1F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t>Строки корисного використання у роках</w:t>
      </w:r>
    </w:p>
    <w:p w14:paraId="419263D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Транспортні засоби -</w:t>
      </w:r>
      <w:r w:rsidRPr="00A20426">
        <w:rPr>
          <w:rFonts w:ascii="Courier New" w:eastAsia="Times New Roman" w:hAnsi="Courier New" w:cs="Courier New"/>
          <w:sz w:val="20"/>
          <w:szCs w:val="20"/>
          <w:lang w:eastAsia="uk-UA"/>
        </w:rPr>
        <w:tab/>
        <w:t>5</w:t>
      </w:r>
    </w:p>
    <w:p w14:paraId="280E3A2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Будівлі            -    20- 40</w:t>
      </w:r>
    </w:p>
    <w:p w14:paraId="44D8CED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(е)</w:t>
      </w:r>
      <w:r w:rsidRPr="00A20426">
        <w:rPr>
          <w:rFonts w:ascii="Courier New" w:eastAsia="Times New Roman" w:hAnsi="Courier New" w:cs="Courier New"/>
          <w:sz w:val="20"/>
          <w:szCs w:val="20"/>
          <w:lang w:eastAsia="uk-UA"/>
        </w:rPr>
        <w:tab/>
        <w:t>Нематеріальні активи</w:t>
      </w:r>
    </w:p>
    <w:p w14:paraId="4C83F98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Нематеріальні активи, придбані Компанією, що мають визначені строки корисного використання, оцінюються за вартістю придбання за вирахуванням накопиченої амортизації та накопичених збитків від зменшення корисності, і переважно являють собою ліцензії на комп'ютерне програмне забезпечення.</w:t>
      </w:r>
    </w:p>
    <w:p w14:paraId="7E09823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w:t>
      </w:r>
      <w:r w:rsidRPr="00A20426">
        <w:rPr>
          <w:rFonts w:ascii="Courier New" w:eastAsia="Times New Roman" w:hAnsi="Courier New" w:cs="Courier New"/>
          <w:sz w:val="20"/>
          <w:szCs w:val="20"/>
          <w:lang w:eastAsia="uk-UA"/>
        </w:rPr>
        <w:tab/>
        <w:t>Амортизація</w:t>
      </w:r>
    </w:p>
    <w:p w14:paraId="4DD4883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Амортизація визнається у прибутку або збитку за прямолінійним методом протягом оцінених строків корисного використання окремих активів. Нарахування амортизації починається з дати придбання активу, а стосовно створених Компанією активів, з дати, завершення створення активу та його готовності до використання. Оцінені строки корисного використання нематеріальних активів складають 2-5 років. Методи нарахування амортизації, строки корисного використання і ліквідаційна вартість переглядаються на кожну звітну дату і, якщо це необхідно, коригуються.</w:t>
      </w:r>
    </w:p>
    <w:p w14:paraId="6D7972F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(ж)</w:t>
      </w:r>
      <w:r w:rsidRPr="00A20426">
        <w:rPr>
          <w:rFonts w:ascii="Courier New" w:eastAsia="Times New Roman" w:hAnsi="Courier New" w:cs="Courier New"/>
          <w:sz w:val="20"/>
          <w:szCs w:val="20"/>
          <w:lang w:eastAsia="uk-UA"/>
        </w:rPr>
        <w:tab/>
        <w:t>Фінансові інструменти</w:t>
      </w:r>
    </w:p>
    <w:p w14:paraId="673CBCF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w:t>
      </w:r>
      <w:r w:rsidRPr="00A20426">
        <w:rPr>
          <w:rFonts w:ascii="Courier New" w:eastAsia="Times New Roman" w:hAnsi="Courier New" w:cs="Courier New"/>
          <w:sz w:val="20"/>
          <w:szCs w:val="20"/>
          <w:lang w:eastAsia="uk-UA"/>
        </w:rPr>
        <w:tab/>
        <w:t>Основні терміни оцінки</w:t>
      </w:r>
    </w:p>
    <w:p w14:paraId="202AD33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Справедлива вартість - це ціна, яка була б отримана від продажу активу або сплачена за зобов'язанням при звичайній операції між учасниками ринку на дату оцінки. Найкращим підтвердженням справедливої вартості є ціна на активному ринку. Активний ринок - це такий ринок, на якому операції щодо активів і зобов'язань мають місце із достатньою частотою та в достатніх обсягах для того, щоб забезпечити інформацію щодо ціноутворення на поточній основі. </w:t>
      </w:r>
    </w:p>
    <w:p w14:paraId="25F572E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Справедлива вартість фінансових інструментів, що торгуються на активному ринку, вимірюється як добуток ціни котирування на ринку за окремим активом або зобов'язанням та кількості фінансових інструментів, що утримується організацією. Цей принцип дотримується, навіть якщо звичайний денний обсяг торгів на ринку не є достатнім, щоб абсорбувати кількість інструментів, що утримується Компанією, і якщо заява на розміщення усієї позиції в межах однієї транзакції може вплинути на ціну котирування. </w:t>
      </w:r>
    </w:p>
    <w:p w14:paraId="544672F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Методи оцінки, такі як модель дисконтування грошових потоків, а також моделі, основані на даних аналогічних операцій, що здійснюються на ринкових умовах, або на результатах аналізу фінансових даних об'єкта інвестицій, використовуються для визначення справедливої вартості окремих фінансових інструментів, для яких ринкова інформація про ціну угод відсутня. Оцінки справедливої вартості аналізуються за рівнями ієрархії справедливої вартості наступним чином: (i) до Рівня 1 відносяться оцінки за цінами котирувань (нескоригованих) на активних ринках для ідентичних активів або зобов'язань, (ii) до Рівня 2 - отримані за допомогою методів оцінки, в яких усі використані істотні вхідні дані, які або прямо (наприклад, ціна), або опосередковано (наприклад, розраховані на основі ціни) є спостережуваними для активу або зобов'язання (тобто, наприклад, розраховані на основі ціни), і (iii) оцінки Рівня 3 - це оцінки, що не основані виключно на спостережуваних ринкових даних (тобто для оцінки потрібен значний обсяг вхідних даних, які не спостерігаються на ринку). Перехід з рівня на рівень ієрархії справедливої вартості вважається таким, що мав місце станом на кінець звітного періоду. </w:t>
      </w:r>
    </w:p>
    <w:p w14:paraId="2DB5668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Витрати на проведення операції - це притаманні витрати, що безпосередньо пов'язані із придбанням, випуском або вибуттям фінансового інструмента. Притаманні витрати - це витрати, що не були б понесені, якби операція не здійснювалась. Витрати на проведення операції включають виплати та комісійні, сплачені агентам (у тому числі працівникам, які виступають у якості торгових агентів), консультантам, брокерам та дилерам; збори, які сплачуються регулюючим органам та фондовим біржам, а також податки та збори, що стягуються при перереєстрації права власності. Витрати на проведення операції не включають премій або дисконтів за борговими зобов'язаннями, витрат на фінансування, внутрішніх адміністративних витрат чи витрат на зберігання. </w:t>
      </w:r>
    </w:p>
    <w:p w14:paraId="232AA84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Фінансові інструменти відображаються за амортизованою вартістю, як описано нижче.</w:t>
      </w:r>
    </w:p>
    <w:p w14:paraId="36875D5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Амортизована вартість - це вартість при початковому визнанні фінансового інструмента мінус погашення основного боргу плюс нараховані проценти, а для фінансових активів - мінус резерв під очікувані кредитні збитки. Нараховані проценти включають амортизацію відстрочених витрат за угодою при початковому визнанні та будь-яких премій або дисконту від суми погашення із використанням методу ефективної процентної ставки. Нараховані процентні доходи та нараховані процентні витрати, в тому числі нарахований купонний дохід та амортизований дисконт або премія (у тому числі комісії, які переносяться на наступні періоди при первісному визнанні, якщо такі є), не відображаються окремо, а включаються до балансової вартості відповідних статей звіту про фінансовий стан.</w:t>
      </w:r>
    </w:p>
    <w:p w14:paraId="0215153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Метод ефективної процентної ставки - це метод розподілу процентних доходів або процентних витрат протягом відповідного періоду з метою отримання постійної процентної ставки (ефективної процентної ставки) від балансової вартості інструмента. Ефективна процентна ставка - це процентна ставка, за якою розрахункові майбутні грошові виплати або надходження (без урахування майбутніх кредитних збитків) точно дисконтуються протягом очікуваного терміну дії фінансового інструменту або, у відповідних випадках, протягом коротшого терміну до валової балансової вартості фінансового інструменту. Ефективна процентна ставка використовується для дисконтування грошових потоків по інструментах із плаваючою ставкою до наступної дати зміни процентної ставки, за винятком премії чи дисконту, які відображають кредитний спред понад плаваючу ставку, встановлену для даного інструмента, або інших змінних факторах, які не змінюються залежно від ринкових ставок. Такі премії або дисконти амортизуються протягом всього очікуваного терміну дії інструмента. Розрахунок поточної вартості включає всі комісійні та виплати, сплачені або отримані сторонами договору, що є невід'ємною частиною ефективної процентної ставки. Для активів, які є придбаними чи створеними кредитно-знеціненими ("purchased or originated credit-impaired" чи "POCI") фінансовими активами при первісному визнанні, ефективна процентна ставка коригується на кредитний ризик, тобто розраховується на основі очікуваних грошових потоків при первісному визнанні, а не на основі договірних грошових потоків.</w:t>
      </w:r>
    </w:p>
    <w:p w14:paraId="7DDAEE4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(іі)</w:t>
      </w:r>
      <w:r w:rsidRPr="00A20426">
        <w:rPr>
          <w:rFonts w:ascii="Courier New" w:eastAsia="Times New Roman" w:hAnsi="Courier New" w:cs="Courier New"/>
          <w:sz w:val="20"/>
          <w:szCs w:val="20"/>
          <w:lang w:eastAsia="uk-UA"/>
        </w:rPr>
        <w:tab/>
        <w:t>Первісне визнання</w:t>
      </w:r>
    </w:p>
    <w:p w14:paraId="52F45F8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Усі фінансові інструменти, які знаходяться у використанні Компанії, спочатку визнаються за справедливою вартістю скоригованою на витрати, понесені на здійснення операції. Найкращим підтвердженням справедливої вартості при початковому визнанні є ціна угоди. Прибуток або збиток при початковому визнанні визнається лише у тому випадку, якщо існує різниця між справедливою вартістю та ціною угоди, підтвердженням якої можуть бути інші поточні угоди з тим самим фінансовим інструментом, що спостерігаються на ринку, або методики оцінки, які у якості базових даних використовують лише дані з відкритих ринків. Після первісного визнання щодо фінансових активів, які оцінюються за амортизованою вартістю, визнається резерв під очікувані кредитні збитки, що призводить до визнання бухгалтерського збитку одразу після первісного визнання активу.</w:t>
      </w:r>
    </w:p>
    <w:p w14:paraId="0401BC4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Усі операції із придбання або продажу фінансових активів, що передбачають поставку протягом періоду, визначеного законодавством або традиціями ринку (угоди "звичайної" купівлі-продажу), визнаються на дату здійснення угоди, тобто на дату, коли Компанія зобов'язується здійснити поставку фінансового активу. Всі інші операції з придбання фінансових інструментів визнаються тоді, коли суб'єкт господарювання стає стороною договору про придбання фінансового інструменту.</w:t>
      </w:r>
    </w:p>
    <w:p w14:paraId="51A18BE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(ііі)</w:t>
      </w:r>
      <w:r w:rsidRPr="00A20426">
        <w:rPr>
          <w:rFonts w:ascii="Courier New" w:eastAsia="Times New Roman" w:hAnsi="Courier New" w:cs="Courier New"/>
          <w:sz w:val="20"/>
          <w:szCs w:val="20"/>
          <w:lang w:eastAsia="uk-UA"/>
        </w:rPr>
        <w:tab/>
        <w:t>Фінансові активи</w:t>
      </w:r>
    </w:p>
    <w:p w14:paraId="3D81AE2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Класифікація і подальша оцінка - категорії оцінки. Компанія класифікує фінансові активи у такі категорії оцінки: за справедливою вартістю через прибуток чи збиток, за справедливою вартістю через інший сукупний дохід і за амортизованою вартістю. Класифікація та подальша оцінка фінансових активів залежить від (i) бізнес-моделі Компанії для управління відповідним портфелем активів та (ii) характеристик грошових потоків за активом. </w:t>
      </w:r>
    </w:p>
    <w:p w14:paraId="3304058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Класифікація і подальша оцінка - бізнес-модель. Бізнес-модель відображає спосіб, у який Компанія управляє активами з метою отримання грошових потоків: чи є метою Компанії (i) виключно отримання передбачених договором грошових потоків від активів ("утримання активів для отримання передбачених договором грошових потоків"), або (ii) отримання передбачених договором грошових потоків і грошових потоків, які виникають у результаті продажу активів ("утримання активів для отримання передбачених договором грошових потоків і продажу"), або якщо не застосовується ні пункт (i), ні пункт (ii), фінансові активи відносяться у категорію "інших" бізнес-моделей та оцінюються за справедливою вартістю через прибуток чи збиток.  </w:t>
      </w:r>
    </w:p>
    <w:p w14:paraId="3C56198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Бізнес-модель визначається для групи активів (на рівні портфеля) на основі всіх відповідних доказів діяльності, яку Компанія має намір здійснити для досягнення цілі, встановленої для портфеля, наявного на дату оцінки. Фактори, які Компанія враховує при визначенні бізнес-моделі, включають мету і склад портфеля, минулий досвід отримання грошових потоків по відповідних активах, підходи до оцінки та управління ризиками тощо.</w:t>
      </w:r>
    </w:p>
    <w:p w14:paraId="4E1E8DC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Класифікація і подальша оцінка - характеристики грошових потоків. Якщо бізнес-модель передбачає утримання активів для отримання передбачених договором грошових потоків або для отримання передбачених договором грошових потоків і продажу, Компанія оцінює, чи являють собою грошові потоки виключно виплати основної суми боргу та процентів ("тест на виплати основної суми боргу та процентів" або "SPPI-тест"). У ході такої оцінки Компанія аналізує, чи відповідають передбачені договором грошові потоки умовам базового договору, тобто проценти включають тільки відшкодування щодо кредитного ризику, вартості грошей у часі, інших ризиків базового договору та маржу прибутку.  </w:t>
      </w:r>
    </w:p>
    <w:p w14:paraId="0531486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Якщо умови договору передбачають схильність до ризику чи волатильності, які не відповідають умовам базового кредитного договору, відповідний фінансовий актив класифікується та оцінюється за справедливою вартістю через прибуток чи збиток. SPPI-тест виконується при первісному визнанні активу, а подальша переоцінка не проводиться. </w:t>
      </w:r>
    </w:p>
    <w:p w14:paraId="4EB2A99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Рекласифікація. Фінансові інструменти рекласифікуються тільки у випадку, якщо змінюється бізнес-модель для управління цим портфелем у цілому. Рекласифікація проводиться перспективно з початку першого звітного періоду після зміни бізнес-моделі.  Компанія не змінювала свою бізнес-модель протягом поточного та порівняльного періодів і не здійснювала рекласифікації.</w:t>
      </w:r>
    </w:p>
    <w:p w14:paraId="37203B4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Знецінення фінансових активів - оціночний резерв під очікувані кредитні збитки. На основі прогнозів Компанія оцінює очікувані кредитні збитки, пов'язані з фінансовими інструментами, які оцінюються за амортизованою вартістю. Компанія оцінює очікувані кредитні збитки і визнає чисті збитки від знецінення фінансових активів і активів за договорами з покупцями на кожну звітну дату. Оцінка очікуваних кредитних збитків відображає: (i) об'єктивну і зважену з урахуванням імовірності суму, визначену шляхом оцінки діапазону можливих результатів, (ii) вартість грошей у часі та (iii) всю обґрунтовану і підтверджувану інформацію про минулі події, поточні умови та прогнозовані майбутні економічні умови, доступну на звітну дату без надмірних витрат і зусиль.</w:t>
      </w:r>
    </w:p>
    <w:p w14:paraId="6A8FDD1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Фінансові інструменти, які оцінюються за амортизованою вартістю, відображаються у звіті про фінансовий стан за вирахуванням оціночного резерву під очікувані кредитні збитки. </w:t>
      </w:r>
    </w:p>
    <w:p w14:paraId="2C21158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Станом на звітну дату Компанія має два види фінансових активів, по яким Компанія оцінює очікувані кредитні збитки:</w:t>
      </w:r>
    </w:p>
    <w:p w14:paraId="0C434D3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грошові кошти та їх еквіваленти;</w:t>
      </w:r>
    </w:p>
    <w:p w14:paraId="0CF5C57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дебіторська заборгованість за продукцію, товари, роботи, послуги.</w:t>
      </w:r>
    </w:p>
    <w:p w14:paraId="4BA45C1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Для дебіторської заборгованості Компанія застосовує спрощений підхід до оцінки знецінення, дозволений МСФЗ 9, із використанням "матриці резервування" на основі історичних збитків починаючи із первісного визнання. Компанія оцінює знецінення протягом всього строку фінансових інструментів, які не є кредитно-знеціненими. Для банківських рахунків Компанія застосовує загальну модель зменшення корисності на основі змін кредитної якості з моменту первісного визнання. Визначення Компанією кредитно-знецінених активів та визначення дефолту описані у Примітці 20. У Примітці 20 наведено інформацію про вхідні дані, припущення і методи розрахунку, використані для оцінки очікуваних кредитних збитків, включаючи пояснення способу включення Компанією прогнозної інформації у моделі очікуваних кредитних збитків.</w:t>
      </w:r>
    </w:p>
    <w:p w14:paraId="7B6CADB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Списання. Фінансові активи списуються повністю або частково, коли Компанія вичерпала всі практичні можливості щодо їх стягнення і дійшла висновку про необґрунтованість очікувань відносно відшкодування таких активів. Списання - це подія припинення визнання. Компанія може списати фінансові активи, щодо яких ще вживаються заходи з примусового стягнення, коли Компанія намагається стягнути суми заборгованості за договором, хоча у неї немає обґрунтованих очікувань щодо їх стягнення. Згідно з чинним законодавством строк позовної давності для списання безнадійної заборгованості становить 3 роки.</w:t>
      </w:r>
    </w:p>
    <w:p w14:paraId="135273B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Припинення визнання. Компанія припиняє визнання фінансових активів, коли (а) активи погашені або права на отримання грошових потоків від активів інакше втратили свою чинність або (б) Компанія передала права на отримання грошових потоків від фінансових активів або уклала угоду про передачу, і при цьому (i) також передала в основному всі ризики та вигоди, пов'язані з володінням активами, або (ii) Компанія не передала та не залишила в основному всі ризики та вигоди володіння, але припинила здійснювати контроль. Контроль вважається збереженим, якщо покупець не має практичної можливості повністю продати актив непов'язаній стороні без внесення додаткових обмежень на перепродаж.</w:t>
      </w:r>
    </w:p>
    <w:p w14:paraId="5D2E331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Модифікація. Компанія іноді переглядає або іншим чином модифікує договірні умови фінансових активів. Компанія оцінює, чи є модифікація передбачених договором грошових потоків суттєвою з урахуванням, серед іншого, таких факторів: наявності нових договірних умов, які мають значний вплив на профіль ризиків за активом, суттєвої зміни умов та подовження термінів оплати, які чинять істотний вплив на кредитний ризик, пов'язаний з активом.</w:t>
      </w:r>
    </w:p>
    <w:p w14:paraId="506A934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Якщо модифіковані умови суттєво відрізняються, так що права на грошові потоки від первісного активу спливають, Компанія припиняє визнання первісного фінансового активу і визнає новий актив за справедливою вартістю. Датою перегляду умов вважається дата первісного визнання для цілей розрахунку подальшого знецінення, у тому числі для визначення факту значного підвищення кредитного ризику. Будь-яка різниця між балансовою вартістю первісного активу, визнання якого припинене, та справедливою вартістю нового, суттєво модифікованого активу відображається у складі прибутку чи збитку, якщо різниця, по суті, не відноситься до операції з капіталом із власниками.</w:t>
      </w:r>
    </w:p>
    <w:p w14:paraId="23A1052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 ситуації, коли перегляд умов був викликаний фінансовими труднощами контрагента чи його неспроможністю виконати первинно узгоджені платежі, Компанія порівнює первісні та скориговані грошові потоки з активами на предмет істотної відмінності ризиків та вигод від активу внаслідок модифікації умови договору. Якщо ризики і вигоди не змінюються, істотна відмінність модифікованого активу від первісного активу відсутня, і його модифікація не призводить до припинення визнання. </w:t>
      </w:r>
    </w:p>
    <w:p w14:paraId="734F746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(іv)</w:t>
      </w:r>
      <w:r w:rsidRPr="00A20426">
        <w:rPr>
          <w:rFonts w:ascii="Courier New" w:eastAsia="Times New Roman" w:hAnsi="Courier New" w:cs="Courier New"/>
          <w:sz w:val="20"/>
          <w:szCs w:val="20"/>
          <w:lang w:eastAsia="uk-UA"/>
        </w:rPr>
        <w:tab/>
        <w:t>Фінансові зобов'язання</w:t>
      </w:r>
    </w:p>
    <w:p w14:paraId="4A312E9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Категорії оцінки. Фінансові зобов'язання класифікуються як у подальшому оцінюванні за амортизованою вартістю, крім: (i) фінансових зобов'язань, які оцінюються за справедливою вартістю через прибуток чи збиток; та (ii) договорів фінансової гарантії та зобов'язань із надання кредитів.</w:t>
      </w:r>
    </w:p>
    <w:p w14:paraId="5BD63AD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Припинення визнання. Визнання фінансових зобов'язань припиняється у разі їх погашення (тобто коли зобов'язання, вказане у договорі, виконується чи припиняється або закінчується строк його виконання).</w:t>
      </w:r>
    </w:p>
    <w:p w14:paraId="449C22F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Суттєві модифікації умов існуючих фінансових зобов'язань обліковуються як погашення первісного фінансового зобов'язання та визнання нового фінансового зобов'язання. Умови вважаються суттєво відмінними, якщо дисконтована приведена вартість грошових потоків відповідно до нових умов, включаючи всі сплачені винагороди за вирахуванням отриманих винагород, дисконтованих із використанням первісної ефективної процентної ставки, як мінімум, на 10% відрізняється від дисконтованої приведеної вартості решти грошових потоків від первісного фінансового зобов'язання. Крім того, враховуються інші якісні фактори, такі як валюта, в якій деномінований фінансовий інструмент, зміна процентної ставки та зміна обмежувальних умов тощо. Якщо модифікація умов обліковується як погашення, всі витрати або сплачені винагороди визнаються у складі прибутку чи збитку від погашення. Якщо обмін або модифікація не обліковується як погашення, всі витрати чи сплачені винагороди відображаються як коригування балансової вартості зобов'язання і амортизуються протягом строку дії модифікованого зобов'язання, що залишився.</w:t>
      </w:r>
    </w:p>
    <w:p w14:paraId="34F66E4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Модифікації зобов'язань, які не призводять до їх погашення, обліковуються як зміна оціночного значення за методом нарахування кумулятивної амортизації заднім числом, при цьому прибуток або збиток відображається у складі прибутку чи збитку, якщо економічна суть різниці у балансовій вартості не відноситься до операції з капіталом із власниками.</w:t>
      </w:r>
    </w:p>
    <w:p w14:paraId="6CF10F4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(v)</w:t>
      </w:r>
      <w:r w:rsidRPr="00A20426">
        <w:rPr>
          <w:rFonts w:ascii="Courier New" w:eastAsia="Times New Roman" w:hAnsi="Courier New" w:cs="Courier New"/>
          <w:sz w:val="20"/>
          <w:szCs w:val="20"/>
          <w:lang w:eastAsia="uk-UA"/>
        </w:rPr>
        <w:tab/>
        <w:t>Взаємозалік фінансових інструментів</w:t>
      </w:r>
    </w:p>
    <w:p w14:paraId="76E4ECB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Взаємозалік фінансових активів та зобов'язань, з подальшим включенням до звіту про фінансовий стан лише їхньої чистої суми, може здійснюватися лише у випадку існування юридично визначеного права взаємозаліку визнаних сум, коли є намір провести розрахунок на основі чистої суми або одночасно реалізувати актив та розрахуватися за зобов'язаннями. При цьому право на взаємозалік (а) не повинне залежати від майбутніх подій та (б) повинне мати юридичну силу в усіх наступних обставинах: (i) у ході звичайного ведення бізнесу, (ii) у випадку дефолту та (iii) у випадку неплатоспроможності або банкрутства.</w:t>
      </w:r>
    </w:p>
    <w:p w14:paraId="4759158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(и)</w:t>
      </w:r>
      <w:r w:rsidRPr="00A20426">
        <w:rPr>
          <w:rFonts w:ascii="Courier New" w:eastAsia="Times New Roman" w:hAnsi="Courier New" w:cs="Courier New"/>
          <w:sz w:val="20"/>
          <w:szCs w:val="20"/>
          <w:lang w:eastAsia="uk-UA"/>
        </w:rPr>
        <w:tab/>
        <w:t>Дебіторська заборгованість за продукцію, товари, роботи, послуги</w:t>
      </w:r>
    </w:p>
    <w:p w14:paraId="3F9C6E3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Дебіторська заборгованість, що виникла в результаті безпосередньої реалізації товарів та послуг Компанією своїм покупцям, початково визнається за справедливою вартістю, а в подальшому обліковується за амортизованою вартістю із використанням методу ефективної процентної ставки.</w:t>
      </w:r>
    </w:p>
    <w:p w14:paraId="6F3CB2A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w:t>
      </w:r>
      <w:r w:rsidRPr="00A20426">
        <w:rPr>
          <w:rFonts w:ascii="Courier New" w:eastAsia="Times New Roman" w:hAnsi="Courier New" w:cs="Courier New"/>
          <w:sz w:val="20"/>
          <w:szCs w:val="20"/>
          <w:lang w:eastAsia="uk-UA"/>
        </w:rPr>
        <w:tab/>
        <w:t>Кредиторська заборгованість за основною діяльністю та інша кредиторська заборгованість</w:t>
      </w:r>
    </w:p>
    <w:p w14:paraId="069DC05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Кредиторська заборгованість за основною діяльністю нараховується, якщо контрагент виконав свої зобов'язання за угодою, і визнається спочатку за справедливою вартістю, а в подальшому обліковується за амортизованою вартістю із використанням методу ефективної процентної ставки. </w:t>
      </w:r>
    </w:p>
    <w:p w14:paraId="6CE90BE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(л)</w:t>
      </w:r>
      <w:r w:rsidRPr="00A20426">
        <w:rPr>
          <w:rFonts w:ascii="Courier New" w:eastAsia="Times New Roman" w:hAnsi="Courier New" w:cs="Courier New"/>
          <w:sz w:val="20"/>
          <w:szCs w:val="20"/>
          <w:lang w:eastAsia="uk-UA"/>
        </w:rPr>
        <w:tab/>
        <w:t>Зобов'язання з оренди</w:t>
      </w:r>
    </w:p>
    <w:p w14:paraId="437A29C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Зобов'язання, що виникають за договорами оренди, спочатку оцінюються за приведеною вартістю. Орендні зобов'язання включають чисту приведену вартість наступних орендних платежів:</w:t>
      </w:r>
    </w:p>
    <w:p w14:paraId="40A2A6F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фіксованих платежів (у тому числі, по суті, фіксованих платежів) за вирахуванням будь-яких стимулюючих платежів за орендою до отримання,</w:t>
      </w:r>
    </w:p>
    <w:p w14:paraId="3AEC377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змінного орендного платежу, який залежить від індексу чи ставки, що спочатку оцінюється з використанням індексу або ставки на дату початку оренди,</w:t>
      </w:r>
    </w:p>
    <w:p w14:paraId="13195D2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сум, очікуваних до сплати Компанією за гарантіями ліквідаційної вартості,</w:t>
      </w:r>
    </w:p>
    <w:p w14:paraId="4F17511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w:t>
      </w:r>
      <w:r w:rsidRPr="00A20426">
        <w:rPr>
          <w:rFonts w:ascii="Courier New" w:eastAsia="Times New Roman" w:hAnsi="Courier New" w:cs="Courier New"/>
          <w:sz w:val="20"/>
          <w:szCs w:val="20"/>
          <w:lang w:eastAsia="uk-UA"/>
        </w:rPr>
        <w:tab/>
        <w:t>ціни виконання опціону на придбання, за умови, що Компанія достатньою мірою упевнена у виконанні цього опціону, та</w:t>
      </w:r>
    </w:p>
    <w:p w14:paraId="4C8FF5B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w:t>
      </w:r>
      <w:r w:rsidRPr="00A20426">
        <w:rPr>
          <w:rFonts w:ascii="Courier New" w:eastAsia="Times New Roman" w:hAnsi="Courier New" w:cs="Courier New"/>
          <w:sz w:val="20"/>
          <w:szCs w:val="20"/>
          <w:lang w:eastAsia="uk-UA"/>
        </w:rPr>
        <w:tab/>
        <w:t>виплат штрафів за припинення оренди, якщо строк оренди відображає виконання Компанією цього опціону.</w:t>
      </w:r>
    </w:p>
    <w:p w14:paraId="49D1629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Орендні платежі дисконтуються з використанням процентної ставки, закладеної у договір оренди. Якщо цю ставку легко визначити неможливо, що, як правило, має місце у випадку наявних у Компанії договорів оренди, Компанія використовує ставку залучення додаткових позикових коштів - це ставка, за якою Компанія могла б залучити на аналогічний строк та за аналогічного забезпечення позикові кошти, необхідні для отримання активу вартістю, аналогічною вартості активу у формі права користування в аналогічних економічних умовах.</w:t>
      </w:r>
    </w:p>
    <w:p w14:paraId="00BF114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Для визначення ставки залучення додаткових позикових коштів Компанія:</w:t>
      </w:r>
    </w:p>
    <w:p w14:paraId="3D07421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o</w:t>
      </w:r>
      <w:r w:rsidRPr="00A20426">
        <w:rPr>
          <w:rFonts w:ascii="Courier New" w:eastAsia="Times New Roman" w:hAnsi="Courier New" w:cs="Courier New"/>
          <w:sz w:val="20"/>
          <w:szCs w:val="20"/>
          <w:lang w:eastAsia="uk-UA"/>
        </w:rPr>
        <w:tab/>
        <w:t xml:space="preserve">за можливості, використовує в якості вихідної інформацію про нещодавно отримане Компанією від третьої сторони фінансування та коригує його з урахуванням зміни умов фінансування за період з моменту отримання фінансування від третьої сторони, </w:t>
      </w:r>
    </w:p>
    <w:p w14:paraId="5A7E352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o</w:t>
      </w:r>
      <w:r w:rsidRPr="00A20426">
        <w:rPr>
          <w:rFonts w:ascii="Courier New" w:eastAsia="Times New Roman" w:hAnsi="Courier New" w:cs="Courier New"/>
          <w:sz w:val="20"/>
          <w:szCs w:val="20"/>
          <w:lang w:eastAsia="uk-UA"/>
        </w:rPr>
        <w:tab/>
        <w:t>використовує підхід нарощування, за якого розрахунок починається з безризикової процентної ставки, яка коригується з урахуванням кредитного ризику, та</w:t>
      </w:r>
    </w:p>
    <w:p w14:paraId="36CA209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o</w:t>
      </w:r>
      <w:r w:rsidRPr="00A20426">
        <w:rPr>
          <w:rFonts w:ascii="Courier New" w:eastAsia="Times New Roman" w:hAnsi="Courier New" w:cs="Courier New"/>
          <w:sz w:val="20"/>
          <w:szCs w:val="20"/>
          <w:lang w:eastAsia="uk-UA"/>
        </w:rPr>
        <w:tab/>
        <w:t>проводить коригування з урахуванням специфіки договору оренди, наприклад, строку оренди, країни, валюти та забезпечення.</w:t>
      </w:r>
    </w:p>
    <w:p w14:paraId="035016C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Компанія зазнає впливу ризику потенційного збільшення змінних орендних платежів у майбутньому, що залежать від індексу чи ставки, яке не відображається в орендному зобов'язанні, доки не вступить у силу. Після проведення коригувань орендних платежів, які залежать від індексу чи ставки, виконується переоцінка зобов'язання з оренди з коригуванням вартості активу у формі права користування.</w:t>
      </w:r>
    </w:p>
    <w:p w14:paraId="328650F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Орендні платежі розподіляються між основною сумою зобов'язань та фінансовими витратами. Фінансові витрати відображаються у складі прибутку чи збитку протягом усього періоду оренди для того, щоб забезпечити постійну періодичну процентну ставку за непогашеним залишком зобов'язання за кожний період.</w:t>
      </w:r>
    </w:p>
    <w:p w14:paraId="65DD05E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Платежі за короткостроковою орендою обладнання і транспортних засобів та орендою будь-яких активів із низькою вартістю визнаються лінійним методом як витрати у складі прибутку чи збитку. Короткострокова оренда - це договір оренди строком не більше 12 місяців.  </w:t>
      </w:r>
    </w:p>
    <w:p w14:paraId="6B3918A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w:t>
      </w:r>
      <w:r w:rsidRPr="00A20426">
        <w:rPr>
          <w:rFonts w:ascii="Courier New" w:eastAsia="Times New Roman" w:hAnsi="Courier New" w:cs="Courier New"/>
          <w:sz w:val="20"/>
          <w:szCs w:val="20"/>
          <w:lang w:eastAsia="uk-UA"/>
        </w:rPr>
        <w:tab/>
        <w:t>Грошові кошти та їх еквіваленти</w:t>
      </w:r>
    </w:p>
    <w:p w14:paraId="0874C54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Грошові кошти та їх еквіваленти складаються з готівки в касі, депозитів до запитання в банках та інших короткострокових високоліквідних інвестицій з первісним строком не більше трьох місяців. Грошові кошти та їх еквіваленти відображаються за амортизованою вартістю, оскільки (i) вони утримуються для отримання передбачених договором грошових потоків і ці грошові потоки являють собою виключно виплати основної суми боргу та процентів та (ii) вони не віднесені у категорію оцінки за справедливою вартістю через прибуток чи збиток. </w:t>
      </w:r>
    </w:p>
    <w:p w14:paraId="02C0BDD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w:t>
      </w:r>
      <w:r w:rsidRPr="00A20426">
        <w:rPr>
          <w:rFonts w:ascii="Courier New" w:eastAsia="Times New Roman" w:hAnsi="Courier New" w:cs="Courier New"/>
          <w:sz w:val="20"/>
          <w:szCs w:val="20"/>
          <w:lang w:eastAsia="uk-UA"/>
        </w:rPr>
        <w:tab/>
        <w:t>Статутний капітал</w:t>
      </w:r>
    </w:p>
    <w:p w14:paraId="374079F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(ii)</w:t>
      </w:r>
      <w:r w:rsidRPr="00A20426">
        <w:rPr>
          <w:rFonts w:ascii="Courier New" w:eastAsia="Times New Roman" w:hAnsi="Courier New" w:cs="Courier New"/>
          <w:sz w:val="20"/>
          <w:szCs w:val="20"/>
          <w:lang w:eastAsia="uk-UA"/>
        </w:rPr>
        <w:tab/>
        <w:t>Прості акції</w:t>
      </w:r>
    </w:p>
    <w:p w14:paraId="3F92BDF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Прості акції класифікуються як власний капітал. Додаткові витрати, безпосередньо пов'язані з випуском простих акцій та опціонів на акції, визнаються як зменшення власного капіталу без урахування будь-якого податкового впливу.</w:t>
      </w:r>
    </w:p>
    <w:p w14:paraId="7B8D712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w:t>
      </w:r>
      <w:r w:rsidRPr="00A20426">
        <w:rPr>
          <w:rFonts w:ascii="Courier New" w:eastAsia="Times New Roman" w:hAnsi="Courier New" w:cs="Courier New"/>
          <w:sz w:val="20"/>
          <w:szCs w:val="20"/>
          <w:lang w:eastAsia="uk-UA"/>
        </w:rPr>
        <w:tab/>
        <w:t>Знецінення нефінансових активів</w:t>
      </w:r>
    </w:p>
    <w:p w14:paraId="7C3BFF7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Балансова вартість нефінансових активів Компанії, за винятком запасів та відстрочених податкових активів, перевіряється на кожну звітну дату з метою виявлення будь-яких ознак зменшення їх корисності. Якщо такі ознаки існують, проводиться оцінка сум очікуваного відшкодування активів. Збиток від зменшення корисності визнається тоді, коли балансова вартість активу або його одиниці, що генерує грошові кошти (ОГГК), перевищує суму очікуваного відшкодування.</w:t>
      </w:r>
    </w:p>
    <w:p w14:paraId="24C4B84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Сумою очікуваного відшкодування активу чи ОГГК, є більша з двох вартостей: вартість у використанні чи справедлива вартість за вирахуванням витрат на збут. При оцінці вартості у використанні очікувані в майбутньому грошові потоки дисконтуються до їх теперішньої вартості з використанням ставки дисконту без урахування ставки оподаткування, яка відображає поточні ринкові оцінки вартості грошових коштів у часі та ризики, притаманні відповідному активу або ОГГК. Для цілей тестування на предмет зменшення корисності активи, які не можуть бути перевірені індивідуально, об'єднуються у найменшу групу активів, що генерує притік грошових коштів від безперервного використання відповідного активу, що практично не залежить від притоку грошових коштів від інших активів чи ОГГК. </w:t>
      </w:r>
    </w:p>
    <w:p w14:paraId="29DE1DE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Корпоративні активи Компанії не генерують окремого притоку грошових коштів, і ними користується більше однієї ОГГК. Корпоративні активи розподіляються на ОГГК на обґрунтованій та послідовній основі і перевіряються на предмет зменшення корисності у рамках ОГГК, на яку розподіляється корпоративний актив.</w:t>
      </w:r>
    </w:p>
    <w:p w14:paraId="492D59B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Збитки від зменшення корисності визнаються у прибутку або збитку. Збитки від зменшення корисності, визнані щодо ОГГК, розподіляються для зменшення балансової вартості інших активів у ОГГК (групі ОГГК) на пропорційній основі.</w:t>
      </w:r>
    </w:p>
    <w:p w14:paraId="6BD8A46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Збитки від зменшення корисності, визнані у попередніх періодах, оцінюються на кожну звітну дату на предмет будь-яких ознак того, що збиток зменшився або його більше не існує. Збиток від зменшення корисності сторнується, якщо відбулася зміна оцінок, що використовуються для визначення суми відшкодування. Збиток від зменшення корисності сторнується тільки у випадку, якщо балансова вартість активу не перевищує балансову вартість, що була б визначена, за вирахуванням зносу або амортизації, якби збиток від зменшення корисності не був визнаний взагалі.</w:t>
      </w:r>
    </w:p>
    <w:p w14:paraId="712860E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w:t>
      </w:r>
      <w:r w:rsidRPr="00A20426">
        <w:rPr>
          <w:rFonts w:ascii="Courier New" w:eastAsia="Times New Roman" w:hAnsi="Courier New" w:cs="Courier New"/>
          <w:sz w:val="20"/>
          <w:szCs w:val="20"/>
          <w:lang w:eastAsia="uk-UA"/>
        </w:rPr>
        <w:tab/>
        <w:t>Виплати працівникам</w:t>
      </w:r>
    </w:p>
    <w:p w14:paraId="351A7B6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(і)</w:t>
      </w:r>
      <w:r w:rsidRPr="00A20426">
        <w:rPr>
          <w:rFonts w:ascii="Courier New" w:eastAsia="Times New Roman" w:hAnsi="Courier New" w:cs="Courier New"/>
          <w:sz w:val="20"/>
          <w:szCs w:val="20"/>
          <w:lang w:eastAsia="uk-UA"/>
        </w:rPr>
        <w:tab/>
        <w:t xml:space="preserve">Пенсійні програми з визначеними внесками </w:t>
      </w:r>
    </w:p>
    <w:p w14:paraId="53FDC1A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Пенсійна програма з фіксованими внесками являє собою програму виплат працівникам по закінченні трудової діяльності, згідно з якою суб'єкт господарювання здійснює фіксовані відрахування окремому суб'єкту господарювання і потім не має юридичного або конструктивного зобов'язання здійснювати подальші виплати. Зобов'язання по відрахуваннях на пенсійні програми з фіксованими внесками, в тому числі в Єдиний соціальний фонд України, визнаються як витрати на виплати працівникам в прибутку або збитку в тих періодах, в яких працівники надали свої послуги. Передоплата таких відрахувань визнається як актив, якщо існує можливість відшкодування коштів або зменшення майбутніх платежів. </w:t>
      </w:r>
    </w:p>
    <w:p w14:paraId="48FB720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(іі)</w:t>
      </w:r>
      <w:r w:rsidRPr="00A20426">
        <w:rPr>
          <w:rFonts w:ascii="Courier New" w:eastAsia="Times New Roman" w:hAnsi="Courier New" w:cs="Courier New"/>
          <w:sz w:val="20"/>
          <w:szCs w:val="20"/>
          <w:lang w:eastAsia="uk-UA"/>
        </w:rPr>
        <w:tab/>
        <w:t>Короткострокові виплати працівникам</w:t>
      </w:r>
    </w:p>
    <w:p w14:paraId="71520CC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Зобов'язання з короткострокових виплат працівникам не дисконтуються і відносяться на витрати по мірі надання відповідних послуг. Зобов'язання визнається в сумі, що, як очікується, буде виплачена в рамках короткострокових програм виплати грошових премій, якщо Компанія має поточне юридичне чи конструктивне зобов'язання виплатити цю суму в результаті послуги, наданої раніше працівником, і таке зобов'язання може бути оцінене достовірно. </w:t>
      </w:r>
    </w:p>
    <w:p w14:paraId="73C1C5E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w:t>
      </w:r>
      <w:r w:rsidRPr="00A20426">
        <w:rPr>
          <w:rFonts w:ascii="Courier New" w:eastAsia="Times New Roman" w:hAnsi="Courier New" w:cs="Courier New"/>
          <w:sz w:val="20"/>
          <w:szCs w:val="20"/>
          <w:lang w:eastAsia="uk-UA"/>
        </w:rPr>
        <w:tab/>
        <w:t>Забезпечення</w:t>
      </w:r>
    </w:p>
    <w:p w14:paraId="6BD2EA7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Забезпечення (резерв) визнається, коли в результаті події, що сталася у минулому, Компанія має поточне юридичне або конструктивне зобов'язання, що може бути оцінене достовірно, і коли існує ймовірність того, що погашення цього зобов'язання призведе до зменшення економічної вигоди. Сума забезпечення визначається шляхом дисконтування очікуваних у майбутньому грошових потоків з використанням ставки без урахування оподаткування, що відображає поточні ринкові оцінки вартості грошових коштів у часі і ризики, властиві конкретному зобов'язанню. Вивільнення дисконту визнається як фінансові витрати.</w:t>
      </w:r>
    </w:p>
    <w:p w14:paraId="1578C6B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Поточні забезпечення містять потенційні зобов'язання на підставі попередніх розрахунків за послуги надані компаніями групи. Сума поточних забезпечень визнається із застосуванням попередніх аналітичних чи експертних оцінок та можуть підлягати перерахунку.</w:t>
      </w:r>
    </w:p>
    <w:p w14:paraId="556B65D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Поточні забезпечення також включають нарахування під виплати співробітникам щорічної відпустки. </w:t>
      </w:r>
    </w:p>
    <w:p w14:paraId="142DE3E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Компанія регулярно переглядає створені забезпечення та коригує їх для відображення поточної найкращої оцінки. Якщо вже немає ймовірності, що вибуття ресурсів, котрі втілюють у собі економічні вигоди, буде потрібним для погашення зобов'язання, Компанія сторнує раніше створені забезпечення.</w:t>
      </w:r>
    </w:p>
    <w:p w14:paraId="3F8C309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(т)</w:t>
      </w:r>
      <w:r w:rsidRPr="00A20426">
        <w:rPr>
          <w:rFonts w:ascii="Courier New" w:eastAsia="Times New Roman" w:hAnsi="Courier New" w:cs="Courier New"/>
          <w:sz w:val="20"/>
          <w:szCs w:val="20"/>
          <w:lang w:eastAsia="uk-UA"/>
        </w:rPr>
        <w:tab/>
        <w:t>Визнання виручки</w:t>
      </w:r>
    </w:p>
    <w:p w14:paraId="0030E26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Виручка - це дохід, що виникає у ході звичайної діяльності Компанії. Виручка визнається в сумі ціни угоди. Ціна угоди - це сума винагороди, право на яку Компанія очікує отримати в обмін на передачу контролю над обіцяними товарами чи послугами покупцю, без урахування сум, одержаних від імені третіх сторін.</w:t>
      </w:r>
    </w:p>
    <w:p w14:paraId="6E696EB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Виручка визнається за вирахуванням знижок, повернень, акцизного податку та податку на додану вартість.</w:t>
      </w:r>
    </w:p>
    <w:p w14:paraId="5DC852C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Продажі пива, сидру та безалкогольних напоїв. Продажі визнаються на момент переходу контролю над товаром, тобто коли товари поставлені покупцю, покупець має повну свободу дій щодо товарів і коли відсутнє невиконане зобов'язання, яке може вплинути на приймання покупцем товарів. Поставка вважається виконаною, коли товари були доставлені у визначене місце, ризики терміну придатності та втрати перейшли до покупця, і покупець прийняв товари відповідно до договору, строк дій положень про приймання закінчився або у Компанії наявні об'єктивні докази того, що всі критерії приймання були виконані.</w:t>
      </w:r>
    </w:p>
    <w:p w14:paraId="691C28F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Виручка від продажів зі знижкою визнається на основі ціни, вказаної у договорі, за вирахуванням розрахункових знижок. Для розрахунку і створення резерву під знижки використовується метод очікуваної вартості на основі накопиченого досвіду, і виручка визнається лише в тій сумі, щодо якої існує висока ймовірність того, що в майбутніх періодах не відбудеться значного зменшення визнаної суми. Зобов'язання з повернення визнається щодо очікуваних знижок за обсяг до сплати покупцям відносно продажів, здійснених до кінця звітного періоду.</w:t>
      </w:r>
    </w:p>
    <w:p w14:paraId="785C0D3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Вважається, що елемент фінансування відсутній, оскільки продажі здійснюються за передплатою або із наданням відстрочки платежу строком до 21 дня для дистриб'юторів та до 60 днів для торгових мереж, що відповідає ринковій практиці. </w:t>
      </w:r>
    </w:p>
    <w:p w14:paraId="7E745C2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Дебіторська заборгованість визнається, коли товари поставлені, оскільки на цей момент винагорода є безумовною, тому що настання строку платежу зумовлене тільки плином часу.</w:t>
      </w:r>
    </w:p>
    <w:p w14:paraId="5101697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Реалізація матеріалів та інших активів. Виручка від продажів матеріалів та інших активів визнається на основі ціни, вказаної у договорі за вирахуванням податку на додану вартість.</w:t>
      </w:r>
    </w:p>
    <w:p w14:paraId="3E38C85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Реалізація послуг. Доходи від наданих послуг визнаються у прибутку або збитку пропорційно стадії завершення операції на звітну дату.</w:t>
      </w:r>
    </w:p>
    <w:p w14:paraId="236A629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w:t>
      </w:r>
      <w:r w:rsidRPr="00A20426">
        <w:rPr>
          <w:rFonts w:ascii="Courier New" w:eastAsia="Times New Roman" w:hAnsi="Courier New" w:cs="Courier New"/>
          <w:sz w:val="20"/>
          <w:szCs w:val="20"/>
          <w:lang w:eastAsia="uk-UA"/>
        </w:rPr>
        <w:tab/>
        <w:t>Фінансові доходи та фінансові витрати</w:t>
      </w:r>
    </w:p>
    <w:p w14:paraId="4355CC9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Фінансові доходи включають процентний дохід по інвестованих коштах. Процентний дохід визнається по мірі нарахування у прибутку або збитку з використанням методу ефективного відсотка.</w:t>
      </w:r>
    </w:p>
    <w:p w14:paraId="4D95C4F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Фінансові витрати включають витрати на виплату відсотків по позиках, вивільнення дисконту по резервах і збитки від зменшення корисності, визнані по відношенню до фінансових активів (крім дебіторської заборгованості за продукцію, товари, роботи, послуги).</w:t>
      </w:r>
    </w:p>
    <w:p w14:paraId="05B2465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Витрати на позики, які не відносяться безпосередньо до придбання, будівництва або виробництва кваліфікованого активу, визнаються у прибутку або збитку з використанням методу ефективного відсотка.</w:t>
      </w:r>
    </w:p>
    <w:p w14:paraId="234084A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Прибутки та збитки від курсових різниць відображаються на нетто-основі як фінансові доходи або як фінансові витрати, залежно від коливань курсів обміну валют, в результаті яких виникає або позиція чистого прибутку, або позиція чистого збитку.</w:t>
      </w:r>
    </w:p>
    <w:p w14:paraId="7D2E558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(ф)</w:t>
      </w:r>
      <w:r w:rsidRPr="00A20426">
        <w:rPr>
          <w:rFonts w:ascii="Courier New" w:eastAsia="Times New Roman" w:hAnsi="Courier New" w:cs="Courier New"/>
          <w:sz w:val="20"/>
          <w:szCs w:val="20"/>
          <w:lang w:eastAsia="uk-UA"/>
        </w:rPr>
        <w:tab/>
        <w:t>Податки</w:t>
      </w:r>
    </w:p>
    <w:p w14:paraId="7594323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Податок на прибуток. Витрати з податку на прибуток складаються з поточного і відстроченого податків. Поточний податок і відстрочений податок визнаються у прибутку або збитку, за винятком тих випадків, коли вони відносяться до статей, визнаних безпосередньо у власному капіталі або в іншому сукупному доході.</w:t>
      </w:r>
    </w:p>
    <w:p w14:paraId="5156A8A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Поточний податок на прибуток складається з очікуваного податку до сплати чи відшкодування, розрахованого на основі прибутку чи збитку за рік, що підлягає оподаткуванню, з використанням ставок оподаткування, що діють або по суті введені в дію на звітну дату, та будь-яких коригувань податку, що підлягає сплаті за попередні роки.</w:t>
      </w:r>
    </w:p>
    <w:p w14:paraId="04916F6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Відстрочений податок визнається по тимчасових різницях між балансовими сумами активів і зобов'язань, що використовуються для цілей фінансової звітності, і сумами, що використовуються для цілей оподаткування. Відстрочений податок не визнається за тимчасовими різницями, які виникають при початковому визнанні активів або зобов'язань в операції, що не є об'єднанням бізнесу, яке не впливає ані на обліковий, ані на оподатковуваний прибуток або збиток, і за тими різницями, що виникають в результаті інвестицій у дочірні підприємства та спільно контрольовані суб'єкти господарювання, якщо існує ймовірність того, що вони не будуть сторновані у близькому майбутньому. Відстрочений податок оцінюється на основі податкових ставок, які, як очікується, будуть застосовуватися до тимчасових різниць на момент їх сторнування згідно із законами, чинними або по суті введеними у дію на звітну дату.</w:t>
      </w:r>
    </w:p>
    <w:p w14:paraId="5A6AAC1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При визначенні суми поточного та відстроченого податку Компанія бере до уваги вплив невизначеності податкових позицій, а також ймовірність необхідності сплати додаткових податків, штрафів і пені за прострочені платежі. Компанія вважає, що нараховані нею податкові зобов'язання є адекватними за всі податкові роки, що залишаються відкритими для перевірок, виходячи з аналізу багатьох факторів, включаючи інтерпретації податкового законодавства та попередній досвід. Цей аналіз ґрунтується на оцінках і припущеннях і може передбачати формування певних суджень щодо майбутніх подій. Може з'явитися нова інформація, у зв'язку з якою Компанія буде змушена змінити свою думку щодо адекватності існуючих податкових зобов'язань; подібні зміни податкових зобов'язань вплинуть на витрати по податках за період, в якому відбулися зміни.</w:t>
      </w:r>
    </w:p>
    <w:p w14:paraId="4959A02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Відстрочені податкові активі та зобов'язання згортаються, якщо існує законне право на взаємозалік поточних податкових активів та зобов'язань, і при цьому вони відносяться до податку на прибуток, що стягується одним і тим самим податковим органом з одного й того самого оподатковуваного суб'єкта господарювання, або з різних суб'єктів господарювання, але ці суб'єкти господарювання мають намір провести розрахунки за поточними податковими зобов'язаннями та активами на нетто-основі або їх податкові активи будуть реалізовані одночасно з погашенням їх податкових зобов'язань.</w:t>
      </w:r>
    </w:p>
    <w:p w14:paraId="0E61431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Відстрочений податковий актив визнається по невикористаних податкових збитках, податкових кредитах та тимчасових різницях, що відносяться на податкові витрати, якщо існує ймовірність отримання у майбутньому оподатковуваного прибутку, за рахунок якого вони можуть бути використані. Відстрочені податкові активи аналізуються на кожну звітну дату і зменшуються, якщо реалізація відповідної податкової вигоди більше не є ймовірною.</w:t>
      </w:r>
    </w:p>
    <w:p w14:paraId="4458BF0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Податок на додану вартість. Вихідний ПДВ при продажу товарів та послуг підлягає сплаті податковим органам (а) у момент отримання передплати від клієнтів або (б) у момент постачання товарів або надання послуг клієнтам, залежно від того, що відбувається раніше. Вхідний ПДВ зазвичай зараховується з вихідним ПДВ у момент отримання та реєстрації податкової накладної з ПДВ у Єдиному державному реєстрі. Податкові органи дозволяють здійснювати розрахунки з ПДВ на основі чистої суми. ПДВ, що відноситься до операцій купівлі-продажу, відображається у звіті про фінансовий стан розгорнуто і розкривається окремо у складі активів і зобов'язань. У тих випадках, коли під очікувані кредитні збитки від дебіторської заборгованості був створений резерв, збиток від знецінення обліковується за валовою сумою заборгованості, включаючи ПДВ. </w:t>
      </w:r>
    </w:p>
    <w:p w14:paraId="1BA51CF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(х)</w:t>
      </w:r>
      <w:r w:rsidRPr="00A20426">
        <w:rPr>
          <w:rFonts w:ascii="Courier New" w:eastAsia="Times New Roman" w:hAnsi="Courier New" w:cs="Courier New"/>
          <w:sz w:val="20"/>
          <w:szCs w:val="20"/>
          <w:lang w:eastAsia="uk-UA"/>
        </w:rPr>
        <w:tab/>
        <w:t>Прибуток на акцію</w:t>
      </w:r>
    </w:p>
    <w:p w14:paraId="285472F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Компанія представляє дані щодо чистого та скоригованого чистого прибутку на одну акцію по своїх простих акціях. Чистий прибуток на одну акцію розраховується шляхом ділення прибутку або збитку, що відноситься до власників простих акцій Компанії, на середньозважену кількість простих акцій, що перебувають в обігу протягом періоду, з урахуванням утримуваних власних акцій. Скоригований чистий прибуток на одну акцію розраховується шляхом коригування прибутку або збитку, що відноситься до власників простих акцій, і середньозваженої кількості простих акцій в обігу, з урахуванням утримуваних власних акцій, на вплив усіх потенційних простих акцій з розбавляючим ефектом, до яких відносяться боргові зобов'язання, що можуть бути конвертовані в акції, та опціони на акції, надані працівникам. Прибуток на акцію розраховується за даними консолідованої фінансової звітності Компанії.</w:t>
      </w:r>
    </w:p>
    <w:p w14:paraId="4ACB3BA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(ц)</w:t>
      </w:r>
      <w:r w:rsidRPr="00A20426">
        <w:rPr>
          <w:rFonts w:ascii="Courier New" w:eastAsia="Times New Roman" w:hAnsi="Courier New" w:cs="Courier New"/>
          <w:sz w:val="20"/>
          <w:szCs w:val="20"/>
          <w:lang w:eastAsia="uk-UA"/>
        </w:rPr>
        <w:tab/>
        <w:t xml:space="preserve">Запровадження нових або переглянутих стандартів та інтерпретацій  </w:t>
      </w:r>
    </w:p>
    <w:p w14:paraId="71BC724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 Змінені стандарти бухгалтерського обліку</w:t>
      </w:r>
    </w:p>
    <w:p w14:paraId="6578C3E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Зміна МСФЗ 16 "Пільгові умови оренди у зв'язку з COVID-19" (опублікована 28 травня 2020 року і вступає у силу для річних періодів, які починаються з 1 січня 2020 року або після цієї дати). Зміна надає орендарям пільгу у формі факультативного звільнення від оцінки того, чи є пільгова умова оренди, пов'язана з COVID-19, модифікацією оренди. Орендарі можуть вибрати варіант обліку пільгової умови оренди так, ніби така пільгова умова не була модифікацією оренди. Це спрощення практичного характеру застосовується тільки до пільгових умов оренди, які надані у зв'язку з пандемією COVID-19, і тільки у разі виконання всіх наступних умов: зміна орендних платежів призводить до перегляду відшкодування за оренду таким чином, що воно не перевищить суму відшкодування за оренду безпосередньо до зміни; будь-яке зменшення орендних платежів впливає лише на платежі до сплати не пізніше 30 червня 2021 року; і відсутність суттєвих змін в інших умовах оренди. </w:t>
      </w:r>
    </w:p>
    <w:p w14:paraId="64FFE15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Компанія не домовлялася з орендодавцями про різні пільгові умови за орендою нерухомості і дійшла висновку, що до певних пільгових умов не потрібне застосування спрощення практичного характеру, передбаченого зміною МСФЗ 16. </w:t>
      </w:r>
    </w:p>
    <w:p w14:paraId="477576F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Наступні змінені стандарти набули чинності з 1 січня 2021 року, але не мали суттєвого впливу на Компанію: </w:t>
      </w:r>
    </w:p>
    <w:p w14:paraId="0061B4D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Реформа базової процентної ставки (IBOR) - зміни МСФЗ 9, МСБО 39, МСФЗ 7, МСФЗ 4 та МСФЗ 16  - Етап 2 (опубліковані 27 серпня 2020 року і вступають у силу для річних періодів, які починаються з 1 січня 2021 року або після цієї дати). Зміни Етапу 2 спрямовані на вирішення питань, що виникають у результаті впровадження реформ, у тому числі щодо заміни одної базової процентної ставки альтернативною. Зміни охоплюють наступні області: </w:t>
      </w:r>
    </w:p>
    <w:p w14:paraId="3F62ED5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Порядок обліку змін у базисі для визначення договірних грошових потоків у результаті реформи IBOR: Відповідно до змін щодо інструментів, до яких застосовується оцінка за амортизованою вартістю, в якості спрощення практичного характеру організації повинні обліковувати зміну в базисі для визначення договірних грошових потоків у результаті реформи IBOR шляхом актуалізації ефективної процентної ставки відповідно до керівництва, що міститься у пункті B5.4.5 МСФЗ 9. Отже, на відповідний момент не визнається прибуток або збиток. Зазначене спрощення практичного характеру застосовується тільки до такої зміни і тією мірою, якою вона необхідна як безпосередній наслідок реформи IBOR, а новий базис економічно еквівалентний попередньому базису. Страхові компанії, які застосовують тимчасове звільнення від застосування МСФЗ 9, також повинні застосовувати таке ж спрощення практичного характеру. В МСФЗ 16 також було внесено зміну, відповідно до якої орендарі зобов'язані використовувати аналогічне спрощення практичного характеру для обліку модифікацій договорів оренди, які змінюють базис для визначення майбутніх орендних платежів у результаті реформи IBOR. </w:t>
      </w:r>
    </w:p>
    <w:p w14:paraId="5138625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Дата закінчення звільнення за Етапом 1 для не визначених у договорі компонентів ризику у відносинах хеджування: Відповідно до змін Етапу 2 організаціям необхідно перспективно припинити застосовувати звільнення Етапу 1 щодо не визначених у договорі компонентів ризику на більш ранню з двох дат: на дату внесення змін до не визначеного у договорі компоненту ризику чи на дату припинення відносин хеджування.  У змінах Етапу 1 не визначена дата закінчення щодо компонентів ризику.</w:t>
      </w:r>
    </w:p>
    <w:p w14:paraId="7B21D19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Додаткові тимчасові виключення із застосування конкретних вимог до обліку хеджування: Зміни Етапу 2 передбачають додаткові тимчасові звільнення від застосування спеціальних вимог до обліку хеджування, передбачених МСБО 39 і МСФЗ 9, щодо відносин хеджування, на які реформа IBOR має безпосередній вплив. </w:t>
      </w:r>
    </w:p>
    <w:p w14:paraId="5B725ED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Передбачені МСФЗ 7 додаткові розкриття інформації, що стосуються реформи IBOR: Зміни вимагають розкриття наступної інформації: (i) як організація управляє процесом переходу на альтернативні базові ставки; її прогрес і ризики, що виникають у результаті цього переходу; (ii) кількісна інформація про похідні та непохідні фінансові інструменти, які заплановані до переходу, з розбивкою за суттєвими базовими процентними ставками; та (iii) опис усіх змін у стратегії управління ризиками в результаті реформи IBOR. </w:t>
      </w:r>
    </w:p>
    <w:p w14:paraId="4DADB8A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Вплив реформи IBOR. Реформа та заміна різноманітних ставок пропозиції на міжбанківському ринку (IBOR) стала пріоритетом для регулюючих органів. Більшість ставок IBOR більше не публікуватимуться з 31 грудня 2021 року, а певні ставки LIBOR у доларах США більше не публікуватимуться з 30 червня 2023 року. </w:t>
      </w:r>
    </w:p>
    <w:p w14:paraId="1C92726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(ш) </w:t>
      </w:r>
      <w:r w:rsidRPr="00A20426">
        <w:rPr>
          <w:rFonts w:ascii="Courier New" w:eastAsia="Times New Roman" w:hAnsi="Courier New" w:cs="Courier New"/>
          <w:sz w:val="20"/>
          <w:szCs w:val="20"/>
          <w:lang w:eastAsia="uk-UA"/>
        </w:rPr>
        <w:tab/>
        <w:t>Нові положення бухгалтерського обліку</w:t>
      </w:r>
    </w:p>
    <w:p w14:paraId="393BC40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Були опубліковані окремі нові стандарти та інтерпретації, що будуть обов'язковими для застосування у річних періодах, починаючи з 1 січня 2022 року та пізніших періодах. Компанія не застосовувала ці стандарти та інтерпретації до початку їх обов'язкового застосування. </w:t>
      </w:r>
    </w:p>
    <w:p w14:paraId="44DC9FA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Продаж чи внесок активів в асоційовану компанію або спільне підприємство інвестором - зміни МСФЗ 10 та МСБО 28 (опубліковані 11 вересня 2014 року і вступають у силу для річних періодів, які починаються з дати, яка буде встановлена РМСБО, або після цієї дати). Ці зміни усувають невідповідність між вимогами МСФЗ 10 і МСБО 28, що стосуються продажу чи внеску активів в асоційовану компанію або спільне підприємство інвестором. </w:t>
      </w:r>
    </w:p>
    <w:p w14:paraId="5EE6AD3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Основний наслідок застосування змін полягає у тому, що прибуток чи збиток визнається у повному обсязі у тому випадку, якщо угода стосується бізнесу. Якщо активи не являють собою бізнес, навіть якщо цими активами володіє дочірнє підприємство, визнається лише частина прибутку чи збитку.</w:t>
      </w:r>
    </w:p>
    <w:p w14:paraId="528F794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Класифікація зобов'язань у короткострокові або довгострокові - зміни МСБО 1 (опубліковані 23 січня 2020 року і вступають у силу для річних періодів, які починаються з 1 січня 2022 року або після цієї дати). Ці зміни обмеженої сфери застосування уточнюють, що зобов'язання класифікуються у короткострокові або довгострокові залежно від прав, існуючих на кінець звітного періоду. Зобов'язання є довгостроковим, якщо організація має на кінець звітного періоду суттєве право відкласти їх погашення, як мінімум, на 12 місяців. Керівництво більше не містить вимогу про те, що таке право має бути безумовним. Очікування керівництва щодо того, чи буде воно у подальшому використовувати своє право відкласти погашення, не впливають на класифікацію зобов'язань. Право відкласти погашення виникає тільки у випадку, якщо організація виконує усі застосовні умови на кінець звітного періоду. Зобов'язання класифікується як короткострокове, якщо умову порушено на звітну дату чи до неї, навіть у випадку, коли після закінчення звітного періоду від кредитора отримано звільнення від обов'язку виконати умову. Водночас кредит класифікується як довгостроковий, якщо умову кредитного договору порушено тільки після звітної дати. Крім того, зміни уточнюють вимоги до класифікації боргу, який організація може погасити за рахунок його конвертації у власний капітал. "Погашення" визначається як припинення зобов'язання за рахунок його врегулювання у формі грошових коштів, інших ресурсів, які містять економічні вигоди, чи власних дольових інструментів організації. Передбачено виключення для конвертованих інструментів, які можуть бути конвертовані у власний капітал, але тільки для тих інструментів, де опціон на конвертацію класифікується як дольовий інструмент в якості окремого компонента комбінованого фінансового інструмента. </w:t>
      </w:r>
    </w:p>
    <w:p w14:paraId="652DA83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Класифікація зобов'язань у короткострокові або довгострокові - перенесення дати набуття чинності - зміни МСБО 1 (опубліковані 15 липня 2020 року і вступають у силу для річних періодів, які починаються з 1 січня 2023 року або після цієї дати). Зміни МСБО 1 щодо класифікації зобов'язань у короткострокові або довгострокові були випущені у січні 2020 року з початковою датою набуття чинності з 1 січня 2022 року. Проте у зв'язку з пандемією COVID-19 дату набуття чинності було перенесено на один рік, щоб надати організаціям більше часу для запровадження змін, пов'язаних із класифікацією, у результаті внесення змін. </w:t>
      </w:r>
    </w:p>
    <w:p w14:paraId="239BEC2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Виручка, отримана до початку запланованого використання активу, Обтяжливі договори - вартість виконання договору, Посилання на Концептуальну основу - зміни обмеженої сфери застосування до МСБО 16, МСБО 37 та МСФЗ 3, і Щорічні удосконалення МСФЗ 2018-2020 років - зміни МСФЗ 1, МСФЗ 9, МСФЗ 16 та МСБО 41 (опубліковані 14 травня 2020 року і вступають у силу для річних періодів, які починаються з 1 січня 2022 року або після цієї дати). Зміна МСБО 16 забороняє організаціям вираховувати з вартості об'єкта основних засобів будь-яку виручку, отриману від продажу готової продукції, виготовленої протягом періоду підготовки організацією цього активу до запланованого використання. Виручка від продажу такої готової продукції разом із витратами на її виробництво наразі визнається у складі прибутку чи збитку. Організація повинна застосовувати МСБО 2 для оцінки вартості такої готової продукції. Вартість не включатиме амортизацію такого активу, що тестується, оскільки він ще не готовий до запланованого використання. Зміна МСБО 16 також роз'яснює, що організація "перевіряє належне функціонування активу" шляхом оцінки технічних і фізичних характеристик цього активу.  </w:t>
      </w:r>
    </w:p>
    <w:p w14:paraId="2FBF4C4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Фінансові показники такого активу не мають значення для цієї оцінки. Отже, актив може функціонувати відповідно до намірів керівництва та підлягати амортизації до того, як він досягне очікуваного керівництвом рівня операційної діяльності.  </w:t>
      </w:r>
    </w:p>
    <w:p w14:paraId="58DE8E9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Зміна МСБО 37 роз'яснює значення "витрати на виконання договору". Зміна пояснює, що прямі витрати на виконання договору включають додаткові витрати на виконання такого договору, та розподіл інших витрат, які безпосередньо пов'язані з виконанням договору. Зміна також роз'яснює, що до створення окремого резерву під обтяжливий договір організація визнає весь збиток від знецінення активів, використаних у ході виконання договору, а не активів, призначених для виконання договору.   </w:t>
      </w:r>
    </w:p>
    <w:p w14:paraId="6D1143A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МСФЗ 3 було змінено шляхом включення до нього посилання на Концептуальну основу фінансової звітності 2018 року, яка дозволяє визначити, що являє собою актив або зобов'язання при об'єднанні бізнесу. До цієї зміни МСФЗ 3 включав посилання на Концептуальну основу фінансової звітності 2001 року. Крім того, в МСФЗ 3 додано нове виключення щодо зобов'язань та умовних зобов'язань. Це виключення передбачає, що відносно певних категорій зобов'язань та умовних зобов'язань організація, яка застосовує МСФЗ 3, повинна посилатися на МСБО 37 або на Роз'яснення КІМФЗ 21, а не на Концептуальну основу фінансової звітності 2018 року. Без цього нового виключення організації довелося б визнавати певні зобов'язання при об'єднанні бізнесу, які вона не визнавала б відповідно до МСБО 37. Отже, одразу після придбання організація повинна була б припинити визнання таких зобов'язань і визнати дохід, який не відображає економічну вигоду. Також було роз'яснено, що організація-покупець не зобов'язана визнавати умовні активи відповідно до визначення МСБО 37 на дату придбання.</w:t>
      </w:r>
    </w:p>
    <w:p w14:paraId="4A5CF66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Зміна МСФЗ 9 розглядає питання про те, які платежі слід включати до "10%-го тестування" для припинення визнання фінансових зобов'язань. Витрати чи платежі можуть здійснюватися на користь третіх сторін або кредитора. Відповідно до цієї зміни витрати чи платежі на користь третіх сторін не включатимуться до "10%-го тестування".</w:t>
      </w:r>
    </w:p>
    <w:p w14:paraId="6B65586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Внесено зміни до ілюстративного прикладу 13 до МСФЗ 16: виключено приклад платежів орендодавця, які стосуються удосконалень орендованого майна. Цю зміну внесено для того, щоб уникнути потенційної невизначеності щодо методу обліку пільгових умов за орендою. </w:t>
      </w:r>
    </w:p>
    <w:p w14:paraId="29FE68B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МСФЗ 1 дозволяє застосовувати звільнення, якщо дочірня компанія починає застосовувати МСФЗ з пізнішої дати, ніж її материнська компанія. Дочірня компанія може оцінювати свої активи та зобов'язання за балансовою вартістю, за якою вони були б включені до консолідованої фінансової звітності материнської компанії, виходячи з дати переходу материнської компанії на облік за МСФЗ, якби не було зроблено жодних коригувань для цілей консолідації та відображення результату об'єднання бізнесу, в межах якого материнська компанія придбала вказану дочірню компанію. Зміна МСФЗ 1 дозволяє організаціям, які застосували це звільнення за МСФЗ 1, також оцінювати накопичені курсові різниці із використанням числових значень показників, відображених материнською компанією, на основі дати переходу материнської компанії на облік за МСФЗ. Ця зміна МСФЗ 1 поширює дію цього звільнення на накопичені курсові різниці, щоб скоротити витрати організацій, які застосовують МСФЗ вперше. Ця зміна також застосовуватиметься до асоційованих компаній і спільних підприємств, які скористалися цим самим звільненням, передбаченим МСФЗ 1.</w:t>
      </w:r>
    </w:p>
    <w:p w14:paraId="200374D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Скасовано вимогу, відповідно до якої організації повинні були виключити грошові потоки для цілей оподаткування у процесі оцінки справедливої вартості згідно з МСБО 41. Ця зміна має забезпечити відповідність вимозі, яка міститься у стандарті, щодо дисконтування грошових потоків після оподаткування.</w:t>
      </w:r>
    </w:p>
    <w:p w14:paraId="3FA73A5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Зміни МСБО 1 і Практичного керівництва 2 з МСФЗ: розкриття інформації про облікову політику (опубліковані 12 лютого 2021 року та застосовуються до річних періодів, які починаються з 1 січня 2023 року або після цієї дати). До МСБО 1 були внесені зміни, які вимагають від суб'єктів господарювання розкривати суттєву інформацію про свою облікову політику замість основних положень облікової політики. Зміни містять визначення суттєвої інформації про облікову політику. У зміненому стандарті також уточнюється, що інформація про облікову політику вважається суттєвою, якщо без неї користувачі фінансової звітності не змогли б зрозуміти іншу суттєву інформацію, наведену у фінансовій звітності. </w:t>
      </w:r>
    </w:p>
    <w:p w14:paraId="0D75352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зміненому стандарті наведено ілюстративні приклади інформації про облікову політику, яка, ймовірно, вважатиметься суттєвою для фінансової звітності суб'єкта господарювання. Крім того, змінений МСБО 1 уточнює, що несуттєву інформацію про облікову політику розкривати не потрібно. Проте якщо вона розкривається, вона не повинна ускладнювати ознайомлення з суттєвою інформацією про облікову політику. На підтримку цієї зміни були також внесені зміни до Практичного керівництва 2 з МСФЗ "Формування суджень про суттєвість", де містяться рекомендації щодо застосування концепції суттєвості до розкриття інформації про облікову політику.</w:t>
      </w:r>
    </w:p>
    <w:p w14:paraId="6485F3E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Зміни МСБО 8: визначення бухгалтерських оцінок (опубліковані 12 лютого 2021 року і вступають у силу для річних періодів, які починаються з 1 січня 2023 року або після цієї дати). Зміни МСБО 8 уточнюють, як компанії повинні відрізняти зміни облікової політики від змін бухгалтерських оцінок.</w:t>
      </w:r>
    </w:p>
    <w:p w14:paraId="01EC09F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Пільгові умови сплати орендної плати у зв'язку з COVID-19 - зміни МСФЗ 16 (опубліковані 31 березня 2021 року і вступають у силу для річних періодів, які починаються з 1 квітня 2021 року або після цієї дати). У травні 2020 року були опубліковані зміни МСФЗ 16, які надають орендарям необов'язкове спрощення практичного характеру щодо оцінки того, чи є пільгові умови сплати орендної плати, надані у зв'язку з COVID-19, які призводять до зменшення орендних платежів до сплати 30 червня 2021 року або до цієї дати, модифікацією оренди. Зміни МСФЗ 16, опубліковані 31 березня 2021 року, подовжують строк застосування спрощення практичного характеру з 30 червня 2021 року до 30 червня 2022 року.</w:t>
      </w:r>
    </w:p>
    <w:p w14:paraId="57462E8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Відстрочені податки, пов'язані з активами та зобов'язаннями, що виникають за однією операцією, - зміни МСБО 12 (опубліковані 7 травня 2021 року і вступають у силу для річних періодів, які починаються з 1 січня 2023 року або після цієї дати). Зміни МСБО 12 стосуються обліку відстроченого податку за такими операціями, як оренда та зобов'язання з виведення активів з експлуатації. У певних обставинах організації звільняються від вимоги визнавати відстрочений податок, коли вони вперше визнають активи або зобов'язання. Раніше існувала невизначеність щодо того, чи звільнення стосується таких операцій, як оренда та зобов'язання з виведення активів з експлуатації, за якими одночасно визнається актив і зобов'язання. Зміни уточнюють, що звільнення не застосовується і організації повинні визнавати відстрочений податок за такими операціями. Зміни вимагають від компаній визнавати відстрочений податок за операціями, за якими при початковому визнанні виникають рівні суми тимчасових різниць, які збільшують і зменшують суму оподаткування.</w:t>
      </w:r>
    </w:p>
    <w:p w14:paraId="3A73D1E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Якщо інше не зазначено вище, не очікується суттєвого впливу цих нових стандартів та інтерпретацій на окрему фінансову звітність Компанії. </w:t>
      </w:r>
    </w:p>
    <w:p w14:paraId="08495CA0"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01730C5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4</w:t>
      </w:r>
      <w:r w:rsidRPr="00A20426">
        <w:rPr>
          <w:rFonts w:ascii="Courier New" w:eastAsia="Times New Roman" w:hAnsi="Courier New" w:cs="Courier New"/>
          <w:sz w:val="20"/>
          <w:szCs w:val="20"/>
          <w:lang w:eastAsia="uk-UA"/>
        </w:rPr>
        <w:tab/>
        <w:t>Основні засоби</w:t>
      </w:r>
    </w:p>
    <w:p w14:paraId="35AD318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Рух основних засобів за рік, що закінчився 31 грудня 2021 р., представлений таким чином:</w:t>
      </w:r>
    </w:p>
    <w:p w14:paraId="5051222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Будівлі, земельні ділянки, споруди та передавальні пристрої</w:t>
      </w:r>
      <w:r w:rsidRPr="00A20426">
        <w:rPr>
          <w:rFonts w:ascii="Courier New" w:eastAsia="Times New Roman" w:hAnsi="Courier New" w:cs="Courier New"/>
          <w:sz w:val="20"/>
          <w:szCs w:val="20"/>
          <w:lang w:eastAsia="uk-UA"/>
        </w:rPr>
        <w:tab/>
        <w:t>Машини та обладнання</w:t>
      </w:r>
      <w:r w:rsidRPr="00A20426">
        <w:rPr>
          <w:rFonts w:ascii="Courier New" w:eastAsia="Times New Roman" w:hAnsi="Courier New" w:cs="Courier New"/>
          <w:sz w:val="20"/>
          <w:szCs w:val="20"/>
          <w:lang w:eastAsia="uk-UA"/>
        </w:rPr>
        <w:tab/>
        <w:t xml:space="preserve"> Тара</w:t>
      </w:r>
      <w:r w:rsidRPr="00A20426">
        <w:rPr>
          <w:rFonts w:ascii="Courier New" w:eastAsia="Times New Roman" w:hAnsi="Courier New" w:cs="Courier New"/>
          <w:sz w:val="20"/>
          <w:szCs w:val="20"/>
          <w:lang w:eastAsia="uk-UA"/>
        </w:rPr>
        <w:tab/>
        <w:t>Приладдя та інвентар</w:t>
      </w:r>
      <w:r w:rsidRPr="00A20426">
        <w:rPr>
          <w:rFonts w:ascii="Courier New" w:eastAsia="Times New Roman" w:hAnsi="Courier New" w:cs="Courier New"/>
          <w:sz w:val="20"/>
          <w:szCs w:val="20"/>
          <w:lang w:eastAsia="uk-UA"/>
        </w:rPr>
        <w:tab/>
        <w:t>Інші основні засоби</w:t>
      </w:r>
      <w:r w:rsidRPr="00A20426">
        <w:rPr>
          <w:rFonts w:ascii="Courier New" w:eastAsia="Times New Roman" w:hAnsi="Courier New" w:cs="Courier New"/>
          <w:sz w:val="20"/>
          <w:szCs w:val="20"/>
          <w:lang w:eastAsia="uk-UA"/>
        </w:rPr>
        <w:tab/>
        <w:t>Всього основних засобів</w:t>
      </w:r>
      <w:r w:rsidRPr="00A20426">
        <w:rPr>
          <w:rFonts w:ascii="Courier New" w:eastAsia="Times New Roman" w:hAnsi="Courier New" w:cs="Courier New"/>
          <w:sz w:val="20"/>
          <w:szCs w:val="20"/>
          <w:lang w:eastAsia="uk-UA"/>
        </w:rPr>
        <w:tab/>
        <w:t>Незавершені капітальні інвестиції</w:t>
      </w:r>
      <w:r w:rsidRPr="00A20426">
        <w:rPr>
          <w:rFonts w:ascii="Courier New" w:eastAsia="Times New Roman" w:hAnsi="Courier New" w:cs="Courier New"/>
          <w:sz w:val="20"/>
          <w:szCs w:val="20"/>
          <w:lang w:eastAsia="uk-UA"/>
        </w:rPr>
        <w:tab/>
        <w:t>Усього</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5397A32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Первісна вартість</w:t>
      </w:r>
    </w:p>
    <w:p w14:paraId="7B5C0F52" w14:textId="6EC56B9A"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1 січня 2021 р.</w:t>
      </w:r>
      <w:r w:rsidR="00D056C8">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831 859</w:t>
      </w:r>
      <w:r w:rsidRPr="00A20426">
        <w:rPr>
          <w:rFonts w:ascii="Courier New" w:eastAsia="Times New Roman" w:hAnsi="Courier New" w:cs="Courier New"/>
          <w:sz w:val="20"/>
          <w:szCs w:val="20"/>
          <w:lang w:eastAsia="uk-UA"/>
        </w:rPr>
        <w:tab/>
        <w:t xml:space="preserve">   4 517 107</w:t>
      </w:r>
      <w:r w:rsidR="00D056C8">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 xml:space="preserve"> 403 992</w:t>
      </w:r>
      <w:r w:rsidRPr="00A20426">
        <w:rPr>
          <w:rFonts w:ascii="Courier New" w:eastAsia="Times New Roman" w:hAnsi="Courier New" w:cs="Courier New"/>
          <w:sz w:val="20"/>
          <w:szCs w:val="20"/>
          <w:lang w:eastAsia="uk-UA"/>
        </w:rPr>
        <w:tab/>
        <w:t xml:space="preserve"> 44 646</w:t>
      </w:r>
      <w:r w:rsidRPr="00A20426">
        <w:rPr>
          <w:rFonts w:ascii="Courier New" w:eastAsia="Times New Roman" w:hAnsi="Courier New" w:cs="Courier New"/>
          <w:sz w:val="20"/>
          <w:szCs w:val="20"/>
          <w:lang w:eastAsia="uk-UA"/>
        </w:rPr>
        <w:tab/>
        <w:t>3 657   5 801 261</w:t>
      </w:r>
      <w:r w:rsidRPr="00A20426">
        <w:rPr>
          <w:rFonts w:ascii="Courier New" w:eastAsia="Times New Roman" w:hAnsi="Courier New" w:cs="Courier New"/>
          <w:sz w:val="20"/>
          <w:szCs w:val="20"/>
          <w:lang w:eastAsia="uk-UA"/>
        </w:rPr>
        <w:tab/>
        <w:t xml:space="preserve">   40 219</w:t>
      </w:r>
      <w:r w:rsidRPr="00A20426">
        <w:rPr>
          <w:rFonts w:ascii="Courier New" w:eastAsia="Times New Roman" w:hAnsi="Courier New" w:cs="Courier New"/>
          <w:sz w:val="20"/>
          <w:szCs w:val="20"/>
          <w:lang w:eastAsia="uk-UA"/>
        </w:rPr>
        <w:tab/>
        <w:t xml:space="preserve">   5 841 480</w:t>
      </w:r>
    </w:p>
    <w:p w14:paraId="15C4C76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Надходження</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 xml:space="preserve">  554 828</w:t>
      </w:r>
      <w:r w:rsidRPr="00A20426">
        <w:rPr>
          <w:rFonts w:ascii="Courier New" w:eastAsia="Times New Roman" w:hAnsi="Courier New" w:cs="Courier New"/>
          <w:sz w:val="20"/>
          <w:szCs w:val="20"/>
          <w:lang w:eastAsia="uk-UA"/>
        </w:rPr>
        <w:tab/>
        <w:t xml:space="preserve"> 554 828 </w:t>
      </w:r>
    </w:p>
    <w:p w14:paraId="3922BC1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Передачі</w:t>
      </w:r>
      <w:r w:rsidRPr="00A20426">
        <w:rPr>
          <w:rFonts w:ascii="Courier New" w:eastAsia="Times New Roman" w:hAnsi="Courier New" w:cs="Courier New"/>
          <w:sz w:val="20"/>
          <w:szCs w:val="20"/>
          <w:lang w:eastAsia="uk-UA"/>
        </w:rPr>
        <w:tab/>
        <w:t>20 356</w:t>
      </w:r>
      <w:r w:rsidRPr="00A20426">
        <w:rPr>
          <w:rFonts w:ascii="Courier New" w:eastAsia="Times New Roman" w:hAnsi="Courier New" w:cs="Courier New"/>
          <w:sz w:val="20"/>
          <w:szCs w:val="20"/>
          <w:lang w:eastAsia="uk-UA"/>
        </w:rPr>
        <w:tab/>
        <w:t>461 111</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2 006</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483 473</w:t>
      </w:r>
      <w:r w:rsidRPr="00A20426">
        <w:rPr>
          <w:rFonts w:ascii="Courier New" w:eastAsia="Times New Roman" w:hAnsi="Courier New" w:cs="Courier New"/>
          <w:sz w:val="20"/>
          <w:szCs w:val="20"/>
          <w:lang w:eastAsia="uk-UA"/>
        </w:rPr>
        <w:tab/>
        <w:t>(483 473)</w:t>
      </w:r>
      <w:r w:rsidRPr="00A20426">
        <w:rPr>
          <w:rFonts w:ascii="Courier New" w:eastAsia="Times New Roman" w:hAnsi="Courier New" w:cs="Courier New"/>
          <w:sz w:val="20"/>
          <w:szCs w:val="20"/>
          <w:lang w:eastAsia="uk-UA"/>
        </w:rPr>
        <w:tab/>
        <w:t>-</w:t>
      </w:r>
    </w:p>
    <w:p w14:paraId="0497B4D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Вибуття</w:t>
      </w:r>
      <w:r w:rsidRPr="00A20426">
        <w:rPr>
          <w:rFonts w:ascii="Courier New" w:eastAsia="Times New Roman" w:hAnsi="Courier New" w:cs="Courier New"/>
          <w:sz w:val="20"/>
          <w:szCs w:val="20"/>
          <w:lang w:eastAsia="uk-UA"/>
        </w:rPr>
        <w:tab/>
        <w:t xml:space="preserve">  (2 311)</w:t>
      </w:r>
      <w:r w:rsidRPr="00A20426">
        <w:rPr>
          <w:rFonts w:ascii="Courier New" w:eastAsia="Times New Roman" w:hAnsi="Courier New" w:cs="Courier New"/>
          <w:sz w:val="20"/>
          <w:szCs w:val="20"/>
          <w:lang w:eastAsia="uk-UA"/>
        </w:rPr>
        <w:tab/>
        <w:t xml:space="preserve"> (192 888)</w:t>
      </w:r>
      <w:r w:rsidRPr="00A20426">
        <w:rPr>
          <w:rFonts w:ascii="Courier New" w:eastAsia="Times New Roman" w:hAnsi="Courier New" w:cs="Courier New"/>
          <w:sz w:val="20"/>
          <w:szCs w:val="20"/>
          <w:lang w:eastAsia="uk-UA"/>
        </w:rPr>
        <w:tab/>
        <w:t xml:space="preserve"> (918)</w:t>
      </w:r>
      <w:r w:rsidRPr="00A20426">
        <w:rPr>
          <w:rFonts w:ascii="Courier New" w:eastAsia="Times New Roman" w:hAnsi="Courier New" w:cs="Courier New"/>
          <w:sz w:val="20"/>
          <w:szCs w:val="20"/>
          <w:lang w:eastAsia="uk-UA"/>
        </w:rPr>
        <w:tab/>
        <w:t xml:space="preserve"> (1 190)</w:t>
      </w:r>
      <w:r w:rsidRPr="00A20426">
        <w:rPr>
          <w:rFonts w:ascii="Courier New" w:eastAsia="Times New Roman" w:hAnsi="Courier New" w:cs="Courier New"/>
          <w:sz w:val="20"/>
          <w:szCs w:val="20"/>
          <w:lang w:eastAsia="uk-UA"/>
        </w:rPr>
        <w:tab/>
        <w:t xml:space="preserve"> (147)</w:t>
      </w:r>
      <w:r w:rsidRPr="00A20426">
        <w:rPr>
          <w:rFonts w:ascii="Courier New" w:eastAsia="Times New Roman" w:hAnsi="Courier New" w:cs="Courier New"/>
          <w:sz w:val="20"/>
          <w:szCs w:val="20"/>
          <w:lang w:eastAsia="uk-UA"/>
        </w:rPr>
        <w:tab/>
        <w:t>(197 454)</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(197 454)</w:t>
      </w:r>
    </w:p>
    <w:p w14:paraId="4B01BC8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зміни</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6 532</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6 532</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1CAA5CC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2021 р.</w:t>
      </w:r>
      <w:r w:rsidRPr="00A20426">
        <w:rPr>
          <w:rFonts w:ascii="Courier New" w:eastAsia="Times New Roman" w:hAnsi="Courier New" w:cs="Courier New"/>
          <w:sz w:val="20"/>
          <w:szCs w:val="20"/>
          <w:lang w:eastAsia="uk-UA"/>
        </w:rPr>
        <w:tab/>
        <w:t xml:space="preserve"> 849 904 </w:t>
      </w:r>
      <w:r w:rsidRPr="00A20426">
        <w:rPr>
          <w:rFonts w:ascii="Courier New" w:eastAsia="Times New Roman" w:hAnsi="Courier New" w:cs="Courier New"/>
          <w:sz w:val="20"/>
          <w:szCs w:val="20"/>
          <w:lang w:eastAsia="uk-UA"/>
        </w:rPr>
        <w:tab/>
        <w:t xml:space="preserve"> 4 791 862 </w:t>
      </w:r>
      <w:r w:rsidRPr="00A20426">
        <w:rPr>
          <w:rFonts w:ascii="Courier New" w:eastAsia="Times New Roman" w:hAnsi="Courier New" w:cs="Courier New"/>
          <w:sz w:val="20"/>
          <w:szCs w:val="20"/>
          <w:lang w:eastAsia="uk-UA"/>
        </w:rPr>
        <w:tab/>
        <w:t xml:space="preserve"> 403 074 </w:t>
      </w:r>
      <w:r w:rsidRPr="00A20426">
        <w:rPr>
          <w:rFonts w:ascii="Courier New" w:eastAsia="Times New Roman" w:hAnsi="Courier New" w:cs="Courier New"/>
          <w:sz w:val="20"/>
          <w:szCs w:val="20"/>
          <w:lang w:eastAsia="uk-UA"/>
        </w:rPr>
        <w:tab/>
        <w:t xml:space="preserve">45 462 </w:t>
      </w:r>
      <w:r w:rsidRPr="00A20426">
        <w:rPr>
          <w:rFonts w:ascii="Courier New" w:eastAsia="Times New Roman" w:hAnsi="Courier New" w:cs="Courier New"/>
          <w:sz w:val="20"/>
          <w:szCs w:val="20"/>
          <w:lang w:eastAsia="uk-UA"/>
        </w:rPr>
        <w:tab/>
        <w:t xml:space="preserve"> 3 510 </w:t>
      </w:r>
      <w:r w:rsidRPr="00A20426">
        <w:rPr>
          <w:rFonts w:ascii="Courier New" w:eastAsia="Times New Roman" w:hAnsi="Courier New" w:cs="Courier New"/>
          <w:sz w:val="20"/>
          <w:szCs w:val="20"/>
          <w:lang w:eastAsia="uk-UA"/>
        </w:rPr>
        <w:tab/>
        <w:t>6 093 812</w:t>
      </w:r>
      <w:r w:rsidRPr="00A20426">
        <w:rPr>
          <w:rFonts w:ascii="Courier New" w:eastAsia="Times New Roman" w:hAnsi="Courier New" w:cs="Courier New"/>
          <w:sz w:val="20"/>
          <w:szCs w:val="20"/>
          <w:lang w:eastAsia="uk-UA"/>
        </w:rPr>
        <w:tab/>
        <w:t xml:space="preserve"> 111 574 </w:t>
      </w:r>
      <w:r w:rsidRPr="00A20426">
        <w:rPr>
          <w:rFonts w:ascii="Courier New" w:eastAsia="Times New Roman" w:hAnsi="Courier New" w:cs="Courier New"/>
          <w:sz w:val="20"/>
          <w:szCs w:val="20"/>
          <w:lang w:eastAsia="uk-UA"/>
        </w:rPr>
        <w:tab/>
        <w:t xml:space="preserve"> 6 205 386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4EB576E3"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229EB85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Накопичений знос</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E1274D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1 січня 2021 р.</w:t>
      </w:r>
      <w:r w:rsidRPr="00A20426">
        <w:rPr>
          <w:rFonts w:ascii="Courier New" w:eastAsia="Times New Roman" w:hAnsi="Courier New" w:cs="Courier New"/>
          <w:sz w:val="20"/>
          <w:szCs w:val="20"/>
          <w:lang w:eastAsia="uk-UA"/>
        </w:rPr>
        <w:tab/>
        <w:t>(463 340)</w:t>
      </w:r>
      <w:r w:rsidRPr="00A20426">
        <w:rPr>
          <w:rFonts w:ascii="Courier New" w:eastAsia="Times New Roman" w:hAnsi="Courier New" w:cs="Courier New"/>
          <w:sz w:val="20"/>
          <w:szCs w:val="20"/>
          <w:lang w:eastAsia="uk-UA"/>
        </w:rPr>
        <w:tab/>
        <w:t>(2 901 860)</w:t>
      </w:r>
      <w:r w:rsidRPr="00A20426">
        <w:rPr>
          <w:rFonts w:ascii="Courier New" w:eastAsia="Times New Roman" w:hAnsi="Courier New" w:cs="Courier New"/>
          <w:sz w:val="20"/>
          <w:szCs w:val="20"/>
          <w:lang w:eastAsia="uk-UA"/>
        </w:rPr>
        <w:tab/>
        <w:t>(241 081)</w:t>
      </w:r>
      <w:r w:rsidRPr="00A20426">
        <w:rPr>
          <w:rFonts w:ascii="Courier New" w:eastAsia="Times New Roman" w:hAnsi="Courier New" w:cs="Courier New"/>
          <w:sz w:val="20"/>
          <w:szCs w:val="20"/>
          <w:lang w:eastAsia="uk-UA"/>
        </w:rPr>
        <w:tab/>
        <w:t>(39 549)</w:t>
      </w:r>
      <w:r w:rsidRPr="00A20426">
        <w:rPr>
          <w:rFonts w:ascii="Courier New" w:eastAsia="Times New Roman" w:hAnsi="Courier New" w:cs="Courier New"/>
          <w:sz w:val="20"/>
          <w:szCs w:val="20"/>
          <w:lang w:eastAsia="uk-UA"/>
        </w:rPr>
        <w:tab/>
        <w:t>(2 868)</w:t>
      </w:r>
      <w:r w:rsidRPr="00A20426">
        <w:rPr>
          <w:rFonts w:ascii="Courier New" w:eastAsia="Times New Roman" w:hAnsi="Courier New" w:cs="Courier New"/>
          <w:sz w:val="20"/>
          <w:szCs w:val="20"/>
          <w:lang w:eastAsia="uk-UA"/>
        </w:rPr>
        <w:tab/>
        <w:t>(3 648 698)</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(3 648 698)</w:t>
      </w:r>
    </w:p>
    <w:p w14:paraId="651A0FE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Знос</w:t>
      </w:r>
      <w:r w:rsidRPr="00A20426">
        <w:rPr>
          <w:rFonts w:ascii="Courier New" w:eastAsia="Times New Roman" w:hAnsi="Courier New" w:cs="Courier New"/>
          <w:sz w:val="20"/>
          <w:szCs w:val="20"/>
          <w:lang w:eastAsia="uk-UA"/>
        </w:rPr>
        <w:tab/>
        <w:t xml:space="preserve"> (37 308)</w:t>
      </w:r>
      <w:r w:rsidRPr="00A20426">
        <w:rPr>
          <w:rFonts w:ascii="Courier New" w:eastAsia="Times New Roman" w:hAnsi="Courier New" w:cs="Courier New"/>
          <w:sz w:val="20"/>
          <w:szCs w:val="20"/>
          <w:lang w:eastAsia="uk-UA"/>
        </w:rPr>
        <w:tab/>
        <w:t xml:space="preserve"> (526 594)</w:t>
      </w:r>
      <w:r w:rsidRPr="00A20426">
        <w:rPr>
          <w:rFonts w:ascii="Courier New" w:eastAsia="Times New Roman" w:hAnsi="Courier New" w:cs="Courier New"/>
          <w:sz w:val="20"/>
          <w:szCs w:val="20"/>
          <w:lang w:eastAsia="uk-UA"/>
        </w:rPr>
        <w:tab/>
        <w:t xml:space="preserve"> (27 377)</w:t>
      </w:r>
      <w:r w:rsidRPr="00A20426">
        <w:rPr>
          <w:rFonts w:ascii="Courier New" w:eastAsia="Times New Roman" w:hAnsi="Courier New" w:cs="Courier New"/>
          <w:sz w:val="20"/>
          <w:szCs w:val="20"/>
          <w:lang w:eastAsia="uk-UA"/>
        </w:rPr>
        <w:tab/>
        <w:t xml:space="preserve"> (2 285)</w:t>
      </w:r>
      <w:r w:rsidRPr="00A20426">
        <w:rPr>
          <w:rFonts w:ascii="Courier New" w:eastAsia="Times New Roman" w:hAnsi="Courier New" w:cs="Courier New"/>
          <w:sz w:val="20"/>
          <w:szCs w:val="20"/>
          <w:lang w:eastAsia="uk-UA"/>
        </w:rPr>
        <w:tab/>
        <w:t xml:space="preserve"> (93)</w:t>
      </w:r>
      <w:r w:rsidRPr="00A20426">
        <w:rPr>
          <w:rFonts w:ascii="Courier New" w:eastAsia="Times New Roman" w:hAnsi="Courier New" w:cs="Courier New"/>
          <w:sz w:val="20"/>
          <w:szCs w:val="20"/>
          <w:lang w:eastAsia="uk-UA"/>
        </w:rPr>
        <w:tab/>
        <w:t xml:space="preserve"> (593 657)</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(593 657)</w:t>
      </w:r>
    </w:p>
    <w:p w14:paraId="33E13E6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Знецінення</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w:t>
      </w:r>
    </w:p>
    <w:p w14:paraId="6322D5D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Вибуття</w:t>
      </w:r>
      <w:r w:rsidRPr="00A20426">
        <w:rPr>
          <w:rFonts w:ascii="Courier New" w:eastAsia="Times New Roman" w:hAnsi="Courier New" w:cs="Courier New"/>
          <w:sz w:val="20"/>
          <w:szCs w:val="20"/>
          <w:lang w:eastAsia="uk-UA"/>
        </w:rPr>
        <w:tab/>
        <w:t xml:space="preserve"> 325 </w:t>
      </w:r>
      <w:r w:rsidRPr="00A20426">
        <w:rPr>
          <w:rFonts w:ascii="Courier New" w:eastAsia="Times New Roman" w:hAnsi="Courier New" w:cs="Courier New"/>
          <w:sz w:val="20"/>
          <w:szCs w:val="20"/>
          <w:lang w:eastAsia="uk-UA"/>
        </w:rPr>
        <w:tab/>
        <w:t xml:space="preserve"> 149 049 </w:t>
      </w:r>
      <w:r w:rsidRPr="00A20426">
        <w:rPr>
          <w:rFonts w:ascii="Courier New" w:eastAsia="Times New Roman" w:hAnsi="Courier New" w:cs="Courier New"/>
          <w:sz w:val="20"/>
          <w:szCs w:val="20"/>
          <w:lang w:eastAsia="uk-UA"/>
        </w:rPr>
        <w:tab/>
        <w:t xml:space="preserve">  906 </w:t>
      </w:r>
      <w:r w:rsidRPr="00A20426">
        <w:rPr>
          <w:rFonts w:ascii="Courier New" w:eastAsia="Times New Roman" w:hAnsi="Courier New" w:cs="Courier New"/>
          <w:sz w:val="20"/>
          <w:szCs w:val="20"/>
          <w:lang w:eastAsia="uk-UA"/>
        </w:rPr>
        <w:tab/>
        <w:t xml:space="preserve"> 1 190 </w:t>
      </w:r>
      <w:r w:rsidRPr="00A20426">
        <w:rPr>
          <w:rFonts w:ascii="Courier New" w:eastAsia="Times New Roman" w:hAnsi="Courier New" w:cs="Courier New"/>
          <w:sz w:val="20"/>
          <w:szCs w:val="20"/>
          <w:lang w:eastAsia="uk-UA"/>
        </w:rPr>
        <w:tab/>
        <w:t xml:space="preserve"> 139 </w:t>
      </w:r>
      <w:r w:rsidRPr="00A20426">
        <w:rPr>
          <w:rFonts w:ascii="Courier New" w:eastAsia="Times New Roman" w:hAnsi="Courier New" w:cs="Courier New"/>
          <w:sz w:val="20"/>
          <w:szCs w:val="20"/>
          <w:lang w:eastAsia="uk-UA"/>
        </w:rPr>
        <w:tab/>
        <w:t xml:space="preserve"> 151 609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151 609 </w:t>
      </w:r>
    </w:p>
    <w:p w14:paraId="4A71B72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зміни</w:t>
      </w:r>
      <w:r w:rsidRPr="00A20426">
        <w:rPr>
          <w:rFonts w:ascii="Courier New" w:eastAsia="Times New Roman" w:hAnsi="Courier New" w:cs="Courier New"/>
          <w:sz w:val="20"/>
          <w:szCs w:val="20"/>
          <w:lang w:eastAsia="uk-UA"/>
        </w:rPr>
        <w:tab/>
        <w:t>(1 945)</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(1 945)</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(1 945)</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078D03A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2021 р. (502 268)</w:t>
      </w:r>
      <w:r w:rsidRPr="00A20426">
        <w:rPr>
          <w:rFonts w:ascii="Courier New" w:eastAsia="Times New Roman" w:hAnsi="Courier New" w:cs="Courier New"/>
          <w:sz w:val="20"/>
          <w:szCs w:val="20"/>
          <w:lang w:eastAsia="uk-UA"/>
        </w:rPr>
        <w:tab/>
        <w:t>(3 279 405)</w:t>
      </w:r>
      <w:r w:rsidRPr="00A20426">
        <w:rPr>
          <w:rFonts w:ascii="Courier New" w:eastAsia="Times New Roman" w:hAnsi="Courier New" w:cs="Courier New"/>
          <w:sz w:val="20"/>
          <w:szCs w:val="20"/>
          <w:lang w:eastAsia="uk-UA"/>
        </w:rPr>
        <w:tab/>
        <w:t xml:space="preserve"> (267 552)</w:t>
      </w:r>
      <w:r w:rsidRPr="00A20426">
        <w:rPr>
          <w:rFonts w:ascii="Courier New" w:eastAsia="Times New Roman" w:hAnsi="Courier New" w:cs="Courier New"/>
          <w:sz w:val="20"/>
          <w:szCs w:val="20"/>
          <w:lang w:eastAsia="uk-UA"/>
        </w:rPr>
        <w:tab/>
        <w:t xml:space="preserve"> (40 644)</w:t>
      </w:r>
      <w:r w:rsidRPr="00A20426">
        <w:rPr>
          <w:rFonts w:ascii="Courier New" w:eastAsia="Times New Roman" w:hAnsi="Courier New" w:cs="Courier New"/>
          <w:sz w:val="20"/>
          <w:szCs w:val="20"/>
          <w:lang w:eastAsia="uk-UA"/>
        </w:rPr>
        <w:tab/>
        <w:t>(2 822)  (4 092 691)</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(4 092 691)</w:t>
      </w:r>
    </w:p>
    <w:p w14:paraId="47D2E4E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00A36E3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Залишкова вартість</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18C7419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1 січня 2021 р.</w:t>
      </w:r>
      <w:r w:rsidRPr="00A20426">
        <w:rPr>
          <w:rFonts w:ascii="Courier New" w:eastAsia="Times New Roman" w:hAnsi="Courier New" w:cs="Courier New"/>
          <w:sz w:val="20"/>
          <w:szCs w:val="20"/>
          <w:lang w:eastAsia="uk-UA"/>
        </w:rPr>
        <w:tab/>
        <w:t>368 519</w:t>
      </w:r>
      <w:r w:rsidRPr="00A20426">
        <w:rPr>
          <w:rFonts w:ascii="Courier New" w:eastAsia="Times New Roman" w:hAnsi="Courier New" w:cs="Courier New"/>
          <w:sz w:val="20"/>
          <w:szCs w:val="20"/>
          <w:lang w:eastAsia="uk-UA"/>
        </w:rPr>
        <w:tab/>
        <w:t xml:space="preserve">  1 615 247</w:t>
      </w:r>
      <w:r w:rsidRPr="00A20426">
        <w:rPr>
          <w:rFonts w:ascii="Courier New" w:eastAsia="Times New Roman" w:hAnsi="Courier New" w:cs="Courier New"/>
          <w:sz w:val="20"/>
          <w:szCs w:val="20"/>
          <w:lang w:eastAsia="uk-UA"/>
        </w:rPr>
        <w:tab/>
        <w:t xml:space="preserve">  162 911 </w:t>
      </w:r>
      <w:r w:rsidRPr="00A20426">
        <w:rPr>
          <w:rFonts w:ascii="Courier New" w:eastAsia="Times New Roman" w:hAnsi="Courier New" w:cs="Courier New"/>
          <w:sz w:val="20"/>
          <w:szCs w:val="20"/>
          <w:lang w:eastAsia="uk-UA"/>
        </w:rPr>
        <w:tab/>
        <w:t>5 097</w:t>
      </w:r>
      <w:r w:rsidRPr="00A20426">
        <w:rPr>
          <w:rFonts w:ascii="Courier New" w:eastAsia="Times New Roman" w:hAnsi="Courier New" w:cs="Courier New"/>
          <w:sz w:val="20"/>
          <w:szCs w:val="20"/>
          <w:lang w:eastAsia="uk-UA"/>
        </w:rPr>
        <w:tab/>
        <w:t xml:space="preserve"> 789</w:t>
      </w:r>
      <w:r w:rsidRPr="00A20426">
        <w:rPr>
          <w:rFonts w:ascii="Courier New" w:eastAsia="Times New Roman" w:hAnsi="Courier New" w:cs="Courier New"/>
          <w:sz w:val="20"/>
          <w:szCs w:val="20"/>
          <w:lang w:eastAsia="uk-UA"/>
        </w:rPr>
        <w:tab/>
        <w:t xml:space="preserve"> 2 152 563</w:t>
      </w:r>
      <w:r w:rsidRPr="00A20426">
        <w:rPr>
          <w:rFonts w:ascii="Courier New" w:eastAsia="Times New Roman" w:hAnsi="Courier New" w:cs="Courier New"/>
          <w:sz w:val="20"/>
          <w:szCs w:val="20"/>
          <w:lang w:eastAsia="uk-UA"/>
        </w:rPr>
        <w:tab/>
        <w:t xml:space="preserve">  40 219</w:t>
      </w:r>
      <w:r w:rsidRPr="00A20426">
        <w:rPr>
          <w:rFonts w:ascii="Courier New" w:eastAsia="Times New Roman" w:hAnsi="Courier New" w:cs="Courier New"/>
          <w:sz w:val="20"/>
          <w:szCs w:val="20"/>
          <w:lang w:eastAsia="uk-UA"/>
        </w:rPr>
        <w:tab/>
        <w:t xml:space="preserve">  2 192 782</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2F2B2381" w14:textId="5C96939F"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На 31 грудня 2021 р. 347 636 </w:t>
      </w:r>
      <w:r w:rsidRPr="00A20426">
        <w:rPr>
          <w:rFonts w:ascii="Courier New" w:eastAsia="Times New Roman" w:hAnsi="Courier New" w:cs="Courier New"/>
          <w:sz w:val="20"/>
          <w:szCs w:val="20"/>
          <w:lang w:eastAsia="uk-UA"/>
        </w:rPr>
        <w:tab/>
        <w:t xml:space="preserve"> 1 512 457 </w:t>
      </w:r>
      <w:r w:rsidRPr="00A20426">
        <w:rPr>
          <w:rFonts w:ascii="Courier New" w:eastAsia="Times New Roman" w:hAnsi="Courier New" w:cs="Courier New"/>
          <w:sz w:val="20"/>
          <w:szCs w:val="20"/>
          <w:lang w:eastAsia="uk-UA"/>
        </w:rPr>
        <w:tab/>
        <w:t xml:space="preserve"> 135 522 </w:t>
      </w:r>
      <w:r w:rsidRPr="00A20426">
        <w:rPr>
          <w:rFonts w:ascii="Courier New" w:eastAsia="Times New Roman" w:hAnsi="Courier New" w:cs="Courier New"/>
          <w:sz w:val="20"/>
          <w:szCs w:val="20"/>
          <w:lang w:eastAsia="uk-UA"/>
        </w:rPr>
        <w:tab/>
        <w:t xml:space="preserve"> 4 818 </w:t>
      </w:r>
      <w:r w:rsidR="00D056C8">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 xml:space="preserve"> 688   2 001 121</w:t>
      </w:r>
      <w:r w:rsidRPr="00A20426">
        <w:rPr>
          <w:rFonts w:ascii="Courier New" w:eastAsia="Times New Roman" w:hAnsi="Courier New" w:cs="Courier New"/>
          <w:sz w:val="20"/>
          <w:szCs w:val="20"/>
          <w:lang w:eastAsia="uk-UA"/>
        </w:rPr>
        <w:tab/>
        <w:t xml:space="preserve"> 111 574 </w:t>
      </w:r>
      <w:r w:rsidRPr="00A20426">
        <w:rPr>
          <w:rFonts w:ascii="Courier New" w:eastAsia="Times New Roman" w:hAnsi="Courier New" w:cs="Courier New"/>
          <w:sz w:val="20"/>
          <w:szCs w:val="20"/>
          <w:lang w:eastAsia="uk-UA"/>
        </w:rPr>
        <w:tab/>
        <w:t>2 112 695</w:t>
      </w:r>
    </w:p>
    <w:p w14:paraId="24FDEA5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C12C41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Рух активів у формі права власності за 2021 рік представлений таким чином:</w:t>
      </w:r>
    </w:p>
    <w:p w14:paraId="36FA3B7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Будівлі, земельні ділянки, споруди та передавальні пристрої</w:t>
      </w:r>
      <w:r w:rsidRPr="00A20426">
        <w:rPr>
          <w:rFonts w:ascii="Courier New" w:eastAsia="Times New Roman" w:hAnsi="Courier New" w:cs="Courier New"/>
          <w:sz w:val="20"/>
          <w:szCs w:val="20"/>
          <w:lang w:eastAsia="uk-UA"/>
        </w:rPr>
        <w:tab/>
        <w:t>Машини та обладнання</w:t>
      </w:r>
      <w:r w:rsidRPr="00A20426">
        <w:rPr>
          <w:rFonts w:ascii="Courier New" w:eastAsia="Times New Roman" w:hAnsi="Courier New" w:cs="Courier New"/>
          <w:sz w:val="20"/>
          <w:szCs w:val="20"/>
          <w:lang w:eastAsia="uk-UA"/>
        </w:rPr>
        <w:tab/>
        <w:t>Усього</w:t>
      </w:r>
    </w:p>
    <w:p w14:paraId="38C89CA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Первісна вартість</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032D6FC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1 січня 2021 р.</w:t>
      </w:r>
      <w:r w:rsidRPr="00A20426">
        <w:rPr>
          <w:rFonts w:ascii="Courier New" w:eastAsia="Times New Roman" w:hAnsi="Courier New" w:cs="Courier New"/>
          <w:sz w:val="20"/>
          <w:szCs w:val="20"/>
          <w:lang w:eastAsia="uk-UA"/>
        </w:rPr>
        <w:tab/>
        <w:t>3 682</w:t>
      </w:r>
      <w:r w:rsidRPr="00A20426">
        <w:rPr>
          <w:rFonts w:ascii="Courier New" w:eastAsia="Times New Roman" w:hAnsi="Courier New" w:cs="Courier New"/>
          <w:sz w:val="20"/>
          <w:szCs w:val="20"/>
          <w:lang w:eastAsia="uk-UA"/>
        </w:rPr>
        <w:tab/>
        <w:t xml:space="preserve">   127 134   </w:t>
      </w:r>
      <w:r w:rsidRPr="00A20426">
        <w:rPr>
          <w:rFonts w:ascii="Courier New" w:eastAsia="Times New Roman" w:hAnsi="Courier New" w:cs="Courier New"/>
          <w:sz w:val="20"/>
          <w:szCs w:val="20"/>
          <w:lang w:eastAsia="uk-UA"/>
        </w:rPr>
        <w:tab/>
        <w:t>130 816</w:t>
      </w:r>
    </w:p>
    <w:p w14:paraId="0126145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Надходження</w:t>
      </w:r>
      <w:r w:rsidRPr="00A20426">
        <w:rPr>
          <w:rFonts w:ascii="Courier New" w:eastAsia="Times New Roman" w:hAnsi="Courier New" w:cs="Courier New"/>
          <w:sz w:val="20"/>
          <w:szCs w:val="20"/>
          <w:lang w:eastAsia="uk-UA"/>
        </w:rPr>
        <w:tab/>
        <w:t xml:space="preserve">        7 485</w:t>
      </w:r>
      <w:r w:rsidRPr="00A20426">
        <w:rPr>
          <w:rFonts w:ascii="Courier New" w:eastAsia="Times New Roman" w:hAnsi="Courier New" w:cs="Courier New"/>
          <w:sz w:val="20"/>
          <w:szCs w:val="20"/>
          <w:lang w:eastAsia="uk-UA"/>
        </w:rPr>
        <w:tab/>
        <w:t xml:space="preserve">    46 096</w:t>
      </w:r>
      <w:r w:rsidRPr="00A20426">
        <w:rPr>
          <w:rFonts w:ascii="Courier New" w:eastAsia="Times New Roman" w:hAnsi="Courier New" w:cs="Courier New"/>
          <w:sz w:val="20"/>
          <w:szCs w:val="20"/>
          <w:lang w:eastAsia="uk-UA"/>
        </w:rPr>
        <w:tab/>
        <w:t xml:space="preserve">   53 581 </w:t>
      </w:r>
    </w:p>
    <w:p w14:paraId="2CE7086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Вибуття</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(80 701)</w:t>
      </w:r>
      <w:r w:rsidRPr="00A20426">
        <w:rPr>
          <w:rFonts w:ascii="Courier New" w:eastAsia="Times New Roman" w:hAnsi="Courier New" w:cs="Courier New"/>
          <w:sz w:val="20"/>
          <w:szCs w:val="20"/>
          <w:lang w:eastAsia="uk-UA"/>
        </w:rPr>
        <w:tab/>
        <w:t xml:space="preserve">  (80 701)</w:t>
      </w:r>
    </w:p>
    <w:p w14:paraId="363B1EA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зміни</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6 532</w:t>
      </w:r>
      <w:r w:rsidRPr="00A20426">
        <w:rPr>
          <w:rFonts w:ascii="Courier New" w:eastAsia="Times New Roman" w:hAnsi="Courier New" w:cs="Courier New"/>
          <w:sz w:val="20"/>
          <w:szCs w:val="20"/>
          <w:lang w:eastAsia="uk-UA"/>
        </w:rPr>
        <w:tab/>
        <w:t xml:space="preserve">   6 532</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1512AF7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2021 р. 11 167</w:t>
      </w:r>
      <w:r w:rsidRPr="00A20426">
        <w:rPr>
          <w:rFonts w:ascii="Courier New" w:eastAsia="Times New Roman" w:hAnsi="Courier New" w:cs="Courier New"/>
          <w:sz w:val="20"/>
          <w:szCs w:val="20"/>
          <w:lang w:eastAsia="uk-UA"/>
        </w:rPr>
        <w:tab/>
        <w:t xml:space="preserve">    99 061    110 228 </w:t>
      </w:r>
    </w:p>
    <w:p w14:paraId="08E12C9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41793D1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Накопичений знос</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632A05E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1 січня 2021 р.</w:t>
      </w:r>
      <w:r w:rsidRPr="00A20426">
        <w:rPr>
          <w:rFonts w:ascii="Courier New" w:eastAsia="Times New Roman" w:hAnsi="Courier New" w:cs="Courier New"/>
          <w:sz w:val="20"/>
          <w:szCs w:val="20"/>
          <w:lang w:eastAsia="uk-UA"/>
        </w:rPr>
        <w:tab/>
        <w:t>(2 941)</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(2 941)</w:t>
      </w:r>
    </w:p>
    <w:p w14:paraId="5E30771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Знос</w:t>
      </w:r>
      <w:r w:rsidRPr="00A20426">
        <w:rPr>
          <w:rFonts w:ascii="Courier New" w:eastAsia="Times New Roman" w:hAnsi="Courier New" w:cs="Courier New"/>
          <w:sz w:val="20"/>
          <w:szCs w:val="20"/>
          <w:lang w:eastAsia="uk-UA"/>
        </w:rPr>
        <w:tab/>
        <w:t xml:space="preserve">            (2 792)</w:t>
      </w:r>
      <w:r w:rsidRPr="00A20426">
        <w:rPr>
          <w:rFonts w:ascii="Courier New" w:eastAsia="Times New Roman" w:hAnsi="Courier New" w:cs="Courier New"/>
          <w:sz w:val="20"/>
          <w:szCs w:val="20"/>
          <w:lang w:eastAsia="uk-UA"/>
        </w:rPr>
        <w:tab/>
        <w:t xml:space="preserve"> (39 611)  (42 403)</w:t>
      </w:r>
    </w:p>
    <w:p w14:paraId="0456360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Вибуття</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39 409</w:t>
      </w:r>
      <w:r w:rsidRPr="00A20426">
        <w:rPr>
          <w:rFonts w:ascii="Courier New" w:eastAsia="Times New Roman" w:hAnsi="Courier New" w:cs="Courier New"/>
          <w:sz w:val="20"/>
          <w:szCs w:val="20"/>
          <w:lang w:eastAsia="uk-UA"/>
        </w:rPr>
        <w:tab/>
        <w:t>39 409</w:t>
      </w:r>
    </w:p>
    <w:p w14:paraId="7A628D1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зміни</w:t>
      </w:r>
      <w:r w:rsidRPr="00A20426">
        <w:rPr>
          <w:rFonts w:ascii="Courier New" w:eastAsia="Times New Roman" w:hAnsi="Courier New" w:cs="Courier New"/>
          <w:sz w:val="20"/>
          <w:szCs w:val="20"/>
          <w:lang w:eastAsia="uk-UA"/>
        </w:rPr>
        <w:tab/>
        <w:t xml:space="preserve">        (1 945)</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(1 945)</w:t>
      </w:r>
    </w:p>
    <w:p w14:paraId="31CCA00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2021 р.(7 678)</w:t>
      </w:r>
      <w:r w:rsidRPr="00A20426">
        <w:rPr>
          <w:rFonts w:ascii="Courier New" w:eastAsia="Times New Roman" w:hAnsi="Courier New" w:cs="Courier New"/>
          <w:sz w:val="20"/>
          <w:szCs w:val="20"/>
          <w:lang w:eastAsia="uk-UA"/>
        </w:rPr>
        <w:tab/>
        <w:t xml:space="preserve">  (202) </w:t>
      </w:r>
      <w:r w:rsidRPr="00A20426">
        <w:rPr>
          <w:rFonts w:ascii="Courier New" w:eastAsia="Times New Roman" w:hAnsi="Courier New" w:cs="Courier New"/>
          <w:sz w:val="20"/>
          <w:szCs w:val="20"/>
          <w:lang w:eastAsia="uk-UA"/>
        </w:rPr>
        <w:tab/>
        <w:t>(7 880)</w:t>
      </w:r>
    </w:p>
    <w:p w14:paraId="1224D8C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2A9D442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Залишкова вартість</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6E4B66C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1 січня 2021 р.</w:t>
      </w:r>
      <w:r w:rsidRPr="00A20426">
        <w:rPr>
          <w:rFonts w:ascii="Courier New" w:eastAsia="Times New Roman" w:hAnsi="Courier New" w:cs="Courier New"/>
          <w:sz w:val="20"/>
          <w:szCs w:val="20"/>
          <w:lang w:eastAsia="uk-UA"/>
        </w:rPr>
        <w:tab/>
        <w:t>741</w:t>
      </w:r>
      <w:r w:rsidRPr="00A20426">
        <w:rPr>
          <w:rFonts w:ascii="Courier New" w:eastAsia="Times New Roman" w:hAnsi="Courier New" w:cs="Courier New"/>
          <w:sz w:val="20"/>
          <w:szCs w:val="20"/>
          <w:lang w:eastAsia="uk-UA"/>
        </w:rPr>
        <w:tab/>
        <w:t xml:space="preserve">    127 134</w:t>
      </w:r>
      <w:r w:rsidRPr="00A20426">
        <w:rPr>
          <w:rFonts w:ascii="Courier New" w:eastAsia="Times New Roman" w:hAnsi="Courier New" w:cs="Courier New"/>
          <w:sz w:val="20"/>
          <w:szCs w:val="20"/>
          <w:lang w:eastAsia="uk-UA"/>
        </w:rPr>
        <w:tab/>
        <w:t xml:space="preserve">  127 875</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5DB3A4E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2021 р.3 489</w:t>
      </w:r>
      <w:r w:rsidRPr="00A20426">
        <w:rPr>
          <w:rFonts w:ascii="Courier New" w:eastAsia="Times New Roman" w:hAnsi="Courier New" w:cs="Courier New"/>
          <w:sz w:val="20"/>
          <w:szCs w:val="20"/>
          <w:lang w:eastAsia="uk-UA"/>
        </w:rPr>
        <w:tab/>
        <w:t>98 859    102 348</w:t>
      </w:r>
    </w:p>
    <w:p w14:paraId="4FC946D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77AFB70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Рух основних засобів за рік, що закінчився 31 грудня 2020 р., представлений таким чином:</w:t>
      </w:r>
    </w:p>
    <w:p w14:paraId="2B0CF98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Будівлі, земельні ділянки, споруди та передавальні пристрої</w:t>
      </w:r>
      <w:r w:rsidRPr="00A20426">
        <w:rPr>
          <w:rFonts w:ascii="Courier New" w:eastAsia="Times New Roman" w:hAnsi="Courier New" w:cs="Courier New"/>
          <w:sz w:val="20"/>
          <w:szCs w:val="20"/>
          <w:lang w:eastAsia="uk-UA"/>
        </w:rPr>
        <w:tab/>
        <w:t>Машини та обладнання</w:t>
      </w:r>
      <w:r w:rsidRPr="00A20426">
        <w:rPr>
          <w:rFonts w:ascii="Courier New" w:eastAsia="Times New Roman" w:hAnsi="Courier New" w:cs="Courier New"/>
          <w:sz w:val="20"/>
          <w:szCs w:val="20"/>
          <w:lang w:eastAsia="uk-UA"/>
        </w:rPr>
        <w:tab/>
        <w:t>Тара</w:t>
      </w:r>
      <w:r w:rsidRPr="00A20426">
        <w:rPr>
          <w:rFonts w:ascii="Courier New" w:eastAsia="Times New Roman" w:hAnsi="Courier New" w:cs="Courier New"/>
          <w:sz w:val="20"/>
          <w:szCs w:val="20"/>
          <w:lang w:eastAsia="uk-UA"/>
        </w:rPr>
        <w:tab/>
        <w:t>Приладдя та інвентар</w:t>
      </w:r>
      <w:r w:rsidRPr="00A20426">
        <w:rPr>
          <w:rFonts w:ascii="Courier New" w:eastAsia="Times New Roman" w:hAnsi="Courier New" w:cs="Courier New"/>
          <w:sz w:val="20"/>
          <w:szCs w:val="20"/>
          <w:lang w:eastAsia="uk-UA"/>
        </w:rPr>
        <w:tab/>
        <w:t>Інші основні засоби</w:t>
      </w:r>
      <w:r w:rsidRPr="00A20426">
        <w:rPr>
          <w:rFonts w:ascii="Courier New" w:eastAsia="Times New Roman" w:hAnsi="Courier New" w:cs="Courier New"/>
          <w:sz w:val="20"/>
          <w:szCs w:val="20"/>
          <w:lang w:eastAsia="uk-UA"/>
        </w:rPr>
        <w:tab/>
        <w:t>Всього основних засобів</w:t>
      </w:r>
      <w:r w:rsidRPr="00A20426">
        <w:rPr>
          <w:rFonts w:ascii="Courier New" w:eastAsia="Times New Roman" w:hAnsi="Courier New" w:cs="Courier New"/>
          <w:sz w:val="20"/>
          <w:szCs w:val="20"/>
          <w:lang w:eastAsia="uk-UA"/>
        </w:rPr>
        <w:tab/>
        <w:t>Незавершені капітальні інвестиції</w:t>
      </w:r>
      <w:r w:rsidRPr="00A20426">
        <w:rPr>
          <w:rFonts w:ascii="Courier New" w:eastAsia="Times New Roman" w:hAnsi="Courier New" w:cs="Courier New"/>
          <w:sz w:val="20"/>
          <w:szCs w:val="20"/>
          <w:lang w:eastAsia="uk-UA"/>
        </w:rPr>
        <w:tab/>
        <w:t>Усього</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2BCDB19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Первісна вартість</w:t>
      </w:r>
    </w:p>
    <w:p w14:paraId="0D22F03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1 січня 2020 р.</w:t>
      </w:r>
      <w:r w:rsidRPr="00A20426">
        <w:rPr>
          <w:rFonts w:ascii="Courier New" w:eastAsia="Times New Roman" w:hAnsi="Courier New" w:cs="Courier New"/>
          <w:sz w:val="20"/>
          <w:szCs w:val="20"/>
          <w:lang w:eastAsia="uk-UA"/>
        </w:rPr>
        <w:tab/>
        <w:t>806 423</w:t>
      </w:r>
      <w:r w:rsidRPr="00A20426">
        <w:rPr>
          <w:rFonts w:ascii="Courier New" w:eastAsia="Times New Roman" w:hAnsi="Courier New" w:cs="Courier New"/>
          <w:sz w:val="20"/>
          <w:szCs w:val="20"/>
          <w:lang w:eastAsia="uk-UA"/>
        </w:rPr>
        <w:tab/>
        <w:t xml:space="preserve">  4 003 992  </w:t>
      </w:r>
      <w:r w:rsidRPr="00A20426">
        <w:rPr>
          <w:rFonts w:ascii="Courier New" w:eastAsia="Times New Roman" w:hAnsi="Courier New" w:cs="Courier New"/>
          <w:sz w:val="20"/>
          <w:szCs w:val="20"/>
          <w:lang w:eastAsia="uk-UA"/>
        </w:rPr>
        <w:tab/>
        <w:t>369 073</w:t>
      </w:r>
      <w:r w:rsidRPr="00A20426">
        <w:rPr>
          <w:rFonts w:ascii="Courier New" w:eastAsia="Times New Roman" w:hAnsi="Courier New" w:cs="Courier New"/>
          <w:sz w:val="20"/>
          <w:szCs w:val="20"/>
          <w:lang w:eastAsia="uk-UA"/>
        </w:rPr>
        <w:tab/>
        <w:t xml:space="preserve">  49 684</w:t>
      </w:r>
      <w:r w:rsidRPr="00A20426">
        <w:rPr>
          <w:rFonts w:ascii="Courier New" w:eastAsia="Times New Roman" w:hAnsi="Courier New" w:cs="Courier New"/>
          <w:sz w:val="20"/>
          <w:szCs w:val="20"/>
          <w:lang w:eastAsia="uk-UA"/>
        </w:rPr>
        <w:tab/>
        <w:t>3 725</w:t>
      </w:r>
      <w:r w:rsidRPr="00A20426">
        <w:rPr>
          <w:rFonts w:ascii="Courier New" w:eastAsia="Times New Roman" w:hAnsi="Courier New" w:cs="Courier New"/>
          <w:sz w:val="20"/>
          <w:szCs w:val="20"/>
          <w:lang w:eastAsia="uk-UA"/>
        </w:rPr>
        <w:tab/>
        <w:t>5 232 897</w:t>
      </w:r>
      <w:r w:rsidRPr="00A20426">
        <w:rPr>
          <w:rFonts w:ascii="Courier New" w:eastAsia="Times New Roman" w:hAnsi="Courier New" w:cs="Courier New"/>
          <w:sz w:val="20"/>
          <w:szCs w:val="20"/>
          <w:lang w:eastAsia="uk-UA"/>
        </w:rPr>
        <w:tab/>
        <w:t xml:space="preserve"> 31 905</w:t>
      </w:r>
      <w:r w:rsidRPr="00A20426">
        <w:rPr>
          <w:rFonts w:ascii="Courier New" w:eastAsia="Times New Roman" w:hAnsi="Courier New" w:cs="Courier New"/>
          <w:sz w:val="20"/>
          <w:szCs w:val="20"/>
          <w:lang w:eastAsia="uk-UA"/>
        </w:rPr>
        <w:tab/>
        <w:t xml:space="preserve">  5 264 802</w:t>
      </w:r>
    </w:p>
    <w:p w14:paraId="1066E36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Надходження</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 xml:space="preserve">  761 732</w:t>
      </w:r>
      <w:r w:rsidRPr="00A20426">
        <w:rPr>
          <w:rFonts w:ascii="Courier New" w:eastAsia="Times New Roman" w:hAnsi="Courier New" w:cs="Courier New"/>
          <w:sz w:val="20"/>
          <w:szCs w:val="20"/>
          <w:lang w:eastAsia="uk-UA"/>
        </w:rPr>
        <w:tab/>
        <w:t xml:space="preserve"> 761 732 </w:t>
      </w:r>
    </w:p>
    <w:p w14:paraId="562D887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Передачі</w:t>
      </w:r>
      <w:r w:rsidRPr="00A20426">
        <w:rPr>
          <w:rFonts w:ascii="Courier New" w:eastAsia="Times New Roman" w:hAnsi="Courier New" w:cs="Courier New"/>
          <w:sz w:val="20"/>
          <w:szCs w:val="20"/>
          <w:lang w:eastAsia="uk-UA"/>
        </w:rPr>
        <w:tab/>
        <w:t>27 497</w:t>
      </w:r>
      <w:r w:rsidRPr="00A20426">
        <w:rPr>
          <w:rFonts w:ascii="Courier New" w:eastAsia="Times New Roman" w:hAnsi="Courier New" w:cs="Courier New"/>
          <w:sz w:val="20"/>
          <w:szCs w:val="20"/>
          <w:lang w:eastAsia="uk-UA"/>
        </w:rPr>
        <w:tab/>
        <w:t>679 236</w:t>
      </w:r>
      <w:r w:rsidRPr="00A20426">
        <w:rPr>
          <w:rFonts w:ascii="Courier New" w:eastAsia="Times New Roman" w:hAnsi="Courier New" w:cs="Courier New"/>
          <w:sz w:val="20"/>
          <w:szCs w:val="20"/>
          <w:lang w:eastAsia="uk-UA"/>
        </w:rPr>
        <w:tab/>
        <w:t>45 050</w:t>
      </w:r>
      <w:r w:rsidRPr="00A20426">
        <w:rPr>
          <w:rFonts w:ascii="Courier New" w:eastAsia="Times New Roman" w:hAnsi="Courier New" w:cs="Courier New"/>
          <w:sz w:val="20"/>
          <w:szCs w:val="20"/>
          <w:lang w:eastAsia="uk-UA"/>
        </w:rPr>
        <w:tab/>
        <w:t>1 635</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753 418</w:t>
      </w:r>
      <w:r w:rsidRPr="00A20426">
        <w:rPr>
          <w:rFonts w:ascii="Courier New" w:eastAsia="Times New Roman" w:hAnsi="Courier New" w:cs="Courier New"/>
          <w:sz w:val="20"/>
          <w:szCs w:val="20"/>
          <w:lang w:eastAsia="uk-UA"/>
        </w:rPr>
        <w:tab/>
        <w:t>(753 418)</w:t>
      </w:r>
      <w:r w:rsidRPr="00A20426">
        <w:rPr>
          <w:rFonts w:ascii="Courier New" w:eastAsia="Times New Roman" w:hAnsi="Courier New" w:cs="Courier New"/>
          <w:sz w:val="20"/>
          <w:szCs w:val="20"/>
          <w:lang w:eastAsia="uk-UA"/>
        </w:rPr>
        <w:tab/>
        <w:t>-</w:t>
      </w:r>
    </w:p>
    <w:p w14:paraId="2BD9AFC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Вибуття</w:t>
      </w:r>
      <w:r w:rsidRPr="00A20426">
        <w:rPr>
          <w:rFonts w:ascii="Courier New" w:eastAsia="Times New Roman" w:hAnsi="Courier New" w:cs="Courier New"/>
          <w:sz w:val="20"/>
          <w:szCs w:val="20"/>
          <w:lang w:eastAsia="uk-UA"/>
        </w:rPr>
        <w:tab/>
        <w:t xml:space="preserve"> (38) </w:t>
      </w:r>
      <w:r w:rsidRPr="00A20426">
        <w:rPr>
          <w:rFonts w:ascii="Courier New" w:eastAsia="Times New Roman" w:hAnsi="Courier New" w:cs="Courier New"/>
          <w:sz w:val="20"/>
          <w:szCs w:val="20"/>
          <w:lang w:eastAsia="uk-UA"/>
        </w:rPr>
        <w:tab/>
        <w:t xml:space="preserve"> (168 144)</w:t>
      </w:r>
      <w:r w:rsidRPr="00A20426">
        <w:rPr>
          <w:rFonts w:ascii="Courier New" w:eastAsia="Times New Roman" w:hAnsi="Courier New" w:cs="Courier New"/>
          <w:sz w:val="20"/>
          <w:szCs w:val="20"/>
          <w:lang w:eastAsia="uk-UA"/>
        </w:rPr>
        <w:tab/>
        <w:t xml:space="preserve"> (8 288)</w:t>
      </w:r>
      <w:r w:rsidRPr="00A20426">
        <w:rPr>
          <w:rFonts w:ascii="Courier New" w:eastAsia="Times New Roman" w:hAnsi="Courier New" w:cs="Courier New"/>
          <w:sz w:val="20"/>
          <w:szCs w:val="20"/>
          <w:lang w:eastAsia="uk-UA"/>
        </w:rPr>
        <w:tab/>
        <w:t xml:space="preserve"> (6 673)</w:t>
      </w:r>
      <w:r w:rsidRPr="00A20426">
        <w:rPr>
          <w:rFonts w:ascii="Courier New" w:eastAsia="Times New Roman" w:hAnsi="Courier New" w:cs="Courier New"/>
          <w:sz w:val="20"/>
          <w:szCs w:val="20"/>
          <w:lang w:eastAsia="uk-UA"/>
        </w:rPr>
        <w:tab/>
        <w:t xml:space="preserve"> (68)</w:t>
      </w:r>
      <w:r w:rsidRPr="00A20426">
        <w:rPr>
          <w:rFonts w:ascii="Courier New" w:eastAsia="Times New Roman" w:hAnsi="Courier New" w:cs="Courier New"/>
          <w:sz w:val="20"/>
          <w:szCs w:val="20"/>
          <w:lang w:eastAsia="uk-UA"/>
        </w:rPr>
        <w:tab/>
        <w:t>(183 211)</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(183 211)</w:t>
      </w:r>
    </w:p>
    <w:p w14:paraId="593917A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зміни</w:t>
      </w:r>
      <w:r w:rsidRPr="00A20426">
        <w:rPr>
          <w:rFonts w:ascii="Courier New" w:eastAsia="Times New Roman" w:hAnsi="Courier New" w:cs="Courier New"/>
          <w:sz w:val="20"/>
          <w:szCs w:val="20"/>
          <w:lang w:eastAsia="uk-UA"/>
        </w:rPr>
        <w:tab/>
        <w:t>(2 023)</w:t>
      </w:r>
      <w:r w:rsidRPr="00A20426">
        <w:rPr>
          <w:rFonts w:ascii="Courier New" w:eastAsia="Times New Roman" w:hAnsi="Courier New" w:cs="Courier New"/>
          <w:sz w:val="20"/>
          <w:szCs w:val="20"/>
          <w:lang w:eastAsia="uk-UA"/>
        </w:rPr>
        <w:tab/>
        <w:t>2 023</w:t>
      </w:r>
      <w:r w:rsidRPr="00A20426">
        <w:rPr>
          <w:rFonts w:ascii="Courier New" w:eastAsia="Times New Roman" w:hAnsi="Courier New" w:cs="Courier New"/>
          <w:sz w:val="20"/>
          <w:szCs w:val="20"/>
          <w:lang w:eastAsia="uk-UA"/>
        </w:rPr>
        <w:tab/>
        <w:t>(1 843)</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 xml:space="preserve">         (1 843)           </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(1 843)</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7E4CF12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2020 р.</w:t>
      </w:r>
      <w:r w:rsidRPr="00A20426">
        <w:rPr>
          <w:rFonts w:ascii="Courier New" w:eastAsia="Times New Roman" w:hAnsi="Courier New" w:cs="Courier New"/>
          <w:sz w:val="20"/>
          <w:szCs w:val="20"/>
          <w:lang w:eastAsia="uk-UA"/>
        </w:rPr>
        <w:tab/>
        <w:t xml:space="preserve"> 831 859 </w:t>
      </w:r>
      <w:r w:rsidRPr="00A20426">
        <w:rPr>
          <w:rFonts w:ascii="Courier New" w:eastAsia="Times New Roman" w:hAnsi="Courier New" w:cs="Courier New"/>
          <w:sz w:val="20"/>
          <w:szCs w:val="20"/>
          <w:lang w:eastAsia="uk-UA"/>
        </w:rPr>
        <w:tab/>
        <w:t xml:space="preserve"> 4 517 107 </w:t>
      </w:r>
      <w:r w:rsidRPr="00A20426">
        <w:rPr>
          <w:rFonts w:ascii="Courier New" w:eastAsia="Times New Roman" w:hAnsi="Courier New" w:cs="Courier New"/>
          <w:sz w:val="20"/>
          <w:szCs w:val="20"/>
          <w:lang w:eastAsia="uk-UA"/>
        </w:rPr>
        <w:tab/>
        <w:t xml:space="preserve"> 403 992 </w:t>
      </w:r>
      <w:r w:rsidRPr="00A20426">
        <w:rPr>
          <w:rFonts w:ascii="Courier New" w:eastAsia="Times New Roman" w:hAnsi="Courier New" w:cs="Courier New"/>
          <w:sz w:val="20"/>
          <w:szCs w:val="20"/>
          <w:lang w:eastAsia="uk-UA"/>
        </w:rPr>
        <w:tab/>
        <w:t xml:space="preserve">44 646 </w:t>
      </w:r>
      <w:r w:rsidRPr="00A20426">
        <w:rPr>
          <w:rFonts w:ascii="Courier New" w:eastAsia="Times New Roman" w:hAnsi="Courier New" w:cs="Courier New"/>
          <w:sz w:val="20"/>
          <w:szCs w:val="20"/>
          <w:lang w:eastAsia="uk-UA"/>
        </w:rPr>
        <w:tab/>
        <w:t xml:space="preserve"> 3 657 </w:t>
      </w:r>
      <w:r w:rsidRPr="00A20426">
        <w:rPr>
          <w:rFonts w:ascii="Courier New" w:eastAsia="Times New Roman" w:hAnsi="Courier New" w:cs="Courier New"/>
          <w:sz w:val="20"/>
          <w:szCs w:val="20"/>
          <w:lang w:eastAsia="uk-UA"/>
        </w:rPr>
        <w:tab/>
        <w:t>5 801 261</w:t>
      </w:r>
      <w:r w:rsidRPr="00A20426">
        <w:rPr>
          <w:rFonts w:ascii="Courier New" w:eastAsia="Times New Roman" w:hAnsi="Courier New" w:cs="Courier New"/>
          <w:sz w:val="20"/>
          <w:szCs w:val="20"/>
          <w:lang w:eastAsia="uk-UA"/>
        </w:rPr>
        <w:tab/>
        <w:t xml:space="preserve"> 40 219 </w:t>
      </w:r>
      <w:r w:rsidRPr="00A20426">
        <w:rPr>
          <w:rFonts w:ascii="Courier New" w:eastAsia="Times New Roman" w:hAnsi="Courier New" w:cs="Courier New"/>
          <w:sz w:val="20"/>
          <w:szCs w:val="20"/>
          <w:lang w:eastAsia="uk-UA"/>
        </w:rPr>
        <w:tab/>
        <w:t xml:space="preserve"> 5 841 480 </w:t>
      </w:r>
    </w:p>
    <w:p w14:paraId="68CD3C3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248AEC8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Накопичений знос</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00A1EBB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1 січня 2020 р.</w:t>
      </w:r>
      <w:r w:rsidRPr="00A20426">
        <w:rPr>
          <w:rFonts w:ascii="Courier New" w:eastAsia="Times New Roman" w:hAnsi="Courier New" w:cs="Courier New"/>
          <w:sz w:val="20"/>
          <w:szCs w:val="20"/>
          <w:lang w:eastAsia="uk-UA"/>
        </w:rPr>
        <w:tab/>
        <w:t>(426 879)</w:t>
      </w:r>
      <w:r w:rsidRPr="00A20426">
        <w:rPr>
          <w:rFonts w:ascii="Courier New" w:eastAsia="Times New Roman" w:hAnsi="Courier New" w:cs="Courier New"/>
          <w:sz w:val="20"/>
          <w:szCs w:val="20"/>
          <w:lang w:eastAsia="uk-UA"/>
        </w:rPr>
        <w:tab/>
        <w:t>(2 588 836)</w:t>
      </w:r>
      <w:r w:rsidRPr="00A20426">
        <w:rPr>
          <w:rFonts w:ascii="Courier New" w:eastAsia="Times New Roman" w:hAnsi="Courier New" w:cs="Courier New"/>
          <w:sz w:val="20"/>
          <w:szCs w:val="20"/>
          <w:lang w:eastAsia="uk-UA"/>
        </w:rPr>
        <w:tab/>
        <w:t>(219 818)</w:t>
      </w:r>
      <w:r w:rsidRPr="00A20426">
        <w:rPr>
          <w:rFonts w:ascii="Courier New" w:eastAsia="Times New Roman" w:hAnsi="Courier New" w:cs="Courier New"/>
          <w:sz w:val="20"/>
          <w:szCs w:val="20"/>
          <w:lang w:eastAsia="uk-UA"/>
        </w:rPr>
        <w:tab/>
        <w:t>(43 955)</w:t>
      </w:r>
      <w:r w:rsidRPr="00A20426">
        <w:rPr>
          <w:rFonts w:ascii="Courier New" w:eastAsia="Times New Roman" w:hAnsi="Courier New" w:cs="Courier New"/>
          <w:sz w:val="20"/>
          <w:szCs w:val="20"/>
          <w:lang w:eastAsia="uk-UA"/>
        </w:rPr>
        <w:tab/>
        <w:t>(2 764)</w:t>
      </w:r>
      <w:r w:rsidRPr="00A20426">
        <w:rPr>
          <w:rFonts w:ascii="Courier New" w:eastAsia="Times New Roman" w:hAnsi="Courier New" w:cs="Courier New"/>
          <w:sz w:val="20"/>
          <w:szCs w:val="20"/>
          <w:lang w:eastAsia="uk-UA"/>
        </w:rPr>
        <w:tab/>
        <w:t>(3 282 252)</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(3 282 252)</w:t>
      </w:r>
    </w:p>
    <w:p w14:paraId="5EDD779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Знос</w:t>
      </w:r>
      <w:r w:rsidRPr="00A20426">
        <w:rPr>
          <w:rFonts w:ascii="Courier New" w:eastAsia="Times New Roman" w:hAnsi="Courier New" w:cs="Courier New"/>
          <w:sz w:val="20"/>
          <w:szCs w:val="20"/>
          <w:lang w:eastAsia="uk-UA"/>
        </w:rPr>
        <w:tab/>
        <w:t xml:space="preserve"> (36 509)</w:t>
      </w:r>
      <w:r w:rsidRPr="00A20426">
        <w:rPr>
          <w:rFonts w:ascii="Courier New" w:eastAsia="Times New Roman" w:hAnsi="Courier New" w:cs="Courier New"/>
          <w:sz w:val="20"/>
          <w:szCs w:val="20"/>
          <w:lang w:eastAsia="uk-UA"/>
        </w:rPr>
        <w:tab/>
        <w:t xml:space="preserve"> (481 012)</w:t>
      </w:r>
      <w:r w:rsidRPr="00A20426">
        <w:rPr>
          <w:rFonts w:ascii="Courier New" w:eastAsia="Times New Roman" w:hAnsi="Courier New" w:cs="Courier New"/>
          <w:sz w:val="20"/>
          <w:szCs w:val="20"/>
          <w:lang w:eastAsia="uk-UA"/>
        </w:rPr>
        <w:tab/>
        <w:t xml:space="preserve"> (31 383)</w:t>
      </w:r>
      <w:r w:rsidRPr="00A20426">
        <w:rPr>
          <w:rFonts w:ascii="Courier New" w:eastAsia="Times New Roman" w:hAnsi="Courier New" w:cs="Courier New"/>
          <w:sz w:val="20"/>
          <w:szCs w:val="20"/>
          <w:lang w:eastAsia="uk-UA"/>
        </w:rPr>
        <w:tab/>
        <w:t xml:space="preserve"> (2 267)</w:t>
      </w:r>
      <w:r w:rsidRPr="00A20426">
        <w:rPr>
          <w:rFonts w:ascii="Courier New" w:eastAsia="Times New Roman" w:hAnsi="Courier New" w:cs="Courier New"/>
          <w:sz w:val="20"/>
          <w:szCs w:val="20"/>
          <w:lang w:eastAsia="uk-UA"/>
        </w:rPr>
        <w:tab/>
        <w:t xml:space="preserve"> (172)</w:t>
      </w:r>
      <w:r w:rsidRPr="00A20426">
        <w:rPr>
          <w:rFonts w:ascii="Courier New" w:eastAsia="Times New Roman" w:hAnsi="Courier New" w:cs="Courier New"/>
          <w:sz w:val="20"/>
          <w:szCs w:val="20"/>
          <w:lang w:eastAsia="uk-UA"/>
        </w:rPr>
        <w:tab/>
        <w:t xml:space="preserve"> (551 343)</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(551 343)</w:t>
      </w:r>
    </w:p>
    <w:p w14:paraId="7140E19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Знецінення</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w:t>
      </w:r>
    </w:p>
    <w:p w14:paraId="611A98E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Вибуття</w:t>
      </w:r>
      <w:r w:rsidRPr="00A20426">
        <w:rPr>
          <w:rFonts w:ascii="Courier New" w:eastAsia="Times New Roman" w:hAnsi="Courier New" w:cs="Courier New"/>
          <w:sz w:val="20"/>
          <w:szCs w:val="20"/>
          <w:lang w:eastAsia="uk-UA"/>
        </w:rPr>
        <w:tab/>
        <w:t xml:space="preserve"> 31 </w:t>
      </w:r>
      <w:r w:rsidRPr="00A20426">
        <w:rPr>
          <w:rFonts w:ascii="Courier New" w:eastAsia="Times New Roman" w:hAnsi="Courier New" w:cs="Courier New"/>
          <w:sz w:val="20"/>
          <w:szCs w:val="20"/>
          <w:lang w:eastAsia="uk-UA"/>
        </w:rPr>
        <w:tab/>
        <w:t xml:space="preserve"> 168 005 </w:t>
      </w:r>
      <w:r w:rsidRPr="00A20426">
        <w:rPr>
          <w:rFonts w:ascii="Courier New" w:eastAsia="Times New Roman" w:hAnsi="Courier New" w:cs="Courier New"/>
          <w:sz w:val="20"/>
          <w:szCs w:val="20"/>
          <w:lang w:eastAsia="uk-UA"/>
        </w:rPr>
        <w:tab/>
        <w:t xml:space="preserve">  8 277 </w:t>
      </w:r>
      <w:r w:rsidRPr="00A20426">
        <w:rPr>
          <w:rFonts w:ascii="Courier New" w:eastAsia="Times New Roman" w:hAnsi="Courier New" w:cs="Courier New"/>
          <w:sz w:val="20"/>
          <w:szCs w:val="20"/>
          <w:lang w:eastAsia="uk-UA"/>
        </w:rPr>
        <w:tab/>
        <w:t xml:space="preserve"> 6 673 </w:t>
      </w:r>
      <w:r w:rsidRPr="00A20426">
        <w:rPr>
          <w:rFonts w:ascii="Courier New" w:eastAsia="Times New Roman" w:hAnsi="Courier New" w:cs="Courier New"/>
          <w:sz w:val="20"/>
          <w:szCs w:val="20"/>
          <w:lang w:eastAsia="uk-UA"/>
        </w:rPr>
        <w:tab/>
        <w:t xml:space="preserve"> 68 </w:t>
      </w:r>
      <w:r w:rsidRPr="00A20426">
        <w:rPr>
          <w:rFonts w:ascii="Courier New" w:eastAsia="Times New Roman" w:hAnsi="Courier New" w:cs="Courier New"/>
          <w:sz w:val="20"/>
          <w:szCs w:val="20"/>
          <w:lang w:eastAsia="uk-UA"/>
        </w:rPr>
        <w:tab/>
        <w:t xml:space="preserve"> 183 054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183 054 </w:t>
      </w:r>
    </w:p>
    <w:p w14:paraId="54696B6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зміни</w:t>
      </w:r>
      <w:r w:rsidRPr="00A20426">
        <w:rPr>
          <w:rFonts w:ascii="Courier New" w:eastAsia="Times New Roman" w:hAnsi="Courier New" w:cs="Courier New"/>
          <w:sz w:val="20"/>
          <w:szCs w:val="20"/>
          <w:lang w:eastAsia="uk-UA"/>
        </w:rPr>
        <w:tab/>
        <w:t>17</w:t>
      </w:r>
      <w:r w:rsidRPr="00A20426">
        <w:rPr>
          <w:rFonts w:ascii="Courier New" w:eastAsia="Times New Roman" w:hAnsi="Courier New" w:cs="Courier New"/>
          <w:sz w:val="20"/>
          <w:szCs w:val="20"/>
          <w:lang w:eastAsia="uk-UA"/>
        </w:rPr>
        <w:tab/>
        <w:t>(17)</w:t>
      </w:r>
      <w:r w:rsidRPr="00A20426">
        <w:rPr>
          <w:rFonts w:ascii="Courier New" w:eastAsia="Times New Roman" w:hAnsi="Courier New" w:cs="Courier New"/>
          <w:sz w:val="20"/>
          <w:szCs w:val="20"/>
          <w:lang w:eastAsia="uk-UA"/>
        </w:rPr>
        <w:tab/>
        <w:t>1 843</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1 843</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1 843</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6B49335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2020 р.</w:t>
      </w:r>
      <w:r w:rsidRPr="00A20426">
        <w:rPr>
          <w:rFonts w:ascii="Courier New" w:eastAsia="Times New Roman" w:hAnsi="Courier New" w:cs="Courier New"/>
          <w:sz w:val="20"/>
          <w:szCs w:val="20"/>
          <w:lang w:eastAsia="uk-UA"/>
        </w:rPr>
        <w:tab/>
        <w:t xml:space="preserve"> (463 340)</w:t>
      </w:r>
      <w:r w:rsidRPr="00A20426">
        <w:rPr>
          <w:rFonts w:ascii="Courier New" w:eastAsia="Times New Roman" w:hAnsi="Courier New" w:cs="Courier New"/>
          <w:sz w:val="20"/>
          <w:szCs w:val="20"/>
          <w:lang w:eastAsia="uk-UA"/>
        </w:rPr>
        <w:tab/>
        <w:t>(2 901 860)</w:t>
      </w:r>
      <w:r w:rsidRPr="00A20426">
        <w:rPr>
          <w:rFonts w:ascii="Courier New" w:eastAsia="Times New Roman" w:hAnsi="Courier New" w:cs="Courier New"/>
          <w:sz w:val="20"/>
          <w:szCs w:val="20"/>
          <w:lang w:eastAsia="uk-UA"/>
        </w:rPr>
        <w:tab/>
        <w:t xml:space="preserve"> (241 081)</w:t>
      </w:r>
      <w:r w:rsidRPr="00A20426">
        <w:rPr>
          <w:rFonts w:ascii="Courier New" w:eastAsia="Times New Roman" w:hAnsi="Courier New" w:cs="Courier New"/>
          <w:sz w:val="20"/>
          <w:szCs w:val="20"/>
          <w:lang w:eastAsia="uk-UA"/>
        </w:rPr>
        <w:tab/>
        <w:t xml:space="preserve"> (39 549)</w:t>
      </w:r>
      <w:r w:rsidRPr="00A20426">
        <w:rPr>
          <w:rFonts w:ascii="Courier New" w:eastAsia="Times New Roman" w:hAnsi="Courier New" w:cs="Courier New"/>
          <w:sz w:val="20"/>
          <w:szCs w:val="20"/>
          <w:lang w:eastAsia="uk-UA"/>
        </w:rPr>
        <w:tab/>
        <w:t xml:space="preserve"> (2 868)</w:t>
      </w:r>
      <w:r w:rsidRPr="00A20426">
        <w:rPr>
          <w:rFonts w:ascii="Courier New" w:eastAsia="Times New Roman" w:hAnsi="Courier New" w:cs="Courier New"/>
          <w:sz w:val="20"/>
          <w:szCs w:val="20"/>
          <w:lang w:eastAsia="uk-UA"/>
        </w:rPr>
        <w:tab/>
        <w:t>(3 648 698)</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(3 648 698)</w:t>
      </w:r>
    </w:p>
    <w:p w14:paraId="7242846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7CDEB63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Залишкова вартість</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07004DF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1 січня 2020 р.</w:t>
      </w:r>
      <w:r w:rsidRPr="00A20426">
        <w:rPr>
          <w:rFonts w:ascii="Courier New" w:eastAsia="Times New Roman" w:hAnsi="Courier New" w:cs="Courier New"/>
          <w:sz w:val="20"/>
          <w:szCs w:val="20"/>
          <w:lang w:eastAsia="uk-UA"/>
        </w:rPr>
        <w:tab/>
        <w:t>379 544</w:t>
      </w:r>
      <w:r w:rsidRPr="00A20426">
        <w:rPr>
          <w:rFonts w:ascii="Courier New" w:eastAsia="Times New Roman" w:hAnsi="Courier New" w:cs="Courier New"/>
          <w:sz w:val="20"/>
          <w:szCs w:val="20"/>
          <w:lang w:eastAsia="uk-UA"/>
        </w:rPr>
        <w:tab/>
        <w:t xml:space="preserve">  1 415 156</w:t>
      </w:r>
      <w:r w:rsidRPr="00A20426">
        <w:rPr>
          <w:rFonts w:ascii="Courier New" w:eastAsia="Times New Roman" w:hAnsi="Courier New" w:cs="Courier New"/>
          <w:sz w:val="20"/>
          <w:szCs w:val="20"/>
          <w:lang w:eastAsia="uk-UA"/>
        </w:rPr>
        <w:tab/>
        <w:t xml:space="preserve">   149 255</w:t>
      </w:r>
      <w:r w:rsidRPr="00A20426">
        <w:rPr>
          <w:rFonts w:ascii="Courier New" w:eastAsia="Times New Roman" w:hAnsi="Courier New" w:cs="Courier New"/>
          <w:sz w:val="20"/>
          <w:szCs w:val="20"/>
          <w:lang w:eastAsia="uk-UA"/>
        </w:rPr>
        <w:tab/>
        <w:t xml:space="preserve">  5 729</w:t>
      </w:r>
      <w:r w:rsidRPr="00A20426">
        <w:rPr>
          <w:rFonts w:ascii="Courier New" w:eastAsia="Times New Roman" w:hAnsi="Courier New" w:cs="Courier New"/>
          <w:sz w:val="20"/>
          <w:szCs w:val="20"/>
          <w:lang w:eastAsia="uk-UA"/>
        </w:rPr>
        <w:tab/>
        <w:t xml:space="preserve">  961</w:t>
      </w:r>
      <w:r w:rsidRPr="00A20426">
        <w:rPr>
          <w:rFonts w:ascii="Courier New" w:eastAsia="Times New Roman" w:hAnsi="Courier New" w:cs="Courier New"/>
          <w:sz w:val="20"/>
          <w:szCs w:val="20"/>
          <w:lang w:eastAsia="uk-UA"/>
        </w:rPr>
        <w:tab/>
        <w:t xml:space="preserve"> 1 950 645  </w:t>
      </w:r>
      <w:r w:rsidRPr="00A20426">
        <w:rPr>
          <w:rFonts w:ascii="Courier New" w:eastAsia="Times New Roman" w:hAnsi="Courier New" w:cs="Courier New"/>
          <w:sz w:val="20"/>
          <w:szCs w:val="20"/>
          <w:lang w:eastAsia="uk-UA"/>
        </w:rPr>
        <w:tab/>
        <w:t>31 905</w:t>
      </w:r>
      <w:r w:rsidRPr="00A20426">
        <w:rPr>
          <w:rFonts w:ascii="Courier New" w:eastAsia="Times New Roman" w:hAnsi="Courier New" w:cs="Courier New"/>
          <w:sz w:val="20"/>
          <w:szCs w:val="20"/>
          <w:lang w:eastAsia="uk-UA"/>
        </w:rPr>
        <w:tab/>
        <w:t xml:space="preserve">  1 982 550</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1BCDB2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2020 р.</w:t>
      </w:r>
      <w:r w:rsidRPr="00A20426">
        <w:rPr>
          <w:rFonts w:ascii="Courier New" w:eastAsia="Times New Roman" w:hAnsi="Courier New" w:cs="Courier New"/>
          <w:sz w:val="20"/>
          <w:szCs w:val="20"/>
          <w:lang w:eastAsia="uk-UA"/>
        </w:rPr>
        <w:tab/>
        <w:t xml:space="preserve"> 368 519 </w:t>
      </w:r>
      <w:r w:rsidRPr="00A20426">
        <w:rPr>
          <w:rFonts w:ascii="Courier New" w:eastAsia="Times New Roman" w:hAnsi="Courier New" w:cs="Courier New"/>
          <w:sz w:val="20"/>
          <w:szCs w:val="20"/>
          <w:lang w:eastAsia="uk-UA"/>
        </w:rPr>
        <w:tab/>
        <w:t xml:space="preserve"> 1 615 247 </w:t>
      </w:r>
      <w:r w:rsidRPr="00A20426">
        <w:rPr>
          <w:rFonts w:ascii="Courier New" w:eastAsia="Times New Roman" w:hAnsi="Courier New" w:cs="Courier New"/>
          <w:sz w:val="20"/>
          <w:szCs w:val="20"/>
          <w:lang w:eastAsia="uk-UA"/>
        </w:rPr>
        <w:tab/>
        <w:t xml:space="preserve"> 162 911 </w:t>
      </w:r>
      <w:r w:rsidRPr="00A20426">
        <w:rPr>
          <w:rFonts w:ascii="Courier New" w:eastAsia="Times New Roman" w:hAnsi="Courier New" w:cs="Courier New"/>
          <w:sz w:val="20"/>
          <w:szCs w:val="20"/>
          <w:lang w:eastAsia="uk-UA"/>
        </w:rPr>
        <w:tab/>
        <w:t xml:space="preserve"> 5 097 </w:t>
      </w:r>
      <w:r w:rsidRPr="00A20426">
        <w:rPr>
          <w:rFonts w:ascii="Courier New" w:eastAsia="Times New Roman" w:hAnsi="Courier New" w:cs="Courier New"/>
          <w:sz w:val="20"/>
          <w:szCs w:val="20"/>
          <w:lang w:eastAsia="uk-UA"/>
        </w:rPr>
        <w:tab/>
        <w:t xml:space="preserve"> 789 </w:t>
      </w:r>
      <w:r w:rsidRPr="00A20426">
        <w:rPr>
          <w:rFonts w:ascii="Courier New" w:eastAsia="Times New Roman" w:hAnsi="Courier New" w:cs="Courier New"/>
          <w:sz w:val="20"/>
          <w:szCs w:val="20"/>
          <w:lang w:eastAsia="uk-UA"/>
        </w:rPr>
        <w:tab/>
        <w:t>2 152 563</w:t>
      </w:r>
      <w:r w:rsidRPr="00A20426">
        <w:rPr>
          <w:rFonts w:ascii="Courier New" w:eastAsia="Times New Roman" w:hAnsi="Courier New" w:cs="Courier New"/>
          <w:sz w:val="20"/>
          <w:szCs w:val="20"/>
          <w:lang w:eastAsia="uk-UA"/>
        </w:rPr>
        <w:tab/>
        <w:t xml:space="preserve"> 40 219 </w:t>
      </w:r>
      <w:r w:rsidRPr="00A20426">
        <w:rPr>
          <w:rFonts w:ascii="Courier New" w:eastAsia="Times New Roman" w:hAnsi="Courier New" w:cs="Courier New"/>
          <w:sz w:val="20"/>
          <w:szCs w:val="20"/>
          <w:lang w:eastAsia="uk-UA"/>
        </w:rPr>
        <w:tab/>
        <w:t>2 192 782</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530EEE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 1 січня 2019 року лізинг визнається як актив у формі права користування з відображенням відповідного зобов'язання, починаючи з дати, на яку орендований актив доступний для використання Компанією. Див. Примітку 22(б).</w:t>
      </w:r>
    </w:p>
    <w:p w14:paraId="314A6F3C"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0F9A1DA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Рух активів у формі права власності за 2020 рік представлений таким чином:</w:t>
      </w:r>
    </w:p>
    <w:p w14:paraId="2671374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Будівлі, земельні ділянки, споруди та передавальні пристрої</w:t>
      </w:r>
      <w:r w:rsidRPr="00A20426">
        <w:rPr>
          <w:rFonts w:ascii="Courier New" w:eastAsia="Times New Roman" w:hAnsi="Courier New" w:cs="Courier New"/>
          <w:sz w:val="20"/>
          <w:szCs w:val="20"/>
          <w:lang w:eastAsia="uk-UA"/>
        </w:rPr>
        <w:tab/>
        <w:t>Машини та обладнання</w:t>
      </w:r>
      <w:r w:rsidRPr="00A20426">
        <w:rPr>
          <w:rFonts w:ascii="Courier New" w:eastAsia="Times New Roman" w:hAnsi="Courier New" w:cs="Courier New"/>
          <w:sz w:val="20"/>
          <w:szCs w:val="20"/>
          <w:lang w:eastAsia="uk-UA"/>
        </w:rPr>
        <w:tab/>
        <w:t>Усього</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6061CEC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Первісна вартість</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234635B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1 січня 2020 р.</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82 222</w:t>
      </w:r>
      <w:r w:rsidRPr="00A20426">
        <w:rPr>
          <w:rFonts w:ascii="Courier New" w:eastAsia="Times New Roman" w:hAnsi="Courier New" w:cs="Courier New"/>
          <w:sz w:val="20"/>
          <w:szCs w:val="20"/>
          <w:lang w:eastAsia="uk-UA"/>
        </w:rPr>
        <w:tab/>
        <w:t xml:space="preserve"> 82 222</w:t>
      </w:r>
    </w:p>
    <w:p w14:paraId="578727E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Надходження</w:t>
      </w:r>
      <w:r w:rsidRPr="00A20426">
        <w:rPr>
          <w:rFonts w:ascii="Courier New" w:eastAsia="Times New Roman" w:hAnsi="Courier New" w:cs="Courier New"/>
          <w:sz w:val="20"/>
          <w:szCs w:val="20"/>
          <w:lang w:eastAsia="uk-UA"/>
        </w:rPr>
        <w:tab/>
        <w:t xml:space="preserve">     3 682</w:t>
      </w:r>
      <w:r w:rsidRPr="00A20426">
        <w:rPr>
          <w:rFonts w:ascii="Courier New" w:eastAsia="Times New Roman" w:hAnsi="Courier New" w:cs="Courier New"/>
          <w:sz w:val="20"/>
          <w:szCs w:val="20"/>
          <w:lang w:eastAsia="uk-UA"/>
        </w:rPr>
        <w:tab/>
        <w:t>95 494</w:t>
      </w:r>
      <w:r w:rsidRPr="00A20426">
        <w:rPr>
          <w:rFonts w:ascii="Courier New" w:eastAsia="Times New Roman" w:hAnsi="Courier New" w:cs="Courier New"/>
          <w:sz w:val="20"/>
          <w:szCs w:val="20"/>
          <w:lang w:eastAsia="uk-UA"/>
        </w:rPr>
        <w:tab/>
        <w:t xml:space="preserve"> 99 176 </w:t>
      </w:r>
    </w:p>
    <w:p w14:paraId="7713EB1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Вибуття</w:t>
      </w:r>
      <w:r w:rsidRPr="00A20426">
        <w:rPr>
          <w:rFonts w:ascii="Courier New" w:eastAsia="Times New Roman" w:hAnsi="Courier New" w:cs="Courier New"/>
          <w:sz w:val="20"/>
          <w:szCs w:val="20"/>
          <w:lang w:eastAsia="uk-UA"/>
        </w:rPr>
        <w:tab/>
        <w:t xml:space="preserve">            -  (50 582)</w:t>
      </w:r>
      <w:r w:rsidRPr="00A20426">
        <w:rPr>
          <w:rFonts w:ascii="Courier New" w:eastAsia="Times New Roman" w:hAnsi="Courier New" w:cs="Courier New"/>
          <w:sz w:val="20"/>
          <w:szCs w:val="20"/>
          <w:lang w:eastAsia="uk-UA"/>
        </w:rPr>
        <w:tab/>
        <w:t xml:space="preserve"> (50 582)</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522EC77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2020 р.</w:t>
      </w:r>
      <w:r w:rsidRPr="00A20426">
        <w:rPr>
          <w:rFonts w:ascii="Courier New" w:eastAsia="Times New Roman" w:hAnsi="Courier New" w:cs="Courier New"/>
          <w:sz w:val="20"/>
          <w:szCs w:val="20"/>
          <w:lang w:eastAsia="uk-UA"/>
        </w:rPr>
        <w:tab/>
        <w:t>3 682</w:t>
      </w:r>
      <w:r w:rsidRPr="00A20426">
        <w:rPr>
          <w:rFonts w:ascii="Courier New" w:eastAsia="Times New Roman" w:hAnsi="Courier New" w:cs="Courier New"/>
          <w:sz w:val="20"/>
          <w:szCs w:val="20"/>
          <w:lang w:eastAsia="uk-UA"/>
        </w:rPr>
        <w:tab/>
        <w:t xml:space="preserve"> 127 134 </w:t>
      </w:r>
      <w:r w:rsidRPr="00A20426">
        <w:rPr>
          <w:rFonts w:ascii="Courier New" w:eastAsia="Times New Roman" w:hAnsi="Courier New" w:cs="Courier New"/>
          <w:sz w:val="20"/>
          <w:szCs w:val="20"/>
          <w:lang w:eastAsia="uk-UA"/>
        </w:rPr>
        <w:tab/>
        <w:t xml:space="preserve"> 130 816 </w:t>
      </w:r>
    </w:p>
    <w:p w14:paraId="67A61E1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6ADCD1E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Накопичений знос</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46DC00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1 січня 2020 р.</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p>
    <w:p w14:paraId="716C5AB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Знос</w:t>
      </w:r>
      <w:r w:rsidRPr="00A20426">
        <w:rPr>
          <w:rFonts w:ascii="Courier New" w:eastAsia="Times New Roman" w:hAnsi="Courier New" w:cs="Courier New"/>
          <w:sz w:val="20"/>
          <w:szCs w:val="20"/>
          <w:lang w:eastAsia="uk-UA"/>
        </w:rPr>
        <w:tab/>
        <w:t xml:space="preserve">         (2 941)</w:t>
      </w:r>
      <w:r w:rsidRPr="00A20426">
        <w:rPr>
          <w:rFonts w:ascii="Courier New" w:eastAsia="Times New Roman" w:hAnsi="Courier New" w:cs="Courier New"/>
          <w:sz w:val="20"/>
          <w:szCs w:val="20"/>
          <w:lang w:eastAsia="uk-UA"/>
        </w:rPr>
        <w:tab/>
        <w:t xml:space="preserve"> (50 854)</w:t>
      </w:r>
      <w:r w:rsidRPr="00A20426">
        <w:rPr>
          <w:rFonts w:ascii="Courier New" w:eastAsia="Times New Roman" w:hAnsi="Courier New" w:cs="Courier New"/>
          <w:sz w:val="20"/>
          <w:szCs w:val="20"/>
          <w:lang w:eastAsia="uk-UA"/>
        </w:rPr>
        <w:tab/>
        <w:t xml:space="preserve"> (53 795)</w:t>
      </w:r>
    </w:p>
    <w:p w14:paraId="64E091E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Вибуття</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      50 854</w:t>
      </w:r>
      <w:r w:rsidRPr="00A20426">
        <w:rPr>
          <w:rFonts w:ascii="Courier New" w:eastAsia="Times New Roman" w:hAnsi="Courier New" w:cs="Courier New"/>
          <w:sz w:val="20"/>
          <w:szCs w:val="20"/>
          <w:lang w:eastAsia="uk-UA"/>
        </w:rPr>
        <w:tab/>
        <w:t>50 854</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1649C44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2020 р. (2 941)</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(2 941)</w:t>
      </w:r>
    </w:p>
    <w:p w14:paraId="26FA9EB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77A7E00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Залишкова вартість</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7E49FE3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1 січня 2020 р.</w:t>
      </w:r>
      <w:r w:rsidRPr="00A20426">
        <w:rPr>
          <w:rFonts w:ascii="Courier New" w:eastAsia="Times New Roman" w:hAnsi="Courier New" w:cs="Courier New"/>
          <w:sz w:val="20"/>
          <w:szCs w:val="20"/>
          <w:lang w:eastAsia="uk-UA"/>
        </w:rPr>
        <w:tab/>
        <w:t xml:space="preserve">  -      82 222</w:t>
      </w:r>
      <w:r w:rsidRPr="00A20426">
        <w:rPr>
          <w:rFonts w:ascii="Courier New" w:eastAsia="Times New Roman" w:hAnsi="Courier New" w:cs="Courier New"/>
          <w:sz w:val="20"/>
          <w:szCs w:val="20"/>
          <w:lang w:eastAsia="uk-UA"/>
        </w:rPr>
        <w:tab/>
        <w:t xml:space="preserve">    82 222</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77AACBD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2020 р. 741</w:t>
      </w:r>
      <w:r w:rsidRPr="00A20426">
        <w:rPr>
          <w:rFonts w:ascii="Courier New" w:eastAsia="Times New Roman" w:hAnsi="Courier New" w:cs="Courier New"/>
          <w:sz w:val="20"/>
          <w:szCs w:val="20"/>
          <w:lang w:eastAsia="uk-UA"/>
        </w:rPr>
        <w:tab/>
        <w:t xml:space="preserve"> 127 134 </w:t>
      </w:r>
      <w:r w:rsidRPr="00A20426">
        <w:rPr>
          <w:rFonts w:ascii="Courier New" w:eastAsia="Times New Roman" w:hAnsi="Courier New" w:cs="Courier New"/>
          <w:sz w:val="20"/>
          <w:szCs w:val="20"/>
          <w:lang w:eastAsia="uk-UA"/>
        </w:rPr>
        <w:tab/>
        <w:t>127 875</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6E59D52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Первісна вартість повністю амортизованих основних засобів, котрі все ще використовуються Компанією, складає 1 268 542 тисячі гривень і 1 170 042 тисячі гривень станом на 31 грудня 2021 р. та 31 грудня 2020 р., відповідно.</w:t>
      </w:r>
    </w:p>
    <w:p w14:paraId="0754583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Первісна вартість повністю амортизованих нематеріальних активів, котрі все ще використовуються Компанією, складає 79 625 тисяч гривень і 63 940 тисяч гривень станом на 31 грудня 2021 р. та 31 грудня 2020 р., відповідно.</w:t>
      </w:r>
    </w:p>
    <w:p w14:paraId="49C8543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w:t>
      </w:r>
      <w:r w:rsidRPr="00A20426">
        <w:rPr>
          <w:rFonts w:ascii="Courier New" w:eastAsia="Times New Roman" w:hAnsi="Courier New" w:cs="Courier New"/>
          <w:sz w:val="20"/>
          <w:szCs w:val="20"/>
          <w:lang w:eastAsia="uk-UA"/>
        </w:rPr>
        <w:tab/>
        <w:t xml:space="preserve">Знос </w:t>
      </w:r>
    </w:p>
    <w:p w14:paraId="255300C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Загальна сума зносу за роки, що закінчилися 31 грудня, представлена таким чином:</w:t>
      </w:r>
    </w:p>
    <w:p w14:paraId="7C52448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Примітка</w:t>
      </w:r>
      <w:r w:rsidRPr="00A20426">
        <w:rPr>
          <w:rFonts w:ascii="Courier New" w:eastAsia="Times New Roman" w:hAnsi="Courier New" w:cs="Courier New"/>
          <w:sz w:val="20"/>
          <w:szCs w:val="20"/>
          <w:lang w:eastAsia="uk-UA"/>
        </w:rPr>
        <w:tab/>
        <w:t xml:space="preserve">      2021     2020</w:t>
      </w:r>
      <w:r w:rsidRPr="00A20426">
        <w:rPr>
          <w:rFonts w:ascii="Courier New" w:eastAsia="Times New Roman" w:hAnsi="Courier New" w:cs="Courier New"/>
          <w:sz w:val="20"/>
          <w:szCs w:val="20"/>
          <w:lang w:eastAsia="uk-UA"/>
        </w:rPr>
        <w:tab/>
      </w:r>
    </w:p>
    <w:p w14:paraId="7B1C1EF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Обліковано у:</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00DD232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Собівартості реалізованої продукції</w:t>
      </w:r>
      <w:r w:rsidRPr="00A20426">
        <w:rPr>
          <w:rFonts w:ascii="Courier New" w:eastAsia="Times New Roman" w:hAnsi="Courier New" w:cs="Courier New"/>
          <w:sz w:val="20"/>
          <w:szCs w:val="20"/>
          <w:lang w:eastAsia="uk-UA"/>
        </w:rPr>
        <w:tab/>
        <w:t xml:space="preserve"> 176 035    163 139</w:t>
      </w:r>
    </w:p>
    <w:p w14:paraId="3E9B64C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Витратах на збут</w:t>
      </w:r>
      <w:r w:rsidRPr="00A20426">
        <w:rPr>
          <w:rFonts w:ascii="Courier New" w:eastAsia="Times New Roman" w:hAnsi="Courier New" w:cs="Courier New"/>
          <w:sz w:val="20"/>
          <w:szCs w:val="20"/>
          <w:lang w:eastAsia="uk-UA"/>
        </w:rPr>
        <w:tab/>
        <w:t xml:space="preserve">16               382 388  </w:t>
      </w:r>
      <w:r w:rsidRPr="00A20426">
        <w:rPr>
          <w:rFonts w:ascii="Courier New" w:eastAsia="Times New Roman" w:hAnsi="Courier New" w:cs="Courier New"/>
          <w:sz w:val="20"/>
          <w:szCs w:val="20"/>
          <w:lang w:eastAsia="uk-UA"/>
        </w:rPr>
        <w:tab/>
        <w:t>352 351</w:t>
      </w:r>
    </w:p>
    <w:p w14:paraId="6A7590D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Адміністративних витратах</w:t>
      </w:r>
      <w:r w:rsidRPr="00A20426">
        <w:rPr>
          <w:rFonts w:ascii="Courier New" w:eastAsia="Times New Roman" w:hAnsi="Courier New" w:cs="Courier New"/>
          <w:sz w:val="20"/>
          <w:szCs w:val="20"/>
          <w:lang w:eastAsia="uk-UA"/>
        </w:rPr>
        <w:tab/>
        <w:t xml:space="preserve">15       35 234 </w:t>
      </w:r>
      <w:r w:rsidRPr="00A20426">
        <w:rPr>
          <w:rFonts w:ascii="Courier New" w:eastAsia="Times New Roman" w:hAnsi="Courier New" w:cs="Courier New"/>
          <w:sz w:val="20"/>
          <w:szCs w:val="20"/>
          <w:lang w:eastAsia="uk-UA"/>
        </w:rPr>
        <w:tab/>
        <w:t>35 853</w:t>
      </w:r>
    </w:p>
    <w:p w14:paraId="3B43558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Усього:</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593 657</w:t>
      </w:r>
      <w:r w:rsidRPr="00A20426">
        <w:rPr>
          <w:rFonts w:ascii="Courier New" w:eastAsia="Times New Roman" w:hAnsi="Courier New" w:cs="Courier New"/>
          <w:sz w:val="20"/>
          <w:szCs w:val="20"/>
          <w:lang w:eastAsia="uk-UA"/>
        </w:rPr>
        <w:tab/>
        <w:t xml:space="preserve">   551 343</w:t>
      </w:r>
    </w:p>
    <w:p w14:paraId="21354E2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1503D86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5</w:t>
      </w:r>
      <w:r w:rsidRPr="00A20426">
        <w:rPr>
          <w:rFonts w:ascii="Courier New" w:eastAsia="Times New Roman" w:hAnsi="Courier New" w:cs="Courier New"/>
          <w:sz w:val="20"/>
          <w:szCs w:val="20"/>
          <w:lang w:eastAsia="uk-UA"/>
        </w:rPr>
        <w:tab/>
        <w:t xml:space="preserve">Виробничі запаси та готова продукція </w:t>
      </w:r>
    </w:p>
    <w:p w14:paraId="4F92B88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Виробничі запаси та готова продукція представлені таким чином:</w:t>
      </w:r>
    </w:p>
    <w:p w14:paraId="4ABDA7D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 тисячах гривень)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31 грудня 2021 р.</w:t>
      </w:r>
      <w:r w:rsidRPr="00A20426">
        <w:rPr>
          <w:rFonts w:ascii="Courier New" w:eastAsia="Times New Roman" w:hAnsi="Courier New" w:cs="Courier New"/>
          <w:sz w:val="20"/>
          <w:szCs w:val="20"/>
          <w:lang w:eastAsia="uk-UA"/>
        </w:rPr>
        <w:tab/>
        <w:t>31 грудня 2020 р.</w:t>
      </w:r>
      <w:r w:rsidRPr="00A20426">
        <w:rPr>
          <w:rFonts w:ascii="Courier New" w:eastAsia="Times New Roman" w:hAnsi="Courier New" w:cs="Courier New"/>
          <w:sz w:val="20"/>
          <w:szCs w:val="20"/>
          <w:lang w:eastAsia="uk-UA"/>
        </w:rPr>
        <w:tab/>
      </w:r>
    </w:p>
    <w:p w14:paraId="68DE02E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Виробничі запаси: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p>
    <w:p w14:paraId="28216F0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Пакувальні матеріали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159 855  </w:t>
      </w:r>
      <w:r w:rsidRPr="00A20426">
        <w:rPr>
          <w:rFonts w:ascii="Courier New" w:eastAsia="Times New Roman" w:hAnsi="Courier New" w:cs="Courier New"/>
          <w:sz w:val="20"/>
          <w:szCs w:val="20"/>
          <w:lang w:eastAsia="uk-UA"/>
        </w:rPr>
        <w:tab/>
        <w:t>136 028</w:t>
      </w:r>
    </w:p>
    <w:p w14:paraId="25ACE14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Купівельні напівфабрикати та комплектуючі вироби  62 008 </w:t>
      </w:r>
      <w:r w:rsidRPr="00A20426">
        <w:rPr>
          <w:rFonts w:ascii="Courier New" w:eastAsia="Times New Roman" w:hAnsi="Courier New" w:cs="Courier New"/>
          <w:sz w:val="20"/>
          <w:szCs w:val="20"/>
          <w:lang w:eastAsia="uk-UA"/>
        </w:rPr>
        <w:tab/>
        <w:t>42 274</w:t>
      </w:r>
    </w:p>
    <w:p w14:paraId="744ACE5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Сировина і матеріали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34 327  </w:t>
      </w:r>
      <w:r w:rsidRPr="00A20426">
        <w:rPr>
          <w:rFonts w:ascii="Courier New" w:eastAsia="Times New Roman" w:hAnsi="Courier New" w:cs="Courier New"/>
          <w:sz w:val="20"/>
          <w:szCs w:val="20"/>
          <w:lang w:eastAsia="uk-UA"/>
        </w:rPr>
        <w:tab/>
        <w:t>31 559</w:t>
      </w:r>
    </w:p>
    <w:p w14:paraId="74DB856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Запасні частини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18 871</w:t>
      </w:r>
      <w:r w:rsidRPr="00A20426">
        <w:rPr>
          <w:rFonts w:ascii="Courier New" w:eastAsia="Times New Roman" w:hAnsi="Courier New" w:cs="Courier New"/>
          <w:sz w:val="20"/>
          <w:szCs w:val="20"/>
          <w:lang w:eastAsia="uk-UA"/>
        </w:rPr>
        <w:tab/>
        <w:t xml:space="preserve"> 14 520</w:t>
      </w:r>
    </w:p>
    <w:p w14:paraId="24997C2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Малоцінні та швидкозношувані предмети</w:t>
      </w:r>
      <w:r w:rsidRPr="00A20426">
        <w:rPr>
          <w:rFonts w:ascii="Courier New" w:eastAsia="Times New Roman" w:hAnsi="Courier New" w:cs="Courier New"/>
          <w:sz w:val="20"/>
          <w:szCs w:val="20"/>
          <w:lang w:eastAsia="uk-UA"/>
        </w:rPr>
        <w:tab/>
        <w:t>3 890</w:t>
      </w:r>
      <w:r w:rsidRPr="00A20426">
        <w:rPr>
          <w:rFonts w:ascii="Courier New" w:eastAsia="Times New Roman" w:hAnsi="Courier New" w:cs="Courier New"/>
          <w:sz w:val="20"/>
          <w:szCs w:val="20"/>
          <w:lang w:eastAsia="uk-UA"/>
        </w:rPr>
        <w:tab/>
        <w:t>3 936</w:t>
      </w:r>
    </w:p>
    <w:p w14:paraId="2F3C1BB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Будівельні матеріали </w:t>
      </w:r>
      <w:r w:rsidRPr="00A20426">
        <w:rPr>
          <w:rFonts w:ascii="Courier New" w:eastAsia="Times New Roman" w:hAnsi="Courier New" w:cs="Courier New"/>
          <w:sz w:val="20"/>
          <w:szCs w:val="20"/>
          <w:lang w:eastAsia="uk-UA"/>
        </w:rPr>
        <w:tab/>
        <w:t>1 417</w:t>
      </w:r>
      <w:r w:rsidRPr="00A20426">
        <w:rPr>
          <w:rFonts w:ascii="Courier New" w:eastAsia="Times New Roman" w:hAnsi="Courier New" w:cs="Courier New"/>
          <w:sz w:val="20"/>
          <w:szCs w:val="20"/>
          <w:lang w:eastAsia="uk-UA"/>
        </w:rPr>
        <w:tab/>
        <w:t>790</w:t>
      </w:r>
    </w:p>
    <w:p w14:paraId="2FFFFC8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Паливо</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711</w:t>
      </w:r>
      <w:r w:rsidRPr="00A20426">
        <w:rPr>
          <w:rFonts w:ascii="Courier New" w:eastAsia="Times New Roman" w:hAnsi="Courier New" w:cs="Courier New"/>
          <w:sz w:val="20"/>
          <w:szCs w:val="20"/>
          <w:lang w:eastAsia="uk-UA"/>
        </w:rPr>
        <w:tab/>
        <w:t xml:space="preserve">541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0A87474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Усього виробничих запасів</w:t>
      </w:r>
      <w:r w:rsidRPr="00A20426">
        <w:rPr>
          <w:rFonts w:ascii="Courier New" w:eastAsia="Times New Roman" w:hAnsi="Courier New" w:cs="Courier New"/>
          <w:sz w:val="20"/>
          <w:szCs w:val="20"/>
          <w:lang w:eastAsia="uk-UA"/>
        </w:rPr>
        <w:tab/>
        <w:t>281 079</w:t>
      </w:r>
      <w:r w:rsidRPr="00A20426">
        <w:rPr>
          <w:rFonts w:ascii="Courier New" w:eastAsia="Times New Roman" w:hAnsi="Courier New" w:cs="Courier New"/>
          <w:sz w:val="20"/>
          <w:szCs w:val="20"/>
          <w:lang w:eastAsia="uk-UA"/>
        </w:rPr>
        <w:tab/>
        <w:t xml:space="preserve">  229 648</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02C5EA7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Готова продукція:</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7DC0031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Пиво</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208 683 </w:t>
      </w:r>
      <w:r w:rsidRPr="00A20426">
        <w:rPr>
          <w:rFonts w:ascii="Courier New" w:eastAsia="Times New Roman" w:hAnsi="Courier New" w:cs="Courier New"/>
          <w:sz w:val="20"/>
          <w:szCs w:val="20"/>
          <w:lang w:eastAsia="uk-UA"/>
        </w:rPr>
        <w:tab/>
        <w:t>202 042</w:t>
      </w:r>
    </w:p>
    <w:p w14:paraId="4A433D8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Сидр</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19 426 </w:t>
      </w:r>
      <w:r w:rsidRPr="00A20426">
        <w:rPr>
          <w:rFonts w:ascii="Courier New" w:eastAsia="Times New Roman" w:hAnsi="Courier New" w:cs="Courier New"/>
          <w:sz w:val="20"/>
          <w:szCs w:val="20"/>
          <w:lang w:eastAsia="uk-UA"/>
        </w:rPr>
        <w:tab/>
        <w:t>13 176</w:t>
      </w:r>
    </w:p>
    <w:p w14:paraId="109B7EF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Квас</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4 403 </w:t>
      </w:r>
      <w:r w:rsidRPr="00A20426">
        <w:rPr>
          <w:rFonts w:ascii="Courier New" w:eastAsia="Times New Roman" w:hAnsi="Courier New" w:cs="Courier New"/>
          <w:sz w:val="20"/>
          <w:szCs w:val="20"/>
          <w:lang w:eastAsia="uk-UA"/>
        </w:rPr>
        <w:tab/>
        <w:t>2 241</w:t>
      </w:r>
    </w:p>
    <w:p w14:paraId="3862A24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Безалкогольні напої</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4 450 </w:t>
      </w:r>
      <w:r w:rsidRPr="00A20426">
        <w:rPr>
          <w:rFonts w:ascii="Courier New" w:eastAsia="Times New Roman" w:hAnsi="Courier New" w:cs="Courier New"/>
          <w:sz w:val="20"/>
          <w:szCs w:val="20"/>
          <w:lang w:eastAsia="uk-UA"/>
        </w:rPr>
        <w:tab/>
        <w:t>3 108</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AF90BE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Усього готової продукції</w:t>
      </w:r>
      <w:r w:rsidRPr="00A20426">
        <w:rPr>
          <w:rFonts w:ascii="Courier New" w:eastAsia="Times New Roman" w:hAnsi="Courier New" w:cs="Courier New"/>
          <w:sz w:val="20"/>
          <w:szCs w:val="20"/>
          <w:lang w:eastAsia="uk-UA"/>
        </w:rPr>
        <w:tab/>
        <w:t>236 962</w:t>
      </w:r>
      <w:r w:rsidRPr="00A20426">
        <w:rPr>
          <w:rFonts w:ascii="Courier New" w:eastAsia="Times New Roman" w:hAnsi="Courier New" w:cs="Courier New"/>
          <w:sz w:val="20"/>
          <w:szCs w:val="20"/>
          <w:lang w:eastAsia="uk-UA"/>
        </w:rPr>
        <w:tab/>
        <w:t xml:space="preserve"> 220 567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7F4ABC5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Протягом року, що закінчився 31 грудня 2021 р., виробничі запаси та зміни у готовій продукції, визнані як собівартість реалізованої продукції, дорівнювали 4 136 338 тисячам гривень включені до собівартості виробництва, cкориговані на зміну у балансах готової продукції та незавершеного виробництва у сумі 12 551 тисяча гривень </w:t>
      </w:r>
    </w:p>
    <w:p w14:paraId="71292A0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(2020 р.: 3 716 427 тисячам гривень включені до собівартості виробництва, cкориговані на зміну у балансах готової продукції та незавершеного виробництва у сумі 13 295 тисяч гривень). У 2021 та 2020 роках уцінки виробничих запасів до чистої вартості реалізації не було. </w:t>
      </w:r>
    </w:p>
    <w:p w14:paraId="533D49B2"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714109B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6</w:t>
      </w:r>
      <w:r w:rsidRPr="00A20426">
        <w:rPr>
          <w:rFonts w:ascii="Courier New" w:eastAsia="Times New Roman" w:hAnsi="Courier New" w:cs="Courier New"/>
          <w:sz w:val="20"/>
          <w:szCs w:val="20"/>
          <w:lang w:eastAsia="uk-UA"/>
        </w:rPr>
        <w:tab/>
        <w:t>Дебіторська заборгованість за продукцію, товари, роботи, послуги</w:t>
      </w:r>
    </w:p>
    <w:p w14:paraId="671E28A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Дебіторська заборгованість за продукцію, товари, роботи, послуги представлена таким чином:</w:t>
      </w:r>
    </w:p>
    <w:p w14:paraId="0B09E4F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 тисячах гривень)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31 грудня 2021 р.</w:t>
      </w:r>
      <w:r w:rsidRPr="00A20426">
        <w:rPr>
          <w:rFonts w:ascii="Courier New" w:eastAsia="Times New Roman" w:hAnsi="Courier New" w:cs="Courier New"/>
          <w:sz w:val="20"/>
          <w:szCs w:val="20"/>
          <w:lang w:eastAsia="uk-UA"/>
        </w:rPr>
        <w:tab/>
        <w:t>31 грудня 2020 р.</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15A077F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Дебіторська заборгованість за реалізовану продукцію</w:t>
      </w:r>
      <w:r w:rsidRPr="00A20426">
        <w:rPr>
          <w:rFonts w:ascii="Courier New" w:eastAsia="Times New Roman" w:hAnsi="Courier New" w:cs="Courier New"/>
          <w:sz w:val="20"/>
          <w:szCs w:val="20"/>
          <w:lang w:eastAsia="uk-UA"/>
        </w:rPr>
        <w:tab/>
        <w:t xml:space="preserve"> 945 719 </w:t>
      </w:r>
      <w:r w:rsidRPr="00A20426">
        <w:rPr>
          <w:rFonts w:ascii="Courier New" w:eastAsia="Times New Roman" w:hAnsi="Courier New" w:cs="Courier New"/>
          <w:sz w:val="20"/>
          <w:szCs w:val="20"/>
          <w:lang w:eastAsia="uk-UA"/>
        </w:rPr>
        <w:tab/>
        <w:t xml:space="preserve">705 085 </w:t>
      </w:r>
    </w:p>
    <w:p w14:paraId="48283CF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Дебіторська заборгованість за роботи, послуги</w:t>
      </w:r>
      <w:r w:rsidRPr="00A20426">
        <w:rPr>
          <w:rFonts w:ascii="Courier New" w:eastAsia="Times New Roman" w:hAnsi="Courier New" w:cs="Courier New"/>
          <w:sz w:val="20"/>
          <w:szCs w:val="20"/>
          <w:lang w:eastAsia="uk-UA"/>
        </w:rPr>
        <w:tab/>
        <w:t xml:space="preserve"> 4 172 </w:t>
      </w:r>
      <w:r w:rsidRPr="00A20426">
        <w:rPr>
          <w:rFonts w:ascii="Courier New" w:eastAsia="Times New Roman" w:hAnsi="Courier New" w:cs="Courier New"/>
          <w:sz w:val="20"/>
          <w:szCs w:val="20"/>
          <w:lang w:eastAsia="uk-UA"/>
        </w:rPr>
        <w:tab/>
        <w:t xml:space="preserve">11 338 </w:t>
      </w:r>
    </w:p>
    <w:p w14:paraId="4AB6B21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Дебіторська заборгованість за тару</w:t>
      </w:r>
      <w:r w:rsidRPr="00A20426">
        <w:rPr>
          <w:rFonts w:ascii="Courier New" w:eastAsia="Times New Roman" w:hAnsi="Courier New" w:cs="Courier New"/>
          <w:sz w:val="20"/>
          <w:szCs w:val="20"/>
          <w:lang w:eastAsia="uk-UA"/>
        </w:rPr>
        <w:tab/>
        <w:t xml:space="preserve"> 19 441 </w:t>
      </w:r>
      <w:r w:rsidRPr="00A20426">
        <w:rPr>
          <w:rFonts w:ascii="Courier New" w:eastAsia="Times New Roman" w:hAnsi="Courier New" w:cs="Courier New"/>
          <w:sz w:val="20"/>
          <w:szCs w:val="20"/>
          <w:lang w:eastAsia="uk-UA"/>
        </w:rPr>
        <w:tab/>
        <w:t xml:space="preserve">17 887 </w:t>
      </w:r>
    </w:p>
    <w:p w14:paraId="5DDAA2D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Інша дебіторська заборгованість</w:t>
      </w:r>
      <w:r w:rsidRPr="00A20426">
        <w:rPr>
          <w:rFonts w:ascii="Courier New" w:eastAsia="Times New Roman" w:hAnsi="Courier New" w:cs="Courier New"/>
          <w:sz w:val="20"/>
          <w:szCs w:val="20"/>
          <w:lang w:eastAsia="uk-UA"/>
        </w:rPr>
        <w:tab/>
        <w:t xml:space="preserve"> 4 964 </w:t>
      </w:r>
      <w:r w:rsidRPr="00A20426">
        <w:rPr>
          <w:rFonts w:ascii="Courier New" w:eastAsia="Times New Roman" w:hAnsi="Courier New" w:cs="Courier New"/>
          <w:sz w:val="20"/>
          <w:szCs w:val="20"/>
          <w:lang w:eastAsia="uk-UA"/>
        </w:rPr>
        <w:tab/>
        <w:t>1 448</w:t>
      </w:r>
    </w:p>
    <w:p w14:paraId="27A73DA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Усього: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974 296 </w:t>
      </w:r>
      <w:r w:rsidRPr="00A20426">
        <w:rPr>
          <w:rFonts w:ascii="Courier New" w:eastAsia="Times New Roman" w:hAnsi="Courier New" w:cs="Courier New"/>
          <w:sz w:val="20"/>
          <w:szCs w:val="20"/>
          <w:lang w:eastAsia="uk-UA"/>
        </w:rPr>
        <w:tab/>
        <w:t>735 758</w:t>
      </w:r>
    </w:p>
    <w:p w14:paraId="55F4CDB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Резерв під кредитні збитки </w:t>
      </w:r>
      <w:r w:rsidRPr="00A20426">
        <w:rPr>
          <w:rFonts w:ascii="Courier New" w:eastAsia="Times New Roman" w:hAnsi="Courier New" w:cs="Courier New"/>
          <w:sz w:val="20"/>
          <w:szCs w:val="20"/>
          <w:lang w:eastAsia="uk-UA"/>
        </w:rPr>
        <w:tab/>
        <w:t xml:space="preserve"> (18 693)</w:t>
      </w:r>
      <w:r w:rsidRPr="00A20426">
        <w:rPr>
          <w:rFonts w:ascii="Courier New" w:eastAsia="Times New Roman" w:hAnsi="Courier New" w:cs="Courier New"/>
          <w:sz w:val="20"/>
          <w:szCs w:val="20"/>
          <w:lang w:eastAsia="uk-UA"/>
        </w:rPr>
        <w:tab/>
        <w:t>(57 157)</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2B84B91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Усього дебіторської заборгованості за продукцію, товари, роботи, послуги:</w:t>
      </w:r>
      <w:r w:rsidRPr="00A20426">
        <w:rPr>
          <w:rFonts w:ascii="Courier New" w:eastAsia="Times New Roman" w:hAnsi="Courier New" w:cs="Courier New"/>
          <w:sz w:val="20"/>
          <w:szCs w:val="20"/>
          <w:lang w:eastAsia="uk-UA"/>
        </w:rPr>
        <w:tab/>
        <w:t xml:space="preserve">955 603  </w:t>
      </w:r>
      <w:r w:rsidRPr="00A20426">
        <w:rPr>
          <w:rFonts w:ascii="Courier New" w:eastAsia="Times New Roman" w:hAnsi="Courier New" w:cs="Courier New"/>
          <w:sz w:val="20"/>
          <w:szCs w:val="20"/>
          <w:lang w:eastAsia="uk-UA"/>
        </w:rPr>
        <w:tab/>
        <w:t>678 601</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1DBDE93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Дебіторська заборгованість за продукцію, товари, роботи, послуги у сумі 19 903 тисячі гривень (у 2020 році: 38 985 тисяч гривень) за вирахуванням резервів на покриття збитків від знецінення деномінована в іноземних валютах, переважно в євро.</w:t>
      </w:r>
    </w:p>
    <w:p w14:paraId="19A7F95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Дебіторська заборгованість за продукцію, товари, роботи, послуги є безпроцентною та, як правило, підлягає погашенню протягом термінів згідно умов договорів, що не перевищують 12 місяців.</w:t>
      </w:r>
    </w:p>
    <w:p w14:paraId="5C15075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Компанія застосовує спрощений підхід до створення резервів під очікувані кредитні збитки, передбачений МСФЗ 9, який дозволяє використання резерву під очікувані збитки за весь строк інструменту для всіх активів у категоріях "Дебіторська заборгованість за продукцію, товари, роботи, послуги".</w:t>
      </w:r>
    </w:p>
    <w:p w14:paraId="2DC8AB0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Для оцінки очікуваного кредитного збитку дебіторська заборгованість за продукцію, товари, роботи, послуги об'єднана у категорії згідно зі спільними характеристиками кредитного ризику та кількістю днів прострочення. Компанія виділяє наступні категорії: дебіторська заборгованість дистриб'юторів та дебіторська заборгованість торгових мереж.</w:t>
      </w:r>
    </w:p>
    <w:p w14:paraId="06559AB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Рівні очікуваних кредитних збитків засновані на графіках платежів за продажами за 36 місяців до 31 грудня 2021 року або 1 січня 2021 року, відповідно, та аналогічних історичних кредитних збитках, понесених за цей період. Рівні збитків за минулі періоди коригуються з урахуванням поточної та прогнозної інформації про фактори, що впливають на здатність покупців погашати дебіторську заборгованість. Компанія визначила, що найбільш актуальними факторами є інформація щодо фінансового стану контрагента, та відповідним чином коригує рівні збитків за минулі періоди, виходячи з очікуваної зміни цих факторів. Для дистриб'юторів додатковим фактором є наявність банківської гарантії під дебіторську заборгованість.</w:t>
      </w:r>
    </w:p>
    <w:p w14:paraId="1D1C0A7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Матриця резервування заснована на кількості днів прострочення активу, з коригуванням на прогнозну інформацію, наведена в таблицях нижче.</w:t>
      </w:r>
    </w:p>
    <w:p w14:paraId="57C91C84" w14:textId="4140DDCC"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t>Торгові мережі</w:t>
      </w:r>
      <w:r w:rsidRPr="00A20426">
        <w:rPr>
          <w:rFonts w:ascii="Courier New" w:eastAsia="Times New Roman" w:hAnsi="Courier New" w:cs="Courier New"/>
          <w:sz w:val="20"/>
          <w:szCs w:val="20"/>
          <w:lang w:eastAsia="uk-UA"/>
        </w:rPr>
        <w:tab/>
        <w:t xml:space="preserve">              Дистриб`ютори</w:t>
      </w:r>
      <w:r w:rsidRPr="00A20426">
        <w:rPr>
          <w:rFonts w:ascii="Courier New" w:eastAsia="Times New Roman" w:hAnsi="Courier New" w:cs="Courier New"/>
          <w:sz w:val="20"/>
          <w:szCs w:val="20"/>
          <w:lang w:eastAsia="uk-UA"/>
        </w:rPr>
        <w:tab/>
        <w:t xml:space="preserve">              Всього</w:t>
      </w:r>
    </w:p>
    <w:p w14:paraId="5957C5C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t>Рівень збитків, %</w:t>
      </w:r>
      <w:r w:rsidRPr="00A20426">
        <w:rPr>
          <w:rFonts w:ascii="Courier New" w:eastAsia="Times New Roman" w:hAnsi="Courier New" w:cs="Courier New"/>
          <w:sz w:val="20"/>
          <w:szCs w:val="20"/>
          <w:lang w:eastAsia="uk-UA"/>
        </w:rPr>
        <w:tab/>
        <w:t xml:space="preserve">               Рівень збитків, %                      Валова балансова вартість, тис.грн.</w:t>
      </w:r>
    </w:p>
    <w:p w14:paraId="174B244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Валова балансова вартість, тис.грн.    Валова балансова вартість, тис.грн.    ОКЗ за весь строк, тис. грн.</w:t>
      </w:r>
      <w:r w:rsidRPr="00A20426">
        <w:rPr>
          <w:rFonts w:ascii="Courier New" w:eastAsia="Times New Roman" w:hAnsi="Courier New" w:cs="Courier New"/>
          <w:sz w:val="20"/>
          <w:szCs w:val="20"/>
          <w:lang w:eastAsia="uk-UA"/>
        </w:rPr>
        <w:tab/>
      </w:r>
    </w:p>
    <w:p w14:paraId="38BABDF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ОКЗ за весь строк, тис. грн. вартість, ОКЗ за весь строк, тис. грн.</w:t>
      </w:r>
      <w:r w:rsidRPr="00A20426">
        <w:rPr>
          <w:rFonts w:ascii="Courier New" w:eastAsia="Times New Roman" w:hAnsi="Courier New" w:cs="Courier New"/>
          <w:sz w:val="20"/>
          <w:szCs w:val="20"/>
          <w:lang w:eastAsia="uk-UA"/>
        </w:rPr>
        <w:tab/>
      </w:r>
    </w:p>
    <w:p w14:paraId="6F1652D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Дебіторська заборгованість за реалізовану продукцію</w:t>
      </w:r>
    </w:p>
    <w:p w14:paraId="4675F9F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поточна</w:t>
      </w:r>
      <w:r w:rsidRPr="00A20426">
        <w:rPr>
          <w:rFonts w:ascii="Courier New" w:eastAsia="Times New Roman" w:hAnsi="Courier New" w:cs="Courier New"/>
          <w:sz w:val="20"/>
          <w:szCs w:val="20"/>
          <w:lang w:eastAsia="uk-UA"/>
        </w:rPr>
        <w:tab/>
        <w:t>0,3%</w:t>
      </w:r>
      <w:r w:rsidRPr="00A20426">
        <w:rPr>
          <w:rFonts w:ascii="Courier New" w:eastAsia="Times New Roman" w:hAnsi="Courier New" w:cs="Courier New"/>
          <w:sz w:val="20"/>
          <w:szCs w:val="20"/>
          <w:lang w:eastAsia="uk-UA"/>
        </w:rPr>
        <w:tab/>
        <w:t>388 776</w:t>
      </w:r>
      <w:r w:rsidRPr="00A20426">
        <w:rPr>
          <w:rFonts w:ascii="Courier New" w:eastAsia="Times New Roman" w:hAnsi="Courier New" w:cs="Courier New"/>
          <w:sz w:val="20"/>
          <w:szCs w:val="20"/>
          <w:lang w:eastAsia="uk-UA"/>
        </w:rPr>
        <w:tab/>
        <w:t xml:space="preserve">  1 166</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239 103</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627 879</w:t>
      </w:r>
      <w:r w:rsidRPr="00A20426">
        <w:rPr>
          <w:rFonts w:ascii="Courier New" w:eastAsia="Times New Roman" w:hAnsi="Courier New" w:cs="Courier New"/>
          <w:sz w:val="20"/>
          <w:szCs w:val="20"/>
          <w:lang w:eastAsia="uk-UA"/>
        </w:rPr>
        <w:tab/>
        <w:t>1 166</w:t>
      </w:r>
    </w:p>
    <w:p w14:paraId="370296F3" w14:textId="2BD1CC3C"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прострочена менше 30 днів</w:t>
      </w:r>
      <w:r w:rsidRPr="00A20426">
        <w:rPr>
          <w:rFonts w:ascii="Courier New" w:eastAsia="Times New Roman" w:hAnsi="Courier New" w:cs="Courier New"/>
          <w:sz w:val="20"/>
          <w:szCs w:val="20"/>
          <w:lang w:eastAsia="uk-UA"/>
        </w:rPr>
        <w:tab/>
        <w:t>1,5%</w:t>
      </w:r>
      <w:r w:rsidRPr="00A20426">
        <w:rPr>
          <w:rFonts w:ascii="Courier New" w:eastAsia="Times New Roman" w:hAnsi="Courier New" w:cs="Courier New"/>
          <w:sz w:val="20"/>
          <w:szCs w:val="20"/>
          <w:lang w:eastAsia="uk-UA"/>
        </w:rPr>
        <w:tab/>
        <w:t>281 196</w:t>
      </w:r>
      <w:r w:rsidR="00D056C8">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 xml:space="preserve"> 4 218</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00D056C8">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w:t>
      </w:r>
      <w:r w:rsidR="00D056C8">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281 196</w:t>
      </w:r>
      <w:r w:rsidRPr="00A20426">
        <w:rPr>
          <w:rFonts w:ascii="Courier New" w:eastAsia="Times New Roman" w:hAnsi="Courier New" w:cs="Courier New"/>
          <w:sz w:val="20"/>
          <w:szCs w:val="20"/>
          <w:lang w:eastAsia="uk-UA"/>
        </w:rPr>
        <w:tab/>
        <w:t>4 218</w:t>
      </w:r>
    </w:p>
    <w:p w14:paraId="7965C08A" w14:textId="1EA8B575"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прострочена від 31 до 60 днів</w:t>
      </w:r>
      <w:r w:rsidRPr="00A20426">
        <w:rPr>
          <w:rFonts w:ascii="Courier New" w:eastAsia="Times New Roman" w:hAnsi="Courier New" w:cs="Courier New"/>
          <w:sz w:val="20"/>
          <w:szCs w:val="20"/>
          <w:lang w:eastAsia="uk-UA"/>
        </w:rPr>
        <w:tab/>
        <w:t>4,8%</w:t>
      </w:r>
      <w:r w:rsidRPr="00A20426">
        <w:rPr>
          <w:rFonts w:ascii="Courier New" w:eastAsia="Times New Roman" w:hAnsi="Courier New" w:cs="Courier New"/>
          <w:sz w:val="20"/>
          <w:szCs w:val="20"/>
          <w:lang w:eastAsia="uk-UA"/>
        </w:rPr>
        <w:tab/>
        <w:t>33 136</w:t>
      </w:r>
      <w:r w:rsidR="00D056C8">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1 589</w:t>
      </w:r>
      <w:r w:rsidR="00D056C8">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w:t>
      </w:r>
      <w:r w:rsidRPr="00A20426">
        <w:rPr>
          <w:rFonts w:ascii="Courier New" w:eastAsia="Times New Roman" w:hAnsi="Courier New" w:cs="Courier New"/>
          <w:sz w:val="20"/>
          <w:szCs w:val="20"/>
          <w:lang w:eastAsia="uk-UA"/>
        </w:rPr>
        <w:tab/>
        <w:t>-</w:t>
      </w:r>
      <w:r w:rsidR="00D056C8">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w:t>
      </w:r>
      <w:r w:rsidR="00D056C8">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33 136</w:t>
      </w:r>
      <w:r w:rsidRPr="00A20426">
        <w:rPr>
          <w:rFonts w:ascii="Courier New" w:eastAsia="Times New Roman" w:hAnsi="Courier New" w:cs="Courier New"/>
          <w:sz w:val="20"/>
          <w:szCs w:val="20"/>
          <w:lang w:eastAsia="uk-UA"/>
        </w:rPr>
        <w:tab/>
      </w:r>
      <w:r w:rsidR="00D056C8">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1 589</w:t>
      </w:r>
    </w:p>
    <w:p w14:paraId="4F986D4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прострочена від 61 до 150 днів</w:t>
      </w:r>
      <w:r w:rsidRPr="00A20426">
        <w:rPr>
          <w:rFonts w:ascii="Courier New" w:eastAsia="Times New Roman" w:hAnsi="Courier New" w:cs="Courier New"/>
          <w:sz w:val="20"/>
          <w:szCs w:val="20"/>
          <w:lang w:eastAsia="uk-UA"/>
        </w:rPr>
        <w:tab/>
        <w:t>72,8%</w:t>
      </w:r>
      <w:r w:rsidRPr="00A20426">
        <w:rPr>
          <w:rFonts w:ascii="Courier New" w:eastAsia="Times New Roman" w:hAnsi="Courier New" w:cs="Courier New"/>
          <w:sz w:val="20"/>
          <w:szCs w:val="20"/>
          <w:lang w:eastAsia="uk-UA"/>
        </w:rPr>
        <w:tab/>
        <w:t>4</w:t>
      </w:r>
      <w:r w:rsidRPr="00A20426">
        <w:rPr>
          <w:rFonts w:ascii="Courier New" w:eastAsia="Times New Roman" w:hAnsi="Courier New" w:cs="Courier New"/>
          <w:sz w:val="20"/>
          <w:szCs w:val="20"/>
          <w:lang w:eastAsia="uk-UA"/>
        </w:rPr>
        <w:tab/>
        <w:t>3</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4</w:t>
      </w:r>
      <w:r w:rsidRPr="00A20426">
        <w:rPr>
          <w:rFonts w:ascii="Courier New" w:eastAsia="Times New Roman" w:hAnsi="Courier New" w:cs="Courier New"/>
          <w:sz w:val="20"/>
          <w:szCs w:val="20"/>
          <w:lang w:eastAsia="uk-UA"/>
        </w:rPr>
        <w:tab/>
        <w:t>3</w:t>
      </w:r>
    </w:p>
    <w:p w14:paraId="25A56CCD" w14:textId="51208AE3"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прострочена понад 150 днів</w:t>
      </w:r>
      <w:r w:rsidRPr="00A20426">
        <w:rPr>
          <w:rFonts w:ascii="Courier New" w:eastAsia="Times New Roman" w:hAnsi="Courier New" w:cs="Courier New"/>
          <w:sz w:val="20"/>
          <w:szCs w:val="20"/>
          <w:lang w:eastAsia="uk-UA"/>
        </w:rPr>
        <w:tab/>
        <w:t>100%</w:t>
      </w:r>
      <w:r w:rsidRPr="00A20426">
        <w:rPr>
          <w:rFonts w:ascii="Courier New" w:eastAsia="Times New Roman" w:hAnsi="Courier New" w:cs="Courier New"/>
          <w:sz w:val="20"/>
          <w:szCs w:val="20"/>
          <w:lang w:eastAsia="uk-UA"/>
        </w:rPr>
        <w:tab/>
        <w:t>3 504</w:t>
      </w:r>
      <w:r w:rsidRPr="00A20426">
        <w:rPr>
          <w:rFonts w:ascii="Courier New" w:eastAsia="Times New Roman" w:hAnsi="Courier New" w:cs="Courier New"/>
          <w:sz w:val="20"/>
          <w:szCs w:val="20"/>
          <w:lang w:eastAsia="uk-UA"/>
        </w:rPr>
        <w:tab/>
        <w:t>3 504</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3 504</w:t>
      </w:r>
      <w:r w:rsidRPr="00A20426">
        <w:rPr>
          <w:rFonts w:ascii="Courier New" w:eastAsia="Times New Roman" w:hAnsi="Courier New" w:cs="Courier New"/>
          <w:sz w:val="20"/>
          <w:szCs w:val="20"/>
          <w:lang w:eastAsia="uk-UA"/>
        </w:rPr>
        <w:tab/>
      </w:r>
      <w:r w:rsidR="00D056C8">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3 504</w:t>
      </w:r>
    </w:p>
    <w:p w14:paraId="564BC1C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Всього дебіторської заборгованості за реалізовану </w:t>
      </w:r>
    </w:p>
    <w:p w14:paraId="33569A55" w14:textId="1FE187EC"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продукцію (валова балансова вартість) за 2021 р.</w:t>
      </w:r>
      <w:r w:rsidR="00D056C8">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706 616</w:t>
      </w:r>
      <w:r w:rsidRPr="00A20426">
        <w:rPr>
          <w:rFonts w:ascii="Courier New" w:eastAsia="Times New Roman" w:hAnsi="Courier New" w:cs="Courier New"/>
          <w:sz w:val="20"/>
          <w:szCs w:val="20"/>
          <w:lang w:eastAsia="uk-UA"/>
        </w:rPr>
        <w:tab/>
        <w:t>239 103</w:t>
      </w:r>
      <w:r w:rsidRPr="00A20426">
        <w:rPr>
          <w:rFonts w:ascii="Courier New" w:eastAsia="Times New Roman" w:hAnsi="Courier New" w:cs="Courier New"/>
          <w:sz w:val="20"/>
          <w:szCs w:val="20"/>
          <w:lang w:eastAsia="uk-UA"/>
        </w:rPr>
        <w:tab/>
        <w:t>945 719</w:t>
      </w:r>
      <w:r w:rsidRPr="00A20426">
        <w:rPr>
          <w:rFonts w:ascii="Courier New" w:eastAsia="Times New Roman" w:hAnsi="Courier New" w:cs="Courier New"/>
          <w:sz w:val="20"/>
          <w:szCs w:val="20"/>
          <w:lang w:eastAsia="uk-UA"/>
        </w:rPr>
        <w:tab/>
      </w:r>
    </w:p>
    <w:p w14:paraId="1C6B85F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Оціночний резерв під кредитні збитки за 2021р.     10 480     -    10 480 </w:t>
      </w:r>
    </w:p>
    <w:p w14:paraId="63FE714C" w14:textId="2A283BAF"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Резерв під повернення продукції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3 530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3 530</w:t>
      </w:r>
    </w:p>
    <w:p w14:paraId="334D6F6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Всього дебіторської заборгованості за реалізовану </w:t>
      </w:r>
    </w:p>
    <w:p w14:paraId="3CB70FB1" w14:textId="11F64B5B"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продукцію (балансова вартість)</w:t>
      </w:r>
      <w:r w:rsidRPr="00A20426">
        <w:rPr>
          <w:rFonts w:ascii="Courier New" w:eastAsia="Times New Roman" w:hAnsi="Courier New" w:cs="Courier New"/>
          <w:sz w:val="20"/>
          <w:szCs w:val="20"/>
          <w:lang w:eastAsia="uk-UA"/>
        </w:rPr>
        <w:tab/>
        <w:t>692 606</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239 103</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931 709</w:t>
      </w:r>
      <w:r w:rsidRPr="00A20426">
        <w:rPr>
          <w:rFonts w:ascii="Courier New" w:eastAsia="Times New Roman" w:hAnsi="Courier New" w:cs="Courier New"/>
          <w:sz w:val="20"/>
          <w:szCs w:val="20"/>
          <w:lang w:eastAsia="uk-UA"/>
        </w:rPr>
        <w:tab/>
      </w:r>
    </w:p>
    <w:p w14:paraId="55E1D44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Дебіторська заборгованість по дистриб'юторам (в тому числі прострочена) покрита банківськими гарантіями, тому очікувані кредитні збитки по ній не нараховуються, оскільки мають незначний ефект для звітності. </w:t>
      </w:r>
    </w:p>
    <w:p w14:paraId="5398FBC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Кредитні рейтинги банків, які надають гарантії станом на 31 грудня 2021 р.:</w:t>
      </w:r>
    </w:p>
    <w:p w14:paraId="2F011C8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Назва банку</w:t>
      </w:r>
      <w:r w:rsidRPr="00A20426">
        <w:rPr>
          <w:rFonts w:ascii="Courier New" w:eastAsia="Times New Roman" w:hAnsi="Courier New" w:cs="Courier New"/>
          <w:sz w:val="20"/>
          <w:szCs w:val="20"/>
          <w:lang w:eastAsia="uk-UA"/>
        </w:rPr>
        <w:tab/>
        <w:t>Відповідні рейтинги зовнішніх міжнародних рейтингових агентств (Fitch, Moody's)</w:t>
      </w:r>
    </w:p>
    <w:p w14:paraId="58AF2E5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АБ "Південний" (AB Pivdennyi)</w:t>
      </w:r>
      <w:r w:rsidRPr="00A20426">
        <w:rPr>
          <w:rFonts w:ascii="Courier New" w:eastAsia="Times New Roman" w:hAnsi="Courier New" w:cs="Courier New"/>
          <w:sz w:val="20"/>
          <w:szCs w:val="20"/>
          <w:lang w:eastAsia="uk-UA"/>
        </w:rPr>
        <w:tab/>
        <w:t>В</w:t>
      </w:r>
    </w:p>
    <w:p w14:paraId="5391C99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АТ "ОТП БАНК" (OTP Bank JSC)</w:t>
      </w:r>
      <w:r w:rsidRPr="00A20426">
        <w:rPr>
          <w:rFonts w:ascii="Courier New" w:eastAsia="Times New Roman" w:hAnsi="Courier New" w:cs="Courier New"/>
          <w:sz w:val="20"/>
          <w:szCs w:val="20"/>
          <w:lang w:eastAsia="uk-UA"/>
        </w:rPr>
        <w:tab/>
        <w:t>В</w:t>
      </w:r>
    </w:p>
    <w:p w14:paraId="1AF0C8E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АТ "АЛЬФА-БАНК" (Alfa-Bank JSC)</w:t>
      </w:r>
      <w:r w:rsidRPr="00A20426">
        <w:rPr>
          <w:rFonts w:ascii="Courier New" w:eastAsia="Times New Roman" w:hAnsi="Courier New" w:cs="Courier New"/>
          <w:sz w:val="20"/>
          <w:szCs w:val="20"/>
          <w:lang w:eastAsia="uk-UA"/>
        </w:rPr>
        <w:tab/>
        <w:t>B-</w:t>
      </w:r>
    </w:p>
    <w:p w14:paraId="2259291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АТ "ОЩАДБАНК" (State Savings Bank of Ukraine)</w:t>
      </w:r>
      <w:r w:rsidRPr="00A20426">
        <w:rPr>
          <w:rFonts w:ascii="Courier New" w:eastAsia="Times New Roman" w:hAnsi="Courier New" w:cs="Courier New"/>
          <w:sz w:val="20"/>
          <w:szCs w:val="20"/>
          <w:lang w:eastAsia="uk-UA"/>
        </w:rPr>
        <w:tab/>
        <w:t>B-</w:t>
      </w:r>
    </w:p>
    <w:p w14:paraId="5189BD3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АТ "УкрСиббанк"</w:t>
      </w:r>
      <w:r w:rsidRPr="00A20426">
        <w:rPr>
          <w:rFonts w:ascii="Courier New" w:eastAsia="Times New Roman" w:hAnsi="Courier New" w:cs="Courier New"/>
          <w:sz w:val="20"/>
          <w:szCs w:val="20"/>
          <w:lang w:eastAsia="uk-UA"/>
        </w:rPr>
        <w:tab/>
        <w:t>В</w:t>
      </w:r>
    </w:p>
    <w:p w14:paraId="2C2C650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АТ "ПУМБ"</w:t>
      </w:r>
      <w:r w:rsidRPr="00A20426">
        <w:rPr>
          <w:rFonts w:ascii="Courier New" w:eastAsia="Times New Roman" w:hAnsi="Courier New" w:cs="Courier New"/>
          <w:sz w:val="20"/>
          <w:szCs w:val="20"/>
          <w:lang w:eastAsia="uk-UA"/>
        </w:rPr>
        <w:tab/>
        <w:t>В</w:t>
      </w:r>
    </w:p>
    <w:p w14:paraId="3E2CC86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АТ КБ "ПриватБанк"</w:t>
      </w:r>
      <w:r w:rsidRPr="00A20426">
        <w:rPr>
          <w:rFonts w:ascii="Courier New" w:eastAsia="Times New Roman" w:hAnsi="Courier New" w:cs="Courier New"/>
          <w:sz w:val="20"/>
          <w:szCs w:val="20"/>
          <w:lang w:eastAsia="uk-UA"/>
        </w:rPr>
        <w:tab/>
        <w:t>В</w:t>
      </w:r>
    </w:p>
    <w:p w14:paraId="571047B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АЕ "Укрексімбанк" (JSC "Ukreximbank")</w:t>
      </w:r>
      <w:r w:rsidRPr="00A20426">
        <w:rPr>
          <w:rFonts w:ascii="Courier New" w:eastAsia="Times New Roman" w:hAnsi="Courier New" w:cs="Courier New"/>
          <w:sz w:val="20"/>
          <w:szCs w:val="20"/>
          <w:lang w:eastAsia="uk-UA"/>
        </w:rPr>
        <w:tab/>
        <w:t>В</w:t>
      </w:r>
    </w:p>
    <w:p w14:paraId="269B475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АТ "Пиреус Банк МКБ" (JSC "PIRAEUS BANK ICB")*</w:t>
      </w:r>
      <w:r w:rsidRPr="00A20426">
        <w:rPr>
          <w:rFonts w:ascii="Courier New" w:eastAsia="Times New Roman" w:hAnsi="Courier New" w:cs="Courier New"/>
          <w:sz w:val="20"/>
          <w:szCs w:val="20"/>
          <w:lang w:eastAsia="uk-UA"/>
        </w:rPr>
        <w:tab/>
        <w:t>ССС</w:t>
      </w:r>
    </w:p>
    <w:p w14:paraId="2E0BA52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АТ "Креді Агріколь Банк"*</w:t>
      </w:r>
      <w:r w:rsidRPr="00A20426">
        <w:rPr>
          <w:rFonts w:ascii="Courier New" w:eastAsia="Times New Roman" w:hAnsi="Courier New" w:cs="Courier New"/>
          <w:sz w:val="20"/>
          <w:szCs w:val="20"/>
          <w:lang w:eastAsia="uk-UA"/>
        </w:rPr>
        <w:tab/>
        <w:t>А+</w:t>
      </w:r>
    </w:p>
    <w:p w14:paraId="0FCA870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ПАТ "Райффайзен Банк Аваль"</w:t>
      </w:r>
      <w:r w:rsidRPr="00A20426">
        <w:rPr>
          <w:rFonts w:ascii="Courier New" w:eastAsia="Times New Roman" w:hAnsi="Courier New" w:cs="Courier New"/>
          <w:sz w:val="20"/>
          <w:szCs w:val="20"/>
          <w:lang w:eastAsia="uk-UA"/>
        </w:rPr>
        <w:tab/>
        <w:t>В</w:t>
      </w:r>
    </w:p>
    <w:p w14:paraId="67AAFF8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для даних банків використано рейтинги материнських компаній.</w:t>
      </w:r>
    </w:p>
    <w:p w14:paraId="261A55D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t>Рівень збитків, %</w:t>
      </w:r>
      <w:r w:rsidRPr="00A20426">
        <w:rPr>
          <w:rFonts w:ascii="Courier New" w:eastAsia="Times New Roman" w:hAnsi="Courier New" w:cs="Courier New"/>
          <w:sz w:val="20"/>
          <w:szCs w:val="20"/>
          <w:lang w:eastAsia="uk-UA"/>
        </w:rPr>
        <w:tab/>
        <w:t xml:space="preserve">  Валова балансова вартість, тис.грн.</w:t>
      </w:r>
      <w:r w:rsidRPr="00A20426">
        <w:rPr>
          <w:rFonts w:ascii="Courier New" w:eastAsia="Times New Roman" w:hAnsi="Courier New" w:cs="Courier New"/>
          <w:sz w:val="20"/>
          <w:szCs w:val="20"/>
          <w:lang w:eastAsia="uk-UA"/>
        </w:rPr>
        <w:tab/>
        <w:t>ОКЗ за весь строк, тис. грн.</w:t>
      </w:r>
    </w:p>
    <w:p w14:paraId="5B5B9A2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Інша дебіторська заборгованість (в т.ч. за тару, роботи, послуги)</w:t>
      </w:r>
    </w:p>
    <w:p w14:paraId="6435B8D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поточна</w:t>
      </w:r>
      <w:r w:rsidRPr="00A20426">
        <w:rPr>
          <w:rFonts w:ascii="Courier New" w:eastAsia="Times New Roman" w:hAnsi="Courier New" w:cs="Courier New"/>
          <w:sz w:val="20"/>
          <w:szCs w:val="20"/>
          <w:lang w:eastAsia="uk-UA"/>
        </w:rPr>
        <w:tab/>
        <w:t>15%</w:t>
      </w:r>
      <w:r w:rsidRPr="00A20426">
        <w:rPr>
          <w:rFonts w:ascii="Courier New" w:eastAsia="Times New Roman" w:hAnsi="Courier New" w:cs="Courier New"/>
          <w:sz w:val="20"/>
          <w:szCs w:val="20"/>
          <w:lang w:eastAsia="uk-UA"/>
        </w:rPr>
        <w:tab/>
        <w:t>28 155</w:t>
      </w:r>
      <w:r w:rsidRPr="00A20426">
        <w:rPr>
          <w:rFonts w:ascii="Courier New" w:eastAsia="Times New Roman" w:hAnsi="Courier New" w:cs="Courier New"/>
          <w:sz w:val="20"/>
          <w:szCs w:val="20"/>
          <w:lang w:eastAsia="uk-UA"/>
        </w:rPr>
        <w:tab/>
        <w:t>4 353</w:t>
      </w:r>
    </w:p>
    <w:p w14:paraId="7C00CE7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прострочена менше 30 днів</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p>
    <w:p w14:paraId="45FCCA0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прострочена від 31 до 60 днів</w:t>
      </w:r>
      <w:r w:rsidRPr="00A20426">
        <w:rPr>
          <w:rFonts w:ascii="Courier New" w:eastAsia="Times New Roman" w:hAnsi="Courier New" w:cs="Courier New"/>
          <w:sz w:val="20"/>
          <w:szCs w:val="20"/>
          <w:lang w:eastAsia="uk-UA"/>
        </w:rPr>
        <w:tab/>
        <w:t>50%</w:t>
      </w:r>
      <w:r w:rsidRPr="00A20426">
        <w:rPr>
          <w:rFonts w:ascii="Courier New" w:eastAsia="Times New Roman" w:hAnsi="Courier New" w:cs="Courier New"/>
          <w:sz w:val="20"/>
          <w:szCs w:val="20"/>
          <w:lang w:eastAsia="uk-UA"/>
        </w:rPr>
        <w:tab/>
        <w:t xml:space="preserve"> 184</w:t>
      </w:r>
      <w:r w:rsidRPr="00A20426">
        <w:rPr>
          <w:rFonts w:ascii="Courier New" w:eastAsia="Times New Roman" w:hAnsi="Courier New" w:cs="Courier New"/>
          <w:sz w:val="20"/>
          <w:szCs w:val="20"/>
          <w:lang w:eastAsia="uk-UA"/>
        </w:rPr>
        <w:tab/>
        <w:t xml:space="preserve"> 92</w:t>
      </w:r>
    </w:p>
    <w:p w14:paraId="0DE0181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прострочена від 61 до 150 днів</w:t>
      </w:r>
      <w:r w:rsidRPr="00A20426">
        <w:rPr>
          <w:rFonts w:ascii="Courier New" w:eastAsia="Times New Roman" w:hAnsi="Courier New" w:cs="Courier New"/>
          <w:sz w:val="20"/>
          <w:szCs w:val="20"/>
          <w:lang w:eastAsia="uk-UA"/>
        </w:rPr>
        <w:tab/>
        <w:t>100%</w:t>
      </w:r>
      <w:r w:rsidRPr="00A20426">
        <w:rPr>
          <w:rFonts w:ascii="Courier New" w:eastAsia="Times New Roman" w:hAnsi="Courier New" w:cs="Courier New"/>
          <w:sz w:val="20"/>
          <w:szCs w:val="20"/>
          <w:lang w:eastAsia="uk-UA"/>
        </w:rPr>
        <w:tab/>
        <w:t>27</w:t>
      </w:r>
      <w:r w:rsidRPr="00A20426">
        <w:rPr>
          <w:rFonts w:ascii="Courier New" w:eastAsia="Times New Roman" w:hAnsi="Courier New" w:cs="Courier New"/>
          <w:sz w:val="20"/>
          <w:szCs w:val="20"/>
          <w:lang w:eastAsia="uk-UA"/>
        </w:rPr>
        <w:tab/>
        <w:t>27</w:t>
      </w:r>
    </w:p>
    <w:p w14:paraId="6908C2C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прострочена понад 150 днів</w:t>
      </w:r>
      <w:r w:rsidRPr="00A20426">
        <w:rPr>
          <w:rFonts w:ascii="Courier New" w:eastAsia="Times New Roman" w:hAnsi="Courier New" w:cs="Courier New"/>
          <w:sz w:val="20"/>
          <w:szCs w:val="20"/>
          <w:lang w:eastAsia="uk-UA"/>
        </w:rPr>
        <w:tab/>
        <w:t>100%</w:t>
      </w:r>
      <w:r w:rsidRPr="00A20426">
        <w:rPr>
          <w:rFonts w:ascii="Courier New" w:eastAsia="Times New Roman" w:hAnsi="Courier New" w:cs="Courier New"/>
          <w:sz w:val="20"/>
          <w:szCs w:val="20"/>
          <w:lang w:eastAsia="uk-UA"/>
        </w:rPr>
        <w:tab/>
        <w:t>211</w:t>
      </w:r>
      <w:r w:rsidRPr="00A20426">
        <w:rPr>
          <w:rFonts w:ascii="Courier New" w:eastAsia="Times New Roman" w:hAnsi="Courier New" w:cs="Courier New"/>
          <w:sz w:val="20"/>
          <w:szCs w:val="20"/>
          <w:lang w:eastAsia="uk-UA"/>
        </w:rPr>
        <w:tab/>
        <w:t>211</w:t>
      </w:r>
    </w:p>
    <w:p w14:paraId="102554B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Всього іншої дебіторської заборгованості (валова балансова вартість, в т.ч. за тару, роботи, послуги) за 2021р. 28 577</w:t>
      </w:r>
      <w:r w:rsidRPr="00A20426">
        <w:rPr>
          <w:rFonts w:ascii="Courier New" w:eastAsia="Times New Roman" w:hAnsi="Courier New" w:cs="Courier New"/>
          <w:sz w:val="20"/>
          <w:szCs w:val="20"/>
          <w:lang w:eastAsia="uk-UA"/>
        </w:rPr>
        <w:tab/>
      </w:r>
    </w:p>
    <w:p w14:paraId="0330A79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Оціночний резерв під кредитні збитки за 2021 р.  4 683</w:t>
      </w:r>
    </w:p>
    <w:p w14:paraId="7C99DF8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Всього іншої дебіторської заборгованості (балансова вартість, в т.ч. за тару, роботи, послуги)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23 894</w:t>
      </w:r>
      <w:r w:rsidRPr="00A20426">
        <w:rPr>
          <w:rFonts w:ascii="Courier New" w:eastAsia="Times New Roman" w:hAnsi="Courier New" w:cs="Courier New"/>
          <w:sz w:val="20"/>
          <w:szCs w:val="20"/>
          <w:lang w:eastAsia="uk-UA"/>
        </w:rPr>
        <w:tab/>
      </w:r>
    </w:p>
    <w:p w14:paraId="3622686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Відповідно за 2020 рік:</w:t>
      </w:r>
    </w:p>
    <w:p w14:paraId="610B7D0C" w14:textId="7C8DFAA6"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ab/>
        <w:t>Торгові мережі</w:t>
      </w:r>
      <w:r w:rsidRPr="00A20426">
        <w:rPr>
          <w:rFonts w:ascii="Courier New" w:eastAsia="Times New Roman" w:hAnsi="Courier New" w:cs="Courier New"/>
          <w:sz w:val="20"/>
          <w:szCs w:val="20"/>
          <w:lang w:eastAsia="uk-UA"/>
        </w:rPr>
        <w:tab/>
        <w:t xml:space="preserve">                Дистриб`ютори</w:t>
      </w:r>
      <w:r w:rsidRPr="00A20426">
        <w:rPr>
          <w:rFonts w:ascii="Courier New" w:eastAsia="Times New Roman" w:hAnsi="Courier New" w:cs="Courier New"/>
          <w:sz w:val="20"/>
          <w:szCs w:val="20"/>
          <w:lang w:eastAsia="uk-UA"/>
        </w:rPr>
        <w:tab/>
        <w:t xml:space="preserve">                Всього</w:t>
      </w:r>
    </w:p>
    <w:p w14:paraId="10C9227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t>Рівень збитків, %</w:t>
      </w:r>
      <w:r w:rsidRPr="00A20426">
        <w:rPr>
          <w:rFonts w:ascii="Courier New" w:eastAsia="Times New Roman" w:hAnsi="Courier New" w:cs="Courier New"/>
          <w:sz w:val="20"/>
          <w:szCs w:val="20"/>
          <w:lang w:eastAsia="uk-UA"/>
        </w:rPr>
        <w:tab/>
        <w:t xml:space="preserve">               Рівень збитків, %                      Валова балансова вартість, тис.грн.</w:t>
      </w:r>
    </w:p>
    <w:p w14:paraId="0F3BA7F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Валова балансова вартість, тис.грн.    Валова балансова вартість, тис.грн.    ОКЗ за весь строк, тис. грн.</w:t>
      </w:r>
      <w:r w:rsidRPr="00A20426">
        <w:rPr>
          <w:rFonts w:ascii="Courier New" w:eastAsia="Times New Roman" w:hAnsi="Courier New" w:cs="Courier New"/>
          <w:sz w:val="20"/>
          <w:szCs w:val="20"/>
          <w:lang w:eastAsia="uk-UA"/>
        </w:rPr>
        <w:tab/>
      </w:r>
    </w:p>
    <w:p w14:paraId="7EA770D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ОКЗ за весь строк, тис. грн. вартість, ОКЗ за весь строк, тис. грн.</w:t>
      </w:r>
      <w:r w:rsidRPr="00A20426">
        <w:rPr>
          <w:rFonts w:ascii="Courier New" w:eastAsia="Times New Roman" w:hAnsi="Courier New" w:cs="Courier New"/>
          <w:sz w:val="20"/>
          <w:szCs w:val="20"/>
          <w:lang w:eastAsia="uk-UA"/>
        </w:rPr>
        <w:tab/>
      </w:r>
    </w:p>
    <w:p w14:paraId="789FE3B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Дебіторська заборгованість за реалізовану продукцію</w:t>
      </w:r>
    </w:p>
    <w:p w14:paraId="28EF723E" w14:textId="655D354C"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поточна</w:t>
      </w:r>
      <w:r w:rsidRPr="00A20426">
        <w:rPr>
          <w:rFonts w:ascii="Courier New" w:eastAsia="Times New Roman" w:hAnsi="Courier New" w:cs="Courier New"/>
          <w:sz w:val="20"/>
          <w:szCs w:val="20"/>
          <w:lang w:eastAsia="uk-UA"/>
        </w:rPr>
        <w:tab/>
        <w:t>6%</w:t>
      </w:r>
      <w:r w:rsidRPr="00A20426">
        <w:rPr>
          <w:rFonts w:ascii="Courier New" w:eastAsia="Times New Roman" w:hAnsi="Courier New" w:cs="Courier New"/>
          <w:sz w:val="20"/>
          <w:szCs w:val="20"/>
          <w:lang w:eastAsia="uk-UA"/>
        </w:rPr>
        <w:tab/>
        <w:t>498 466</w:t>
      </w:r>
      <w:r w:rsidRPr="00A20426">
        <w:rPr>
          <w:rFonts w:ascii="Courier New" w:eastAsia="Times New Roman" w:hAnsi="Courier New" w:cs="Courier New"/>
          <w:sz w:val="20"/>
          <w:szCs w:val="20"/>
          <w:lang w:eastAsia="uk-UA"/>
        </w:rPr>
        <w:tab/>
        <w:t xml:space="preserve"> 29 908</w:t>
      </w:r>
      <w:r w:rsidRPr="00A20426">
        <w:rPr>
          <w:rFonts w:ascii="Courier New" w:eastAsia="Times New Roman" w:hAnsi="Courier New" w:cs="Courier New"/>
          <w:sz w:val="20"/>
          <w:szCs w:val="20"/>
          <w:lang w:eastAsia="uk-UA"/>
        </w:rPr>
        <w:tab/>
      </w:r>
      <w:r w:rsidR="002B2C62">
        <w:rPr>
          <w:rFonts w:ascii="Courier New" w:eastAsia="Times New Roman" w:hAnsi="Courier New" w:cs="Courier New"/>
          <w:sz w:val="20"/>
          <w:szCs w:val="20"/>
          <w:lang w:eastAsia="uk-UA"/>
        </w:rPr>
        <w:t>-</w:t>
      </w:r>
      <w:r w:rsidRPr="00A20426">
        <w:rPr>
          <w:rFonts w:ascii="Courier New" w:eastAsia="Times New Roman" w:hAnsi="Courier New" w:cs="Courier New"/>
          <w:sz w:val="20"/>
          <w:szCs w:val="20"/>
          <w:lang w:eastAsia="uk-UA"/>
        </w:rPr>
        <w:tab/>
        <w:t>193 375</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691 841</w:t>
      </w:r>
      <w:r w:rsidR="002B2C62">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29 908</w:t>
      </w:r>
    </w:p>
    <w:p w14:paraId="04FE862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прострочена менше 30 днів</w:t>
      </w:r>
      <w:r w:rsidRPr="00A20426">
        <w:rPr>
          <w:rFonts w:ascii="Courier New" w:eastAsia="Times New Roman" w:hAnsi="Courier New" w:cs="Courier New"/>
          <w:sz w:val="20"/>
          <w:szCs w:val="20"/>
          <w:lang w:eastAsia="uk-UA"/>
        </w:rPr>
        <w:tab/>
        <w:t>45%</w:t>
      </w:r>
      <w:r w:rsidRPr="00A20426">
        <w:rPr>
          <w:rFonts w:ascii="Courier New" w:eastAsia="Times New Roman" w:hAnsi="Courier New" w:cs="Courier New"/>
          <w:sz w:val="20"/>
          <w:szCs w:val="20"/>
          <w:lang w:eastAsia="uk-UA"/>
        </w:rPr>
        <w:tab/>
        <w:t>3 225</w:t>
      </w:r>
      <w:r w:rsidRPr="00A20426">
        <w:rPr>
          <w:rFonts w:ascii="Courier New" w:eastAsia="Times New Roman" w:hAnsi="Courier New" w:cs="Courier New"/>
          <w:sz w:val="20"/>
          <w:szCs w:val="20"/>
          <w:lang w:eastAsia="uk-UA"/>
        </w:rPr>
        <w:tab/>
        <w:t xml:space="preserve">      1 451</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3 225</w:t>
      </w:r>
      <w:r w:rsidRPr="00A20426">
        <w:rPr>
          <w:rFonts w:ascii="Courier New" w:eastAsia="Times New Roman" w:hAnsi="Courier New" w:cs="Courier New"/>
          <w:sz w:val="20"/>
          <w:szCs w:val="20"/>
          <w:lang w:eastAsia="uk-UA"/>
        </w:rPr>
        <w:tab/>
        <w:t>1 451</w:t>
      </w:r>
    </w:p>
    <w:p w14:paraId="336C25A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прострочена від 31 до 60 днів</w:t>
      </w:r>
      <w:r w:rsidRPr="00A20426">
        <w:rPr>
          <w:rFonts w:ascii="Courier New" w:eastAsia="Times New Roman" w:hAnsi="Courier New" w:cs="Courier New"/>
          <w:sz w:val="20"/>
          <w:szCs w:val="20"/>
          <w:lang w:eastAsia="uk-UA"/>
        </w:rPr>
        <w:tab/>
        <w:t>50%</w:t>
      </w:r>
      <w:r w:rsidRPr="00A20426">
        <w:rPr>
          <w:rFonts w:ascii="Courier New" w:eastAsia="Times New Roman" w:hAnsi="Courier New" w:cs="Courier New"/>
          <w:sz w:val="20"/>
          <w:szCs w:val="20"/>
          <w:lang w:eastAsia="uk-UA"/>
        </w:rPr>
        <w:tab/>
        <w:t>5 260</w:t>
      </w:r>
      <w:r w:rsidRPr="00A20426">
        <w:rPr>
          <w:rFonts w:ascii="Courier New" w:eastAsia="Times New Roman" w:hAnsi="Courier New" w:cs="Courier New"/>
          <w:sz w:val="20"/>
          <w:szCs w:val="20"/>
          <w:lang w:eastAsia="uk-UA"/>
        </w:rPr>
        <w:tab/>
        <w:t>2 630</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5 260</w:t>
      </w:r>
      <w:r w:rsidRPr="00A20426">
        <w:rPr>
          <w:rFonts w:ascii="Courier New" w:eastAsia="Times New Roman" w:hAnsi="Courier New" w:cs="Courier New"/>
          <w:sz w:val="20"/>
          <w:szCs w:val="20"/>
          <w:lang w:eastAsia="uk-UA"/>
        </w:rPr>
        <w:tab/>
        <w:t>2 630</w:t>
      </w:r>
    </w:p>
    <w:p w14:paraId="56EE7CE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прострочена від 61 до 150 днів</w:t>
      </w:r>
      <w:r w:rsidRPr="00A20426">
        <w:rPr>
          <w:rFonts w:ascii="Courier New" w:eastAsia="Times New Roman" w:hAnsi="Courier New" w:cs="Courier New"/>
          <w:sz w:val="20"/>
          <w:szCs w:val="20"/>
          <w:lang w:eastAsia="uk-UA"/>
        </w:rPr>
        <w:tab/>
        <w:t>100%</w:t>
      </w:r>
      <w:r w:rsidRPr="00A20426">
        <w:rPr>
          <w:rFonts w:ascii="Courier New" w:eastAsia="Times New Roman" w:hAnsi="Courier New" w:cs="Courier New"/>
          <w:sz w:val="20"/>
          <w:szCs w:val="20"/>
          <w:lang w:eastAsia="uk-UA"/>
        </w:rPr>
        <w:tab/>
        <w:t>2 683</w:t>
      </w:r>
      <w:r w:rsidRPr="00A20426">
        <w:rPr>
          <w:rFonts w:ascii="Courier New" w:eastAsia="Times New Roman" w:hAnsi="Courier New" w:cs="Courier New"/>
          <w:sz w:val="20"/>
          <w:szCs w:val="20"/>
          <w:lang w:eastAsia="uk-UA"/>
        </w:rPr>
        <w:tab/>
        <w:t>2 683</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2 683</w:t>
      </w:r>
      <w:r w:rsidRPr="00A20426">
        <w:rPr>
          <w:rFonts w:ascii="Courier New" w:eastAsia="Times New Roman" w:hAnsi="Courier New" w:cs="Courier New"/>
          <w:sz w:val="20"/>
          <w:szCs w:val="20"/>
          <w:lang w:eastAsia="uk-UA"/>
        </w:rPr>
        <w:tab/>
        <w:t>2 683</w:t>
      </w:r>
    </w:p>
    <w:p w14:paraId="163B351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прострочена понад 150 днів</w:t>
      </w:r>
      <w:r w:rsidRPr="00A20426">
        <w:rPr>
          <w:rFonts w:ascii="Courier New" w:eastAsia="Times New Roman" w:hAnsi="Courier New" w:cs="Courier New"/>
          <w:sz w:val="20"/>
          <w:szCs w:val="20"/>
          <w:lang w:eastAsia="uk-UA"/>
        </w:rPr>
        <w:tab/>
        <w:t>100%</w:t>
      </w:r>
      <w:r w:rsidRPr="00A20426">
        <w:rPr>
          <w:rFonts w:ascii="Courier New" w:eastAsia="Times New Roman" w:hAnsi="Courier New" w:cs="Courier New"/>
          <w:sz w:val="20"/>
          <w:szCs w:val="20"/>
          <w:lang w:eastAsia="uk-UA"/>
        </w:rPr>
        <w:tab/>
        <w:t>2 076</w:t>
      </w:r>
      <w:r w:rsidRPr="00A20426">
        <w:rPr>
          <w:rFonts w:ascii="Courier New" w:eastAsia="Times New Roman" w:hAnsi="Courier New" w:cs="Courier New"/>
          <w:sz w:val="20"/>
          <w:szCs w:val="20"/>
          <w:lang w:eastAsia="uk-UA"/>
        </w:rPr>
        <w:tab/>
        <w:t>2 076</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2 076</w:t>
      </w:r>
      <w:r w:rsidRPr="00A20426">
        <w:rPr>
          <w:rFonts w:ascii="Courier New" w:eastAsia="Times New Roman" w:hAnsi="Courier New" w:cs="Courier New"/>
          <w:sz w:val="20"/>
          <w:szCs w:val="20"/>
          <w:lang w:eastAsia="uk-UA"/>
        </w:rPr>
        <w:tab/>
        <w:t>2 076</w:t>
      </w:r>
    </w:p>
    <w:p w14:paraId="7871690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Всього дебіторської заборгованості за реалізовану продукцію </w:t>
      </w:r>
    </w:p>
    <w:p w14:paraId="31D74D6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(валова балансова вартість) за 2020 р.</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511 710</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193 375</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705 085</w:t>
      </w:r>
      <w:r w:rsidRPr="00A20426">
        <w:rPr>
          <w:rFonts w:ascii="Courier New" w:eastAsia="Times New Roman" w:hAnsi="Courier New" w:cs="Courier New"/>
          <w:sz w:val="20"/>
          <w:szCs w:val="20"/>
          <w:lang w:eastAsia="uk-UA"/>
        </w:rPr>
        <w:tab/>
      </w:r>
    </w:p>
    <w:p w14:paraId="2BC0EE5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Оціночний резерв під кредитні збитки за 2020р.  38 748    -     38 748</w:t>
      </w:r>
    </w:p>
    <w:p w14:paraId="2384407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Резерв під повернення продукції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9 137     -     9 137</w:t>
      </w:r>
    </w:p>
    <w:p w14:paraId="23AB072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Всього дебіторської заборгованості за реалізовану продукцію (балансова вартість) 463 825</w:t>
      </w:r>
      <w:r w:rsidRPr="00A20426">
        <w:rPr>
          <w:rFonts w:ascii="Courier New" w:eastAsia="Times New Roman" w:hAnsi="Courier New" w:cs="Courier New"/>
          <w:sz w:val="20"/>
          <w:szCs w:val="20"/>
          <w:lang w:eastAsia="uk-UA"/>
        </w:rPr>
        <w:tab/>
        <w:t>193 375</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657 200</w:t>
      </w:r>
      <w:r w:rsidRPr="00A20426">
        <w:rPr>
          <w:rFonts w:ascii="Courier New" w:eastAsia="Times New Roman" w:hAnsi="Courier New" w:cs="Courier New"/>
          <w:sz w:val="20"/>
          <w:szCs w:val="20"/>
          <w:lang w:eastAsia="uk-UA"/>
        </w:rPr>
        <w:tab/>
      </w:r>
    </w:p>
    <w:p w14:paraId="733E33C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Дебіторська заборгованість по дистриб'юторам (в тому числі прострочена) покрита банківськими гарантіями, тому очікувані кредитні збитки по ній не нараховуються, оскільки мають незначний ефект для звітності. </w:t>
      </w:r>
    </w:p>
    <w:p w14:paraId="3455B74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Кредитні рейтинги банків, які надають гарантії станом на 31 грудня 2020 р.:</w:t>
      </w:r>
    </w:p>
    <w:p w14:paraId="57660CF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Назва банку</w:t>
      </w:r>
      <w:r w:rsidRPr="00A20426">
        <w:rPr>
          <w:rFonts w:ascii="Courier New" w:eastAsia="Times New Roman" w:hAnsi="Courier New" w:cs="Courier New"/>
          <w:sz w:val="20"/>
          <w:szCs w:val="20"/>
          <w:lang w:eastAsia="uk-UA"/>
        </w:rPr>
        <w:tab/>
        <w:t>Відповідні рейтинги зовнішніх міжнародних рейтингових агентств (Fitch, Moody's)</w:t>
      </w:r>
    </w:p>
    <w:p w14:paraId="010C539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АБ "Південний" (AB Pivdennyi)</w:t>
      </w:r>
      <w:r w:rsidRPr="00A20426">
        <w:rPr>
          <w:rFonts w:ascii="Courier New" w:eastAsia="Times New Roman" w:hAnsi="Courier New" w:cs="Courier New"/>
          <w:sz w:val="20"/>
          <w:szCs w:val="20"/>
          <w:lang w:eastAsia="uk-UA"/>
        </w:rPr>
        <w:tab/>
        <w:t>В</w:t>
      </w:r>
    </w:p>
    <w:p w14:paraId="50EEDAD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АТ "ОТП БАНК" (OTP Bank JSC)</w:t>
      </w:r>
      <w:r w:rsidRPr="00A20426">
        <w:rPr>
          <w:rFonts w:ascii="Courier New" w:eastAsia="Times New Roman" w:hAnsi="Courier New" w:cs="Courier New"/>
          <w:sz w:val="20"/>
          <w:szCs w:val="20"/>
          <w:lang w:eastAsia="uk-UA"/>
        </w:rPr>
        <w:tab/>
        <w:t>В</w:t>
      </w:r>
    </w:p>
    <w:p w14:paraId="764E129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АТ "АЛЬФА-БАНК" (Alfa-Bank JSC)</w:t>
      </w:r>
      <w:r w:rsidRPr="00A20426">
        <w:rPr>
          <w:rFonts w:ascii="Courier New" w:eastAsia="Times New Roman" w:hAnsi="Courier New" w:cs="Courier New"/>
          <w:sz w:val="20"/>
          <w:szCs w:val="20"/>
          <w:lang w:eastAsia="uk-UA"/>
        </w:rPr>
        <w:tab/>
        <w:t>B-</w:t>
      </w:r>
    </w:p>
    <w:p w14:paraId="2C2B2D4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АТ "ОЩАДБАНК" (State Savings Bank of Ukraine)</w:t>
      </w:r>
      <w:r w:rsidRPr="00A20426">
        <w:rPr>
          <w:rFonts w:ascii="Courier New" w:eastAsia="Times New Roman" w:hAnsi="Courier New" w:cs="Courier New"/>
          <w:sz w:val="20"/>
          <w:szCs w:val="20"/>
          <w:lang w:eastAsia="uk-UA"/>
        </w:rPr>
        <w:tab/>
        <w:t>B-</w:t>
      </w:r>
    </w:p>
    <w:p w14:paraId="0F74C62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АТ "УкрСиббанк"</w:t>
      </w:r>
      <w:r w:rsidRPr="00A20426">
        <w:rPr>
          <w:rFonts w:ascii="Courier New" w:eastAsia="Times New Roman" w:hAnsi="Courier New" w:cs="Courier New"/>
          <w:sz w:val="20"/>
          <w:szCs w:val="20"/>
          <w:lang w:eastAsia="uk-UA"/>
        </w:rPr>
        <w:tab/>
        <w:t>В</w:t>
      </w:r>
    </w:p>
    <w:p w14:paraId="0DE272F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АТ "ПУМБ"</w:t>
      </w:r>
      <w:r w:rsidRPr="00A20426">
        <w:rPr>
          <w:rFonts w:ascii="Courier New" w:eastAsia="Times New Roman" w:hAnsi="Courier New" w:cs="Courier New"/>
          <w:sz w:val="20"/>
          <w:szCs w:val="20"/>
          <w:lang w:eastAsia="uk-UA"/>
        </w:rPr>
        <w:tab/>
        <w:t>В</w:t>
      </w:r>
    </w:p>
    <w:p w14:paraId="4361AC2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АТ КБ "ПриватБанк"</w:t>
      </w:r>
      <w:r w:rsidRPr="00A20426">
        <w:rPr>
          <w:rFonts w:ascii="Courier New" w:eastAsia="Times New Roman" w:hAnsi="Courier New" w:cs="Courier New"/>
          <w:sz w:val="20"/>
          <w:szCs w:val="20"/>
          <w:lang w:eastAsia="uk-UA"/>
        </w:rPr>
        <w:tab/>
        <w:t>В</w:t>
      </w:r>
    </w:p>
    <w:p w14:paraId="1515102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АЕ "Укрексімбанк" (JSC "Ukreximbank")</w:t>
      </w:r>
      <w:r w:rsidRPr="00A20426">
        <w:rPr>
          <w:rFonts w:ascii="Courier New" w:eastAsia="Times New Roman" w:hAnsi="Courier New" w:cs="Courier New"/>
          <w:sz w:val="20"/>
          <w:szCs w:val="20"/>
          <w:lang w:eastAsia="uk-UA"/>
        </w:rPr>
        <w:tab/>
        <w:t>В</w:t>
      </w:r>
    </w:p>
    <w:p w14:paraId="6419A1C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АТ "Пиреус Банк МКБ" (JSC "PIRAEUS BANK ICB")*</w:t>
      </w:r>
      <w:r w:rsidRPr="00A20426">
        <w:rPr>
          <w:rFonts w:ascii="Courier New" w:eastAsia="Times New Roman" w:hAnsi="Courier New" w:cs="Courier New"/>
          <w:sz w:val="20"/>
          <w:szCs w:val="20"/>
          <w:lang w:eastAsia="uk-UA"/>
        </w:rPr>
        <w:tab/>
        <w:t>ССС</w:t>
      </w:r>
    </w:p>
    <w:p w14:paraId="4660219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АТ "Креді Агріколь Банк"*</w:t>
      </w:r>
      <w:r w:rsidRPr="00A20426">
        <w:rPr>
          <w:rFonts w:ascii="Courier New" w:eastAsia="Times New Roman" w:hAnsi="Courier New" w:cs="Courier New"/>
          <w:sz w:val="20"/>
          <w:szCs w:val="20"/>
          <w:lang w:eastAsia="uk-UA"/>
        </w:rPr>
        <w:tab/>
        <w:t>А+</w:t>
      </w:r>
    </w:p>
    <w:p w14:paraId="70F47C1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ПАТ "Райффайзен Банк Аваль"</w:t>
      </w:r>
      <w:r w:rsidRPr="00A20426">
        <w:rPr>
          <w:rFonts w:ascii="Courier New" w:eastAsia="Times New Roman" w:hAnsi="Courier New" w:cs="Courier New"/>
          <w:sz w:val="20"/>
          <w:szCs w:val="20"/>
          <w:lang w:eastAsia="uk-UA"/>
        </w:rPr>
        <w:tab/>
        <w:t>В</w:t>
      </w:r>
    </w:p>
    <w:p w14:paraId="6E492B9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для даних банків використано рейтинги материнських компаній.</w:t>
      </w:r>
    </w:p>
    <w:p w14:paraId="081AF4C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Рівень збитків, %</w:t>
      </w:r>
      <w:r w:rsidRPr="00A20426">
        <w:rPr>
          <w:rFonts w:ascii="Courier New" w:eastAsia="Times New Roman" w:hAnsi="Courier New" w:cs="Courier New"/>
          <w:sz w:val="20"/>
          <w:szCs w:val="20"/>
          <w:lang w:eastAsia="uk-UA"/>
        </w:rPr>
        <w:tab/>
        <w:t xml:space="preserve">  Валова балансова вартість, тис.грн.</w:t>
      </w:r>
      <w:r w:rsidRPr="00A20426">
        <w:rPr>
          <w:rFonts w:ascii="Courier New" w:eastAsia="Times New Roman" w:hAnsi="Courier New" w:cs="Courier New"/>
          <w:sz w:val="20"/>
          <w:szCs w:val="20"/>
          <w:lang w:eastAsia="uk-UA"/>
        </w:rPr>
        <w:tab/>
        <w:t>ОКЗ за весь строк, тис. грн.</w:t>
      </w:r>
    </w:p>
    <w:p w14:paraId="0D2D994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Інша дебіторська заборгованість (в т.ч. за тару, роботи, послуги)</w:t>
      </w:r>
    </w:p>
    <w:p w14:paraId="295D7BC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поточна</w:t>
      </w:r>
      <w:r w:rsidRPr="00A20426">
        <w:rPr>
          <w:rFonts w:ascii="Courier New" w:eastAsia="Times New Roman" w:hAnsi="Courier New" w:cs="Courier New"/>
          <w:sz w:val="20"/>
          <w:szCs w:val="20"/>
          <w:lang w:eastAsia="uk-UA"/>
        </w:rPr>
        <w:tab/>
        <w:t>15%</w:t>
      </w:r>
      <w:r w:rsidRPr="00A20426">
        <w:rPr>
          <w:rFonts w:ascii="Courier New" w:eastAsia="Times New Roman" w:hAnsi="Courier New" w:cs="Courier New"/>
          <w:sz w:val="20"/>
          <w:szCs w:val="20"/>
          <w:lang w:eastAsia="uk-UA"/>
        </w:rPr>
        <w:tab/>
        <w:t>24 444</w:t>
      </w:r>
      <w:r w:rsidRPr="00A20426">
        <w:rPr>
          <w:rFonts w:ascii="Courier New" w:eastAsia="Times New Roman" w:hAnsi="Courier New" w:cs="Courier New"/>
          <w:sz w:val="20"/>
          <w:szCs w:val="20"/>
          <w:lang w:eastAsia="uk-UA"/>
        </w:rPr>
        <w:tab/>
        <w:t>3 667</w:t>
      </w:r>
    </w:p>
    <w:p w14:paraId="026346D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прострочена менше 30 днів</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p>
    <w:p w14:paraId="35A2222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прострочена від 31 до 60 днів</w:t>
      </w:r>
      <w:r w:rsidRPr="00A20426">
        <w:rPr>
          <w:rFonts w:ascii="Courier New" w:eastAsia="Times New Roman" w:hAnsi="Courier New" w:cs="Courier New"/>
          <w:sz w:val="20"/>
          <w:szCs w:val="20"/>
          <w:lang w:eastAsia="uk-UA"/>
        </w:rPr>
        <w:tab/>
        <w:t>50%</w:t>
      </w:r>
      <w:r w:rsidRPr="00A20426">
        <w:rPr>
          <w:rFonts w:ascii="Courier New" w:eastAsia="Times New Roman" w:hAnsi="Courier New" w:cs="Courier New"/>
          <w:sz w:val="20"/>
          <w:szCs w:val="20"/>
          <w:lang w:eastAsia="uk-UA"/>
        </w:rPr>
        <w:tab/>
        <w:t>1 248</w:t>
      </w:r>
      <w:r w:rsidRPr="00A20426">
        <w:rPr>
          <w:rFonts w:ascii="Courier New" w:eastAsia="Times New Roman" w:hAnsi="Courier New" w:cs="Courier New"/>
          <w:sz w:val="20"/>
          <w:szCs w:val="20"/>
          <w:lang w:eastAsia="uk-UA"/>
        </w:rPr>
        <w:tab/>
        <w:t xml:space="preserve"> 624</w:t>
      </w:r>
    </w:p>
    <w:p w14:paraId="2805809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прострочена від 61 до 150 днів</w:t>
      </w:r>
      <w:r w:rsidRPr="00A20426">
        <w:rPr>
          <w:rFonts w:ascii="Courier New" w:eastAsia="Times New Roman" w:hAnsi="Courier New" w:cs="Courier New"/>
          <w:sz w:val="20"/>
          <w:szCs w:val="20"/>
          <w:lang w:eastAsia="uk-UA"/>
        </w:rPr>
        <w:tab/>
        <w:t>100%</w:t>
      </w:r>
      <w:r w:rsidRPr="00A20426">
        <w:rPr>
          <w:rFonts w:ascii="Courier New" w:eastAsia="Times New Roman" w:hAnsi="Courier New" w:cs="Courier New"/>
          <w:sz w:val="20"/>
          <w:szCs w:val="20"/>
          <w:lang w:eastAsia="uk-UA"/>
        </w:rPr>
        <w:tab/>
        <w:t>124</w:t>
      </w:r>
      <w:r w:rsidRPr="00A20426">
        <w:rPr>
          <w:rFonts w:ascii="Courier New" w:eastAsia="Times New Roman" w:hAnsi="Courier New" w:cs="Courier New"/>
          <w:sz w:val="20"/>
          <w:szCs w:val="20"/>
          <w:lang w:eastAsia="uk-UA"/>
        </w:rPr>
        <w:tab/>
        <w:t>124</w:t>
      </w:r>
    </w:p>
    <w:p w14:paraId="7623482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прострочена понад 150 днів</w:t>
      </w:r>
      <w:r w:rsidRPr="00A20426">
        <w:rPr>
          <w:rFonts w:ascii="Courier New" w:eastAsia="Times New Roman" w:hAnsi="Courier New" w:cs="Courier New"/>
          <w:sz w:val="20"/>
          <w:szCs w:val="20"/>
          <w:lang w:eastAsia="uk-UA"/>
        </w:rPr>
        <w:tab/>
        <w:t>100%</w:t>
      </w:r>
      <w:r w:rsidRPr="00A20426">
        <w:rPr>
          <w:rFonts w:ascii="Courier New" w:eastAsia="Times New Roman" w:hAnsi="Courier New" w:cs="Courier New"/>
          <w:sz w:val="20"/>
          <w:szCs w:val="20"/>
          <w:lang w:eastAsia="uk-UA"/>
        </w:rPr>
        <w:tab/>
        <w:t>4 857</w:t>
      </w:r>
      <w:r w:rsidRPr="00A20426">
        <w:rPr>
          <w:rFonts w:ascii="Courier New" w:eastAsia="Times New Roman" w:hAnsi="Courier New" w:cs="Courier New"/>
          <w:sz w:val="20"/>
          <w:szCs w:val="20"/>
          <w:lang w:eastAsia="uk-UA"/>
        </w:rPr>
        <w:tab/>
        <w:t>4 857</w:t>
      </w:r>
    </w:p>
    <w:p w14:paraId="42948A9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Всього іншої дебіторської заборгованості (валова балансова вартість, в т.ч. за тару, роботи, послуги) за 2020р. 30 673</w:t>
      </w:r>
    </w:p>
    <w:p w14:paraId="57967F9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Оціночний резерв під кредитні збитки за 2020р.  9 272</w:t>
      </w:r>
    </w:p>
    <w:p w14:paraId="43A922B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Всього іншої дебіторської заборгованості (балансова вартість, в т.ч. за тару, роботи, послуги)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21 401</w:t>
      </w:r>
      <w:r w:rsidRPr="00A20426">
        <w:rPr>
          <w:rFonts w:ascii="Courier New" w:eastAsia="Times New Roman" w:hAnsi="Courier New" w:cs="Courier New"/>
          <w:sz w:val="20"/>
          <w:szCs w:val="20"/>
          <w:lang w:eastAsia="uk-UA"/>
        </w:rPr>
        <w:tab/>
      </w:r>
    </w:p>
    <w:p w14:paraId="4AA67B8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Протягом 2021 року не відбулось суттєвих змін у резерві під кредитні збитки за винятком сторнування у сумі 38 464 тисячі гривень у зв'язку з погашенням простроченної дебіторської заборгованності.</w:t>
      </w:r>
    </w:p>
    <w:p w14:paraId="6FDF010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 тисячах гривень)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2021 р.</w:t>
      </w:r>
      <w:r w:rsidRPr="00A20426">
        <w:rPr>
          <w:rFonts w:ascii="Courier New" w:eastAsia="Times New Roman" w:hAnsi="Courier New" w:cs="Courier New"/>
          <w:sz w:val="20"/>
          <w:szCs w:val="20"/>
          <w:lang w:eastAsia="uk-UA"/>
        </w:rPr>
        <w:tab/>
        <w:t xml:space="preserve"> 2020 р.</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59384356" w14:textId="2077ACC3"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Оціночний резерв під кредитні збитки станом на 1 січня</w:t>
      </w:r>
      <w:r w:rsidRPr="00A20426">
        <w:rPr>
          <w:rFonts w:ascii="Courier New" w:eastAsia="Times New Roman" w:hAnsi="Courier New" w:cs="Courier New"/>
          <w:sz w:val="20"/>
          <w:szCs w:val="20"/>
          <w:lang w:eastAsia="uk-UA"/>
        </w:rPr>
        <w:tab/>
        <w:t xml:space="preserve"> 57 157 </w:t>
      </w:r>
      <w:r w:rsidRPr="00A20426">
        <w:rPr>
          <w:rFonts w:ascii="Courier New" w:eastAsia="Times New Roman" w:hAnsi="Courier New" w:cs="Courier New"/>
          <w:sz w:val="20"/>
          <w:szCs w:val="20"/>
          <w:lang w:eastAsia="uk-UA"/>
        </w:rPr>
        <w:tab/>
        <w:t xml:space="preserve">86 097 </w:t>
      </w:r>
    </w:p>
    <w:p w14:paraId="5E7C1E92" w14:textId="6CF1D08E"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(Сторнування резерву) / Нові придбані або створені інструменти</w:t>
      </w:r>
      <w:r w:rsidRPr="00A20426">
        <w:rPr>
          <w:rFonts w:ascii="Courier New" w:eastAsia="Times New Roman" w:hAnsi="Courier New" w:cs="Courier New"/>
          <w:sz w:val="20"/>
          <w:szCs w:val="20"/>
          <w:lang w:eastAsia="uk-UA"/>
        </w:rPr>
        <w:tab/>
        <w:t xml:space="preserve">(30 708) (28 337) </w:t>
      </w:r>
    </w:p>
    <w:p w14:paraId="5AADA93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зміни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(7 756) </w:t>
      </w:r>
      <w:r w:rsidRPr="00A20426">
        <w:rPr>
          <w:rFonts w:ascii="Courier New" w:eastAsia="Times New Roman" w:hAnsi="Courier New" w:cs="Courier New"/>
          <w:sz w:val="20"/>
          <w:szCs w:val="20"/>
          <w:lang w:eastAsia="uk-UA"/>
        </w:rPr>
        <w:tab/>
        <w:t xml:space="preserve">(603)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5340BB0E" w14:textId="2C55DD4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Всього витрат на відрахування до резерву (сторнування резерву) (38 464)</w:t>
      </w:r>
      <w:r w:rsidR="002B2C62">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(28 940)</w:t>
      </w:r>
      <w:r w:rsidRPr="00A20426">
        <w:rPr>
          <w:rFonts w:ascii="Courier New" w:eastAsia="Times New Roman" w:hAnsi="Courier New" w:cs="Courier New"/>
          <w:sz w:val="20"/>
          <w:szCs w:val="20"/>
          <w:lang w:eastAsia="uk-UA"/>
        </w:rPr>
        <w:tab/>
      </w:r>
    </w:p>
    <w:p w14:paraId="7554E465" w14:textId="7516BADE"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Оціночний резерв під кредитні збитки станом на 31 грудня </w:t>
      </w:r>
      <w:r w:rsidRPr="00A20426">
        <w:rPr>
          <w:rFonts w:ascii="Courier New" w:eastAsia="Times New Roman" w:hAnsi="Courier New" w:cs="Courier New"/>
          <w:sz w:val="20"/>
          <w:szCs w:val="20"/>
          <w:lang w:eastAsia="uk-UA"/>
        </w:rPr>
        <w:tab/>
        <w:t>18 693</w:t>
      </w:r>
      <w:r w:rsidRPr="00A20426">
        <w:rPr>
          <w:rFonts w:ascii="Courier New" w:eastAsia="Times New Roman" w:hAnsi="Courier New" w:cs="Courier New"/>
          <w:sz w:val="20"/>
          <w:szCs w:val="20"/>
          <w:lang w:eastAsia="uk-UA"/>
        </w:rPr>
        <w:tab/>
        <w:t>57 157</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54CAEE8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Зміни в оцінках щодо погашення заборгованості можуть впливати на визнані резерви під кредитні збитки. Наприклад, якби чиста приведена вартість оцінених грошових потоків змінилася на плюс/мінус один відсоток, сума резерву під кредитні збитки на 31 грудня 2021 р. була б приблизно на 9 556 тисяч гривень меншою/більшою (31 грудня 2020 р.: 6 786 тисяч гривень).</w:t>
      </w:r>
    </w:p>
    <w:p w14:paraId="082C8F6D"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308703C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7</w:t>
      </w:r>
      <w:r w:rsidRPr="00A20426">
        <w:rPr>
          <w:rFonts w:ascii="Courier New" w:eastAsia="Times New Roman" w:hAnsi="Courier New" w:cs="Courier New"/>
          <w:sz w:val="20"/>
          <w:szCs w:val="20"/>
          <w:lang w:eastAsia="uk-UA"/>
        </w:rPr>
        <w:tab/>
        <w:t>Дебіторська заборгованість за розрахунками за виданими авансами</w:t>
      </w:r>
    </w:p>
    <w:p w14:paraId="46A9494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Дебіторська заборгованість за розрахунками за виданими авансами представлена таким чином:</w:t>
      </w:r>
    </w:p>
    <w:p w14:paraId="676C198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 тисячах гривень)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31 грудня 2021 р.</w:t>
      </w:r>
      <w:r w:rsidRPr="00A20426">
        <w:rPr>
          <w:rFonts w:ascii="Courier New" w:eastAsia="Times New Roman" w:hAnsi="Courier New" w:cs="Courier New"/>
          <w:sz w:val="20"/>
          <w:szCs w:val="20"/>
          <w:lang w:eastAsia="uk-UA"/>
        </w:rPr>
        <w:tab/>
        <w:t xml:space="preserve">31 грудня 2020 р.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391C44D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Аванси за роботи та послуги</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57 213 </w:t>
      </w:r>
      <w:r w:rsidRPr="00A20426">
        <w:rPr>
          <w:rFonts w:ascii="Courier New" w:eastAsia="Times New Roman" w:hAnsi="Courier New" w:cs="Courier New"/>
          <w:sz w:val="20"/>
          <w:szCs w:val="20"/>
          <w:lang w:eastAsia="uk-UA"/>
        </w:rPr>
        <w:tab/>
        <w:t xml:space="preserve">71 532 </w:t>
      </w:r>
    </w:p>
    <w:p w14:paraId="0C8A663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Аванси за сировину</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9</w:t>
      </w:r>
      <w:r w:rsidRPr="00A20426">
        <w:rPr>
          <w:rFonts w:ascii="Courier New" w:eastAsia="Times New Roman" w:hAnsi="Courier New" w:cs="Courier New"/>
          <w:sz w:val="20"/>
          <w:szCs w:val="20"/>
          <w:lang w:eastAsia="uk-UA"/>
        </w:rPr>
        <w:tab/>
        <w:t xml:space="preserve">4 454 </w:t>
      </w:r>
    </w:p>
    <w:p w14:paraId="348031F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аванси</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508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509660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Усього дебіторської заборгованості за розрахунками за виданими авансами</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57 730</w:t>
      </w:r>
      <w:r w:rsidRPr="00A20426">
        <w:rPr>
          <w:rFonts w:ascii="Courier New" w:eastAsia="Times New Roman" w:hAnsi="Courier New" w:cs="Courier New"/>
          <w:sz w:val="20"/>
          <w:szCs w:val="20"/>
          <w:lang w:eastAsia="uk-UA"/>
        </w:rPr>
        <w:tab/>
        <w:t>75 986</w:t>
      </w:r>
    </w:p>
    <w:p w14:paraId="449B4B0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149AC98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8</w:t>
      </w:r>
      <w:r w:rsidRPr="00A20426">
        <w:rPr>
          <w:rFonts w:ascii="Courier New" w:eastAsia="Times New Roman" w:hAnsi="Courier New" w:cs="Courier New"/>
          <w:sz w:val="20"/>
          <w:szCs w:val="20"/>
          <w:lang w:eastAsia="uk-UA"/>
        </w:rPr>
        <w:tab/>
        <w:t>Гроші та їх еквіваленти</w:t>
      </w:r>
    </w:p>
    <w:p w14:paraId="1132F6E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Гроші та їх еквіваленти представлені таким чином:</w:t>
      </w:r>
    </w:p>
    <w:p w14:paraId="6B37874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 тисячах гривень)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31 грудня 2021 р.</w:t>
      </w:r>
      <w:r w:rsidRPr="00A20426">
        <w:rPr>
          <w:rFonts w:ascii="Courier New" w:eastAsia="Times New Roman" w:hAnsi="Courier New" w:cs="Courier New"/>
          <w:sz w:val="20"/>
          <w:szCs w:val="20"/>
          <w:lang w:eastAsia="uk-UA"/>
        </w:rPr>
        <w:tab/>
        <w:t>31 грудня 2020 р.</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4C4CF2C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Банківські рахунки</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1 467 770 </w:t>
      </w:r>
      <w:r w:rsidRPr="00A20426">
        <w:rPr>
          <w:rFonts w:ascii="Courier New" w:eastAsia="Times New Roman" w:hAnsi="Courier New" w:cs="Courier New"/>
          <w:sz w:val="20"/>
          <w:szCs w:val="20"/>
          <w:lang w:eastAsia="uk-UA"/>
        </w:rPr>
        <w:tab/>
        <w:t xml:space="preserve">1 421 927 </w:t>
      </w:r>
    </w:p>
    <w:p w14:paraId="3F0A834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Короткострокові банківські депозити</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160 000 </w:t>
      </w:r>
      <w:r w:rsidRPr="00A20426">
        <w:rPr>
          <w:rFonts w:ascii="Courier New" w:eastAsia="Times New Roman" w:hAnsi="Courier New" w:cs="Courier New"/>
          <w:sz w:val="20"/>
          <w:szCs w:val="20"/>
          <w:lang w:eastAsia="uk-UA"/>
        </w:rPr>
        <w:tab/>
        <w:t xml:space="preserve">141 373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115A089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Усього грошей та їх еквівалентів</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1 627 770</w:t>
      </w:r>
      <w:r w:rsidRPr="00A20426">
        <w:rPr>
          <w:rFonts w:ascii="Courier New" w:eastAsia="Times New Roman" w:hAnsi="Courier New" w:cs="Courier New"/>
          <w:sz w:val="20"/>
          <w:szCs w:val="20"/>
          <w:lang w:eastAsia="uk-UA"/>
        </w:rPr>
        <w:tab/>
        <w:t>1 563 300</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46094B1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Нижче у таблиці надано інформацію щодо грошових коштів та їх еквівалентів за кредитною якістю на основі рівнів кредитного ризику станом на 31 грудня 2021 року. Опис системи класифікації кредитного ризику Компанії наведено у примітці 21.</w:t>
      </w:r>
    </w:p>
    <w:p w14:paraId="6D93C72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У тисячах гривень</w:t>
      </w:r>
      <w:r w:rsidRPr="00A20426">
        <w:rPr>
          <w:rFonts w:ascii="Courier New" w:eastAsia="Times New Roman" w:hAnsi="Courier New" w:cs="Courier New"/>
          <w:sz w:val="20"/>
          <w:szCs w:val="20"/>
          <w:lang w:eastAsia="uk-UA"/>
        </w:rPr>
        <w:tab/>
        <w:t>Кошти на банківських рахунках до запитання</w:t>
      </w:r>
      <w:r w:rsidRPr="00A20426">
        <w:rPr>
          <w:rFonts w:ascii="Courier New" w:eastAsia="Times New Roman" w:hAnsi="Courier New" w:cs="Courier New"/>
          <w:sz w:val="20"/>
          <w:szCs w:val="20"/>
          <w:lang w:eastAsia="uk-UA"/>
        </w:rPr>
        <w:tab/>
        <w:t xml:space="preserve">Строкові депозити </w:t>
      </w:r>
      <w:r w:rsidRPr="00A20426">
        <w:rPr>
          <w:rFonts w:ascii="Courier New" w:eastAsia="Times New Roman" w:hAnsi="Courier New" w:cs="Courier New"/>
          <w:sz w:val="20"/>
          <w:szCs w:val="20"/>
          <w:lang w:eastAsia="uk-UA"/>
        </w:rPr>
        <w:tab/>
        <w:t xml:space="preserve">Всього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594C8D7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Відмінно </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p>
    <w:p w14:paraId="68DC0E2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Добре</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p>
    <w:p w14:paraId="5D170A8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Задовільно</w:t>
      </w:r>
      <w:r w:rsidRPr="00A20426">
        <w:rPr>
          <w:rFonts w:ascii="Courier New" w:eastAsia="Times New Roman" w:hAnsi="Courier New" w:cs="Courier New"/>
          <w:sz w:val="20"/>
          <w:szCs w:val="20"/>
          <w:lang w:eastAsia="uk-UA"/>
        </w:rPr>
        <w:tab/>
        <w:t>43</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43</w:t>
      </w:r>
    </w:p>
    <w:p w14:paraId="57FB2D7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Потребує спеціального моніторингу</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p>
    <w:p w14:paraId="5A0BFAF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Без рейтингу</w:t>
      </w:r>
      <w:r w:rsidRPr="00A20426">
        <w:rPr>
          <w:rFonts w:ascii="Courier New" w:eastAsia="Times New Roman" w:hAnsi="Courier New" w:cs="Courier New"/>
          <w:sz w:val="20"/>
          <w:szCs w:val="20"/>
          <w:lang w:eastAsia="uk-UA"/>
        </w:rPr>
        <w:tab/>
        <w:t xml:space="preserve"> 1 467 727</w:t>
      </w:r>
      <w:r w:rsidRPr="00A20426">
        <w:rPr>
          <w:rFonts w:ascii="Courier New" w:eastAsia="Times New Roman" w:hAnsi="Courier New" w:cs="Courier New"/>
          <w:sz w:val="20"/>
          <w:szCs w:val="20"/>
          <w:lang w:eastAsia="uk-UA"/>
        </w:rPr>
        <w:tab/>
        <w:t xml:space="preserve">  160 000</w:t>
      </w:r>
      <w:r w:rsidRPr="00A20426">
        <w:rPr>
          <w:rFonts w:ascii="Courier New" w:eastAsia="Times New Roman" w:hAnsi="Courier New" w:cs="Courier New"/>
          <w:sz w:val="20"/>
          <w:szCs w:val="20"/>
          <w:lang w:eastAsia="uk-UA"/>
        </w:rPr>
        <w:tab/>
        <w:t xml:space="preserve"> 1 627 727</w:t>
      </w:r>
    </w:p>
    <w:p w14:paraId="18A762D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Всього грошових коштів та їх еквівалентів </w:t>
      </w:r>
      <w:r w:rsidRPr="00A20426">
        <w:rPr>
          <w:rFonts w:ascii="Courier New" w:eastAsia="Times New Roman" w:hAnsi="Courier New" w:cs="Courier New"/>
          <w:sz w:val="20"/>
          <w:szCs w:val="20"/>
          <w:lang w:eastAsia="uk-UA"/>
        </w:rPr>
        <w:tab/>
        <w:t>1 467 770</w:t>
      </w:r>
      <w:r w:rsidRPr="00A20426">
        <w:rPr>
          <w:rFonts w:ascii="Courier New" w:eastAsia="Times New Roman" w:hAnsi="Courier New" w:cs="Courier New"/>
          <w:sz w:val="20"/>
          <w:szCs w:val="20"/>
          <w:lang w:eastAsia="uk-UA"/>
        </w:rPr>
        <w:tab/>
        <w:t>160 000</w:t>
      </w:r>
      <w:r w:rsidRPr="00A20426">
        <w:rPr>
          <w:rFonts w:ascii="Courier New" w:eastAsia="Times New Roman" w:hAnsi="Courier New" w:cs="Courier New"/>
          <w:sz w:val="20"/>
          <w:szCs w:val="20"/>
          <w:lang w:eastAsia="uk-UA"/>
        </w:rPr>
        <w:tab/>
        <w:t>1 627 770</w:t>
      </w:r>
    </w:p>
    <w:p w14:paraId="6887CA2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Відповідно за 2020 рік:</w:t>
      </w:r>
    </w:p>
    <w:p w14:paraId="3C62A07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У тисячах гривень</w:t>
      </w:r>
      <w:r w:rsidRPr="00A20426">
        <w:rPr>
          <w:rFonts w:ascii="Courier New" w:eastAsia="Times New Roman" w:hAnsi="Courier New" w:cs="Courier New"/>
          <w:sz w:val="20"/>
          <w:szCs w:val="20"/>
          <w:lang w:eastAsia="uk-UA"/>
        </w:rPr>
        <w:tab/>
        <w:t>Кошти на банківських рахунках до запитання</w:t>
      </w:r>
      <w:r w:rsidRPr="00A20426">
        <w:rPr>
          <w:rFonts w:ascii="Courier New" w:eastAsia="Times New Roman" w:hAnsi="Courier New" w:cs="Courier New"/>
          <w:sz w:val="20"/>
          <w:szCs w:val="20"/>
          <w:lang w:eastAsia="uk-UA"/>
        </w:rPr>
        <w:tab/>
        <w:t xml:space="preserve">Строкові депозити </w:t>
      </w:r>
      <w:r w:rsidRPr="00A20426">
        <w:rPr>
          <w:rFonts w:ascii="Courier New" w:eastAsia="Times New Roman" w:hAnsi="Courier New" w:cs="Courier New"/>
          <w:sz w:val="20"/>
          <w:szCs w:val="20"/>
          <w:lang w:eastAsia="uk-UA"/>
        </w:rPr>
        <w:tab/>
        <w:t xml:space="preserve">Всього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2EB2E9D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Відмінно </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p>
    <w:p w14:paraId="20C0E90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Добре</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p>
    <w:p w14:paraId="23B916F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Задовільно</w:t>
      </w:r>
      <w:r w:rsidRPr="00A20426">
        <w:rPr>
          <w:rFonts w:ascii="Courier New" w:eastAsia="Times New Roman" w:hAnsi="Courier New" w:cs="Courier New"/>
          <w:sz w:val="20"/>
          <w:szCs w:val="20"/>
          <w:lang w:eastAsia="uk-UA"/>
        </w:rPr>
        <w:tab/>
        <w:t>772</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772</w:t>
      </w:r>
    </w:p>
    <w:p w14:paraId="0EB32F5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Потребує спеціального моніторингу</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p>
    <w:p w14:paraId="0B2BF12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Без рейтингу</w:t>
      </w:r>
      <w:r w:rsidRPr="00A20426">
        <w:rPr>
          <w:rFonts w:ascii="Courier New" w:eastAsia="Times New Roman" w:hAnsi="Courier New" w:cs="Courier New"/>
          <w:sz w:val="20"/>
          <w:szCs w:val="20"/>
          <w:lang w:eastAsia="uk-UA"/>
        </w:rPr>
        <w:tab/>
        <w:t xml:space="preserve"> 1 421 155</w:t>
      </w:r>
      <w:r w:rsidRPr="00A20426">
        <w:rPr>
          <w:rFonts w:ascii="Courier New" w:eastAsia="Times New Roman" w:hAnsi="Courier New" w:cs="Courier New"/>
          <w:sz w:val="20"/>
          <w:szCs w:val="20"/>
          <w:lang w:eastAsia="uk-UA"/>
        </w:rPr>
        <w:tab/>
        <w:t xml:space="preserve">  141 373 </w:t>
      </w:r>
      <w:r w:rsidRPr="00A20426">
        <w:rPr>
          <w:rFonts w:ascii="Courier New" w:eastAsia="Times New Roman" w:hAnsi="Courier New" w:cs="Courier New"/>
          <w:sz w:val="20"/>
          <w:szCs w:val="20"/>
          <w:lang w:eastAsia="uk-UA"/>
        </w:rPr>
        <w:tab/>
        <w:t>1 562 528</w:t>
      </w:r>
    </w:p>
    <w:p w14:paraId="2FCE2E4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Всього грошових коштів та їх еквівалентів </w:t>
      </w:r>
      <w:r w:rsidRPr="00A20426">
        <w:rPr>
          <w:rFonts w:ascii="Courier New" w:eastAsia="Times New Roman" w:hAnsi="Courier New" w:cs="Courier New"/>
          <w:sz w:val="20"/>
          <w:szCs w:val="20"/>
          <w:lang w:eastAsia="uk-UA"/>
        </w:rPr>
        <w:tab/>
        <w:t>1 421 927</w:t>
      </w:r>
      <w:r w:rsidRPr="00A20426">
        <w:rPr>
          <w:rFonts w:ascii="Courier New" w:eastAsia="Times New Roman" w:hAnsi="Courier New" w:cs="Courier New"/>
          <w:sz w:val="20"/>
          <w:szCs w:val="20"/>
          <w:lang w:eastAsia="uk-UA"/>
        </w:rPr>
        <w:tab/>
        <w:t>141 373</w:t>
      </w:r>
      <w:r w:rsidRPr="00A20426">
        <w:rPr>
          <w:rFonts w:ascii="Courier New" w:eastAsia="Times New Roman" w:hAnsi="Courier New" w:cs="Courier New"/>
          <w:sz w:val="20"/>
          <w:szCs w:val="20"/>
          <w:lang w:eastAsia="uk-UA"/>
        </w:rPr>
        <w:tab/>
        <w:t xml:space="preserve"> 1 563 300</w:t>
      </w:r>
    </w:p>
    <w:p w14:paraId="13D1D82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Нижче подано аналіз кредитної якості цих банків, на підставі рейтингів міжнародної рейтингової агенції Fitch станом на 31 грудня 2021 та 2020 років:</w:t>
      </w:r>
    </w:p>
    <w:p w14:paraId="745DDD6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2021 рік</w:t>
      </w:r>
      <w:r w:rsidRPr="00A20426">
        <w:rPr>
          <w:rFonts w:ascii="Courier New" w:eastAsia="Times New Roman" w:hAnsi="Courier New" w:cs="Courier New"/>
          <w:sz w:val="20"/>
          <w:szCs w:val="20"/>
          <w:lang w:eastAsia="uk-UA"/>
        </w:rPr>
        <w:tab/>
        <w:t>2020 рік</w:t>
      </w:r>
    </w:p>
    <w:p w14:paraId="5004A49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t>Банківські рахунки</w:t>
      </w:r>
      <w:r w:rsidRPr="00A20426">
        <w:rPr>
          <w:rFonts w:ascii="Courier New" w:eastAsia="Times New Roman" w:hAnsi="Courier New" w:cs="Courier New"/>
          <w:sz w:val="20"/>
          <w:szCs w:val="20"/>
          <w:lang w:eastAsia="uk-UA"/>
        </w:rPr>
        <w:tab/>
        <w:t>Короткострокові банківські депозити</w:t>
      </w:r>
      <w:r w:rsidRPr="00A20426">
        <w:rPr>
          <w:rFonts w:ascii="Courier New" w:eastAsia="Times New Roman" w:hAnsi="Courier New" w:cs="Courier New"/>
          <w:sz w:val="20"/>
          <w:szCs w:val="20"/>
          <w:lang w:eastAsia="uk-UA"/>
        </w:rPr>
        <w:tab/>
        <w:t>Банківські рахунки</w:t>
      </w:r>
      <w:r w:rsidRPr="00A20426">
        <w:rPr>
          <w:rFonts w:ascii="Courier New" w:eastAsia="Times New Roman" w:hAnsi="Courier New" w:cs="Courier New"/>
          <w:sz w:val="20"/>
          <w:szCs w:val="20"/>
          <w:lang w:eastAsia="uk-UA"/>
        </w:rPr>
        <w:tab/>
        <w:t>Короткострокові банківські депозити</w:t>
      </w:r>
    </w:p>
    <w:p w14:paraId="5D2A462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Не прострочені та не знецінені</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9D36E6A" w14:textId="63D9C41F"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рейтинг B-</w:t>
      </w:r>
      <w:r w:rsidRPr="00A20426">
        <w:rPr>
          <w:rFonts w:ascii="Courier New" w:eastAsia="Times New Roman" w:hAnsi="Courier New" w:cs="Courier New"/>
          <w:sz w:val="20"/>
          <w:szCs w:val="20"/>
          <w:lang w:eastAsia="uk-UA"/>
        </w:rPr>
        <w:tab/>
        <w:t xml:space="preserve">           43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772               - </w:t>
      </w:r>
    </w:p>
    <w:p w14:paraId="7F3F9D37" w14:textId="699DD5D3"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без рейтингу     1 467 727           </w:t>
      </w:r>
      <w:r w:rsidRPr="00A20426">
        <w:rPr>
          <w:rFonts w:ascii="Courier New" w:eastAsia="Times New Roman" w:hAnsi="Courier New" w:cs="Courier New"/>
          <w:sz w:val="20"/>
          <w:szCs w:val="20"/>
          <w:lang w:eastAsia="uk-UA"/>
        </w:rPr>
        <w:tab/>
        <w:t xml:space="preserve">160 000      1 421 155 </w:t>
      </w:r>
      <w:r w:rsidRPr="00A20426">
        <w:rPr>
          <w:rFonts w:ascii="Courier New" w:eastAsia="Times New Roman" w:hAnsi="Courier New" w:cs="Courier New"/>
          <w:sz w:val="20"/>
          <w:szCs w:val="20"/>
          <w:lang w:eastAsia="uk-UA"/>
        </w:rPr>
        <w:tab/>
        <w:t xml:space="preserve">    141 373 </w:t>
      </w:r>
      <w:r w:rsidRPr="00A20426">
        <w:rPr>
          <w:rFonts w:ascii="Courier New" w:eastAsia="Times New Roman" w:hAnsi="Courier New" w:cs="Courier New"/>
          <w:sz w:val="20"/>
          <w:szCs w:val="20"/>
          <w:lang w:eastAsia="uk-UA"/>
        </w:rPr>
        <w:tab/>
      </w:r>
    </w:p>
    <w:p w14:paraId="467F367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Всього грошових коштів та </w:t>
      </w:r>
    </w:p>
    <w:p w14:paraId="1959A497" w14:textId="52FFA94F"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їх еквівалентів на 31 грудня</w:t>
      </w:r>
      <w:r w:rsidRPr="00A20426">
        <w:rPr>
          <w:rFonts w:ascii="Courier New" w:eastAsia="Times New Roman" w:hAnsi="Courier New" w:cs="Courier New"/>
          <w:sz w:val="20"/>
          <w:szCs w:val="20"/>
          <w:lang w:eastAsia="uk-UA"/>
        </w:rPr>
        <w:tab/>
        <w:t xml:space="preserve">1 467 770 </w:t>
      </w:r>
      <w:r w:rsidRPr="00A20426">
        <w:rPr>
          <w:rFonts w:ascii="Courier New" w:eastAsia="Times New Roman" w:hAnsi="Courier New" w:cs="Courier New"/>
          <w:sz w:val="20"/>
          <w:szCs w:val="20"/>
          <w:lang w:eastAsia="uk-UA"/>
        </w:rPr>
        <w:tab/>
        <w:t>160 000       1 421 927</w:t>
      </w:r>
      <w:r w:rsidRPr="00A20426">
        <w:rPr>
          <w:rFonts w:ascii="Courier New" w:eastAsia="Times New Roman" w:hAnsi="Courier New" w:cs="Courier New"/>
          <w:sz w:val="20"/>
          <w:szCs w:val="20"/>
          <w:lang w:eastAsia="uk-UA"/>
        </w:rPr>
        <w:tab/>
        <w:t xml:space="preserve">       141 373 </w:t>
      </w:r>
    </w:p>
    <w:p w14:paraId="1F0BE62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Банки без рейтингу, вказані вище, є членами міжнародних банківських груп з рейтингами від А до АА-.</w:t>
      </w:r>
    </w:p>
    <w:p w14:paraId="75382ED8" w14:textId="77777777" w:rsidR="00D056C8"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r>
    </w:p>
    <w:p w14:paraId="0325B9C9" w14:textId="0CC73BCF" w:rsidR="00A20426" w:rsidRPr="00A20426" w:rsidRDefault="00D056C8" w:rsidP="00A20426">
      <w:pPr>
        <w:spacing w:after="0" w:line="240" w:lineRule="auto"/>
        <w:rPr>
          <w:rFonts w:ascii="Courier New" w:eastAsia="Times New Roman" w:hAnsi="Courier New" w:cs="Courier New"/>
          <w:sz w:val="20"/>
          <w:szCs w:val="20"/>
          <w:lang w:eastAsia="uk-UA"/>
        </w:rPr>
      </w:pPr>
      <w:r>
        <w:rPr>
          <w:rFonts w:ascii="Courier New" w:eastAsia="Times New Roman" w:hAnsi="Courier New" w:cs="Courier New"/>
          <w:sz w:val="20"/>
          <w:szCs w:val="20"/>
          <w:lang w:eastAsia="uk-UA"/>
        </w:rPr>
        <w:t xml:space="preserve">9  </w:t>
      </w:r>
      <w:r w:rsidR="00A20426" w:rsidRPr="00A20426">
        <w:rPr>
          <w:rFonts w:ascii="Courier New" w:eastAsia="Times New Roman" w:hAnsi="Courier New" w:cs="Courier New"/>
          <w:sz w:val="20"/>
          <w:szCs w:val="20"/>
          <w:lang w:eastAsia="uk-UA"/>
        </w:rPr>
        <w:t>Власний капітал</w:t>
      </w:r>
    </w:p>
    <w:p w14:paraId="5955176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w:t>
      </w:r>
      <w:r w:rsidRPr="00A20426">
        <w:rPr>
          <w:rFonts w:ascii="Courier New" w:eastAsia="Times New Roman" w:hAnsi="Courier New" w:cs="Courier New"/>
          <w:sz w:val="20"/>
          <w:szCs w:val="20"/>
          <w:lang w:eastAsia="uk-UA"/>
        </w:rPr>
        <w:tab/>
        <w:t>Зареєстрований статутний капітал</w:t>
      </w:r>
    </w:p>
    <w:p w14:paraId="306EC96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2021 р. та 2020 р. зареєстрований статутний капітал складається з  1 022 432 914 простих акцій номінальною вартістю 1 гривня за одну акцію. Всі зареєстровані акції є випущеними та повністю оплаченими.</w:t>
      </w:r>
    </w:p>
    <w:p w14:paraId="2530FA6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Всі прості акції мають рівні права голосу, права на отримання дивідендів та на повернення капіталу. </w:t>
      </w:r>
    </w:p>
    <w:p w14:paraId="63037C5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(б)</w:t>
      </w:r>
      <w:r w:rsidRPr="00A20426">
        <w:rPr>
          <w:rFonts w:ascii="Courier New" w:eastAsia="Times New Roman" w:hAnsi="Courier New" w:cs="Courier New"/>
          <w:sz w:val="20"/>
          <w:szCs w:val="20"/>
          <w:lang w:eastAsia="uk-UA"/>
        </w:rPr>
        <w:tab/>
        <w:t>Дивіденди</w:t>
      </w:r>
    </w:p>
    <w:p w14:paraId="17C6DD0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2021 році Компанія оголосила виплату дивідендів на суму 1 329 163 тисячі гривень (2020 р.: 1 398 688 тисячі гривень). Як правило, українські суб'єкти господарювання оголошують розподіл прибутку тільки з поточного або накопиченого прибутку, відображеного у окремій фінансовій звітності. Суми, відраховані в резерви, як правило, повинні бути використані для цілей, визначених при їх відрахуванні. Використання сум, відрахованих до резервів, в інших цілях може бути обмежене законодавством.</w:t>
      </w:r>
    </w:p>
    <w:p w14:paraId="431ABFF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w:t>
      </w:r>
      <w:r w:rsidRPr="00A20426">
        <w:rPr>
          <w:rFonts w:ascii="Courier New" w:eastAsia="Times New Roman" w:hAnsi="Courier New" w:cs="Courier New"/>
          <w:sz w:val="20"/>
          <w:szCs w:val="20"/>
          <w:lang w:eastAsia="uk-UA"/>
        </w:rPr>
        <w:tab/>
        <w:t>Управління капіталом</w:t>
      </w:r>
    </w:p>
    <w:p w14:paraId="74445AA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Політика Компанії передбачає підтримку стабільного рівня капіталу з метою забезпечення належної довіри з боку інвесторів, кредиторів та інших учасників ринку, а також для забезпечення сталого розвитку господарської діяльності у майбутньому. Управлінський персонал здійснює моніторинг показника прибутку на капітал, який Компанія визначає як співвідношення прибутку від операцій до загальної суми власного капіталу.</w:t>
      </w:r>
    </w:p>
    <w:p w14:paraId="7D576BC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Управлінський персонал забезпечує фінансування Компанії здебільшого за рахунок власного капіталу. Протягом звітного періоду не було змін у підході Компанії до управління капіталом. </w:t>
      </w:r>
    </w:p>
    <w:p w14:paraId="1DCF5FE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Сума капіталу, управління яким здійснює Компанія станом на 31 грудня 2021 року, складає 3 191 510 тисяч гривень (2020 р.: 3 179 134 тисячі гривень).</w:t>
      </w:r>
    </w:p>
    <w:p w14:paraId="379FF9D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w:t>
      </w:r>
      <w:r w:rsidRPr="00A20426">
        <w:rPr>
          <w:rFonts w:ascii="Courier New" w:eastAsia="Times New Roman" w:hAnsi="Courier New" w:cs="Courier New"/>
          <w:sz w:val="20"/>
          <w:szCs w:val="20"/>
          <w:lang w:eastAsia="uk-UA"/>
        </w:rPr>
        <w:tab/>
        <w:t>Прибуток на акцію</w:t>
      </w:r>
    </w:p>
    <w:p w14:paraId="0F3F7DE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Розрахунок чистого та скоригованого чистого прибутку на акцію за рік, що закінчився 31 грудня 2021 р., базувався на сумі чистого прибутку власників простих акцій за рік за даними консолідованої фінансової звітності, який складав 1 337 576 тисяч гривень (31 грудня 2020 р.: 1 640 449 тисяч гривень), та середньозваженій кількості простих акцій, що перебували в обігу протягом періоду, яка складала 1 022 432 914 акцій (31 грудня 2020 р.: 1 022 432 914 акцій). Прибуток на акцію за 2021 рік, розрахований на основі консолідованого прибутку, становить 1,3082 гривень на акцію (2020 р.: 1,6045 гривень на акцію). Компанія не має потенційних простих акцій з розбавляючим ефектом.</w:t>
      </w:r>
    </w:p>
    <w:p w14:paraId="11CEAD04"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40D0239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10</w:t>
      </w:r>
      <w:r w:rsidRPr="00A20426">
        <w:rPr>
          <w:rFonts w:ascii="Courier New" w:eastAsia="Times New Roman" w:hAnsi="Courier New" w:cs="Courier New"/>
          <w:sz w:val="20"/>
          <w:szCs w:val="20"/>
          <w:lang w:eastAsia="uk-UA"/>
        </w:rPr>
        <w:tab/>
        <w:t xml:space="preserve">Поточна кредиторська заборгованість за товари, роботи, послуги </w:t>
      </w:r>
    </w:p>
    <w:p w14:paraId="0BF2D12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Поточна кредиторська заборгованість за товари, роботи, послуги представлена таким чином:</w:t>
      </w:r>
    </w:p>
    <w:p w14:paraId="7D4E382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 тисячах гривень) </w:t>
      </w:r>
      <w:r w:rsidRPr="00A20426">
        <w:rPr>
          <w:rFonts w:ascii="Courier New" w:eastAsia="Times New Roman" w:hAnsi="Courier New" w:cs="Courier New"/>
          <w:sz w:val="20"/>
          <w:szCs w:val="20"/>
          <w:lang w:eastAsia="uk-UA"/>
        </w:rPr>
        <w:tab/>
        <w:t>31 грудня 2021 р.</w:t>
      </w:r>
      <w:r w:rsidRPr="00A20426">
        <w:rPr>
          <w:rFonts w:ascii="Courier New" w:eastAsia="Times New Roman" w:hAnsi="Courier New" w:cs="Courier New"/>
          <w:sz w:val="20"/>
          <w:szCs w:val="20"/>
          <w:lang w:eastAsia="uk-UA"/>
        </w:rPr>
        <w:tab/>
        <w:t xml:space="preserve">31 грудня 2020 р.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3CCC32F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Кредиторська заборгованість перед іноземними постачальниками</w:t>
      </w:r>
      <w:r w:rsidRPr="00A20426">
        <w:rPr>
          <w:rFonts w:ascii="Courier New" w:eastAsia="Times New Roman" w:hAnsi="Courier New" w:cs="Courier New"/>
          <w:sz w:val="20"/>
          <w:szCs w:val="20"/>
          <w:lang w:eastAsia="uk-UA"/>
        </w:rPr>
        <w:tab/>
        <w:t xml:space="preserve"> 295 533 </w:t>
      </w:r>
      <w:r w:rsidRPr="00A20426">
        <w:rPr>
          <w:rFonts w:ascii="Courier New" w:eastAsia="Times New Roman" w:hAnsi="Courier New" w:cs="Courier New"/>
          <w:sz w:val="20"/>
          <w:szCs w:val="20"/>
          <w:lang w:eastAsia="uk-UA"/>
        </w:rPr>
        <w:tab/>
        <w:t>240 422</w:t>
      </w:r>
    </w:p>
    <w:p w14:paraId="00CBF3A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Кредиторська заборгованість перед місцевими постачальниками</w:t>
      </w:r>
      <w:r w:rsidRPr="00A20426">
        <w:rPr>
          <w:rFonts w:ascii="Courier New" w:eastAsia="Times New Roman" w:hAnsi="Courier New" w:cs="Courier New"/>
          <w:sz w:val="20"/>
          <w:szCs w:val="20"/>
          <w:lang w:eastAsia="uk-UA"/>
        </w:rPr>
        <w:tab/>
        <w:t xml:space="preserve"> 1 410 161 </w:t>
      </w:r>
      <w:r w:rsidRPr="00A20426">
        <w:rPr>
          <w:rFonts w:ascii="Courier New" w:eastAsia="Times New Roman" w:hAnsi="Courier New" w:cs="Courier New"/>
          <w:sz w:val="20"/>
          <w:szCs w:val="20"/>
          <w:lang w:eastAsia="uk-UA"/>
        </w:rPr>
        <w:tab/>
        <w:t xml:space="preserve">1 187 124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2B4EA01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Усього кредиторської заборгованості за товари, роботи, послуги </w:t>
      </w:r>
      <w:r w:rsidRPr="00A20426">
        <w:rPr>
          <w:rFonts w:ascii="Courier New" w:eastAsia="Times New Roman" w:hAnsi="Courier New" w:cs="Courier New"/>
          <w:sz w:val="20"/>
          <w:szCs w:val="20"/>
          <w:lang w:eastAsia="uk-UA"/>
        </w:rPr>
        <w:tab/>
        <w:t>1 705 694</w:t>
      </w:r>
      <w:r w:rsidRPr="00A20426">
        <w:rPr>
          <w:rFonts w:ascii="Courier New" w:eastAsia="Times New Roman" w:hAnsi="Courier New" w:cs="Courier New"/>
          <w:sz w:val="20"/>
          <w:szCs w:val="20"/>
          <w:lang w:eastAsia="uk-UA"/>
        </w:rPr>
        <w:tab/>
        <w:t>1 427 546</w:t>
      </w:r>
    </w:p>
    <w:p w14:paraId="0261419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2021 р. кредиторська заборгованість за товари, роботи, послуги перед пов'язаними сторонами становить 161 848 тисяч гривень або 9% від загальної суми кредиторської заборгованості за товари, роботи, послуги (31 грудня 2020 р.: 116 057 тисяч гривень або 8% відповідно) (примітка 24).</w:t>
      </w:r>
    </w:p>
    <w:p w14:paraId="681E2704"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67CBAEE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11</w:t>
      </w:r>
      <w:r w:rsidRPr="00A20426">
        <w:rPr>
          <w:rFonts w:ascii="Courier New" w:eastAsia="Times New Roman" w:hAnsi="Courier New" w:cs="Courier New"/>
          <w:sz w:val="20"/>
          <w:szCs w:val="20"/>
          <w:lang w:eastAsia="uk-UA"/>
        </w:rPr>
        <w:tab/>
        <w:t>Поточна кредиторська заборгованість за розрахунками з бюджетом</w:t>
      </w:r>
    </w:p>
    <w:p w14:paraId="0C013F3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Поточна кредиторська заборгованість за розрахунками з бюджетом представлена таким чином:</w:t>
      </w:r>
    </w:p>
    <w:p w14:paraId="26E3DBE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(у тисячах гривень) </w:t>
      </w:r>
      <w:r w:rsidRPr="00A20426">
        <w:rPr>
          <w:rFonts w:ascii="Courier New" w:eastAsia="Times New Roman" w:hAnsi="Courier New" w:cs="Courier New"/>
          <w:sz w:val="20"/>
          <w:szCs w:val="20"/>
          <w:lang w:eastAsia="uk-UA"/>
        </w:rPr>
        <w:tab/>
        <w:t>31 грудня 2021 р.</w:t>
      </w:r>
      <w:r w:rsidRPr="00A20426">
        <w:rPr>
          <w:rFonts w:ascii="Courier New" w:eastAsia="Times New Roman" w:hAnsi="Courier New" w:cs="Courier New"/>
          <w:sz w:val="20"/>
          <w:szCs w:val="20"/>
          <w:lang w:eastAsia="uk-UA"/>
        </w:rPr>
        <w:tab/>
        <w:t>31 грудня 2020 р.</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0E78177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Акцизний збір </w:t>
      </w:r>
      <w:r w:rsidRPr="00A20426">
        <w:rPr>
          <w:rFonts w:ascii="Courier New" w:eastAsia="Times New Roman" w:hAnsi="Courier New" w:cs="Courier New"/>
          <w:sz w:val="20"/>
          <w:szCs w:val="20"/>
          <w:lang w:eastAsia="uk-UA"/>
        </w:rPr>
        <w:tab/>
        <w:t xml:space="preserve"> 107 737 </w:t>
      </w:r>
      <w:r w:rsidRPr="00A20426">
        <w:rPr>
          <w:rFonts w:ascii="Courier New" w:eastAsia="Times New Roman" w:hAnsi="Courier New" w:cs="Courier New"/>
          <w:sz w:val="20"/>
          <w:szCs w:val="20"/>
          <w:lang w:eastAsia="uk-UA"/>
        </w:rPr>
        <w:tab/>
        <w:t xml:space="preserve">103 561 </w:t>
      </w:r>
    </w:p>
    <w:p w14:paraId="3029154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Податок на прибуток </w:t>
      </w:r>
      <w:r w:rsidRPr="00A20426">
        <w:rPr>
          <w:rFonts w:ascii="Courier New" w:eastAsia="Times New Roman" w:hAnsi="Courier New" w:cs="Courier New"/>
          <w:sz w:val="20"/>
          <w:szCs w:val="20"/>
          <w:lang w:eastAsia="uk-UA"/>
        </w:rPr>
        <w:tab/>
        <w:t xml:space="preserve"> 40 103 </w:t>
      </w:r>
      <w:r w:rsidRPr="00A20426">
        <w:rPr>
          <w:rFonts w:ascii="Courier New" w:eastAsia="Times New Roman" w:hAnsi="Courier New" w:cs="Courier New"/>
          <w:sz w:val="20"/>
          <w:szCs w:val="20"/>
          <w:lang w:eastAsia="uk-UA"/>
        </w:rPr>
        <w:tab/>
        <w:t xml:space="preserve"> 30 564</w:t>
      </w:r>
    </w:p>
    <w:p w14:paraId="332352D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Податок на додану вартість</w:t>
      </w:r>
      <w:r w:rsidRPr="00A20426">
        <w:rPr>
          <w:rFonts w:ascii="Courier New" w:eastAsia="Times New Roman" w:hAnsi="Courier New" w:cs="Courier New"/>
          <w:sz w:val="20"/>
          <w:szCs w:val="20"/>
          <w:lang w:eastAsia="uk-UA"/>
        </w:rPr>
        <w:tab/>
        <w:t>76 900</w:t>
      </w:r>
      <w:r w:rsidRPr="00A20426">
        <w:rPr>
          <w:rFonts w:ascii="Courier New" w:eastAsia="Times New Roman" w:hAnsi="Courier New" w:cs="Courier New"/>
          <w:sz w:val="20"/>
          <w:szCs w:val="20"/>
          <w:lang w:eastAsia="uk-UA"/>
        </w:rPr>
        <w:tab/>
        <w:t>83 459</w:t>
      </w:r>
    </w:p>
    <w:p w14:paraId="6D2CCA9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Інші зобов'язання із сплати податків </w:t>
      </w:r>
      <w:r w:rsidRPr="00A20426">
        <w:rPr>
          <w:rFonts w:ascii="Courier New" w:eastAsia="Times New Roman" w:hAnsi="Courier New" w:cs="Courier New"/>
          <w:sz w:val="20"/>
          <w:szCs w:val="20"/>
          <w:lang w:eastAsia="uk-UA"/>
        </w:rPr>
        <w:tab/>
        <w:t xml:space="preserve"> 6 927 </w:t>
      </w:r>
      <w:r w:rsidRPr="00A20426">
        <w:rPr>
          <w:rFonts w:ascii="Courier New" w:eastAsia="Times New Roman" w:hAnsi="Courier New" w:cs="Courier New"/>
          <w:sz w:val="20"/>
          <w:szCs w:val="20"/>
          <w:lang w:eastAsia="uk-UA"/>
        </w:rPr>
        <w:tab/>
        <w:t xml:space="preserve">  4 021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p>
    <w:p w14:paraId="6A657C5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Усього поточної кредиторської заборгованості за розрахунками з бюджетом </w:t>
      </w:r>
      <w:r w:rsidRPr="00A20426">
        <w:rPr>
          <w:rFonts w:ascii="Courier New" w:eastAsia="Times New Roman" w:hAnsi="Courier New" w:cs="Courier New"/>
          <w:sz w:val="20"/>
          <w:szCs w:val="20"/>
          <w:lang w:eastAsia="uk-UA"/>
        </w:rPr>
        <w:tab/>
        <w:t>231 667</w:t>
      </w:r>
      <w:r w:rsidRPr="00A20426">
        <w:rPr>
          <w:rFonts w:ascii="Courier New" w:eastAsia="Times New Roman" w:hAnsi="Courier New" w:cs="Courier New"/>
          <w:sz w:val="20"/>
          <w:szCs w:val="20"/>
          <w:lang w:eastAsia="uk-UA"/>
        </w:rPr>
        <w:tab/>
        <w:t>221 605</w:t>
      </w:r>
    </w:p>
    <w:p w14:paraId="5260F6E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6CEC736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12</w:t>
      </w:r>
      <w:r w:rsidRPr="00A20426">
        <w:rPr>
          <w:rFonts w:ascii="Courier New" w:eastAsia="Times New Roman" w:hAnsi="Courier New" w:cs="Courier New"/>
          <w:sz w:val="20"/>
          <w:szCs w:val="20"/>
          <w:lang w:eastAsia="uk-UA"/>
        </w:rPr>
        <w:tab/>
        <w:t>Поточні забезпечення</w:t>
      </w:r>
    </w:p>
    <w:p w14:paraId="46130EF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Поточні забезпечення представлені таким чином:</w:t>
      </w:r>
    </w:p>
    <w:p w14:paraId="643181D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(у тисячах гривень) </w:t>
      </w:r>
      <w:r w:rsidRPr="00A20426">
        <w:rPr>
          <w:rFonts w:ascii="Courier New" w:eastAsia="Times New Roman" w:hAnsi="Courier New" w:cs="Courier New"/>
          <w:sz w:val="20"/>
          <w:szCs w:val="20"/>
          <w:lang w:eastAsia="uk-UA"/>
        </w:rPr>
        <w:tab/>
        <w:t>31 грудня 2021 р.</w:t>
      </w:r>
      <w:r w:rsidRPr="00A20426">
        <w:rPr>
          <w:rFonts w:ascii="Courier New" w:eastAsia="Times New Roman" w:hAnsi="Courier New" w:cs="Courier New"/>
          <w:sz w:val="20"/>
          <w:szCs w:val="20"/>
          <w:lang w:eastAsia="uk-UA"/>
        </w:rPr>
        <w:tab/>
        <w:t xml:space="preserve">31 грудня 2020 р.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5A4E7E0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Нарахування за майбутніми платежами</w:t>
      </w:r>
      <w:r w:rsidRPr="00A20426">
        <w:rPr>
          <w:rFonts w:ascii="Courier New" w:eastAsia="Times New Roman" w:hAnsi="Courier New" w:cs="Courier New"/>
          <w:sz w:val="20"/>
          <w:szCs w:val="20"/>
          <w:lang w:eastAsia="uk-UA"/>
        </w:rPr>
        <w:tab/>
        <w:t xml:space="preserve"> 230 781 </w:t>
      </w:r>
      <w:r w:rsidRPr="00A20426">
        <w:rPr>
          <w:rFonts w:ascii="Courier New" w:eastAsia="Times New Roman" w:hAnsi="Courier New" w:cs="Courier New"/>
          <w:sz w:val="20"/>
          <w:szCs w:val="20"/>
          <w:lang w:eastAsia="uk-UA"/>
        </w:rPr>
        <w:tab/>
        <w:t xml:space="preserve"> 146 458 </w:t>
      </w:r>
    </w:p>
    <w:p w14:paraId="1045AE7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Забезпечення виплат персоналу</w:t>
      </w:r>
      <w:r w:rsidRPr="00A20426">
        <w:rPr>
          <w:rFonts w:ascii="Courier New" w:eastAsia="Times New Roman" w:hAnsi="Courier New" w:cs="Courier New"/>
          <w:sz w:val="20"/>
          <w:szCs w:val="20"/>
          <w:lang w:eastAsia="uk-UA"/>
        </w:rPr>
        <w:tab/>
        <w:t xml:space="preserve"> 32 292 </w:t>
      </w:r>
      <w:r w:rsidRPr="00A20426">
        <w:rPr>
          <w:rFonts w:ascii="Courier New" w:eastAsia="Times New Roman" w:hAnsi="Courier New" w:cs="Courier New"/>
          <w:sz w:val="20"/>
          <w:szCs w:val="20"/>
          <w:lang w:eastAsia="uk-UA"/>
        </w:rPr>
        <w:tab/>
        <w:t xml:space="preserve">  31 475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p>
    <w:p w14:paraId="5C4379A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Усього поточних забезпечень</w:t>
      </w:r>
      <w:r w:rsidRPr="00A20426">
        <w:rPr>
          <w:rFonts w:ascii="Courier New" w:eastAsia="Times New Roman" w:hAnsi="Courier New" w:cs="Courier New"/>
          <w:sz w:val="20"/>
          <w:szCs w:val="20"/>
          <w:lang w:eastAsia="uk-UA"/>
        </w:rPr>
        <w:tab/>
        <w:t>263 073</w:t>
      </w:r>
      <w:r w:rsidRPr="00A20426">
        <w:rPr>
          <w:rFonts w:ascii="Courier New" w:eastAsia="Times New Roman" w:hAnsi="Courier New" w:cs="Courier New"/>
          <w:sz w:val="20"/>
          <w:szCs w:val="20"/>
          <w:lang w:eastAsia="uk-UA"/>
        </w:rPr>
        <w:tab/>
        <w:t xml:space="preserve">   177 933</w:t>
      </w:r>
    </w:p>
    <w:p w14:paraId="239ED4C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Протягом 2021 року Компанія провела виплати за товари та послуги, надані у 2020 та 2021 роках у розмірі 132 580 тисяч гривень (у 2020 році: 124 568 тисяч гривень), та реалізувала відповідні резерви.</w:t>
      </w:r>
    </w:p>
    <w:p w14:paraId="1F54EF3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Нарахування за майбутніми платежами представлені таким чином:</w:t>
      </w:r>
    </w:p>
    <w:p w14:paraId="1869070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 тисячах гривень)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2021 р.</w:t>
      </w:r>
      <w:r w:rsidRPr="00A20426">
        <w:rPr>
          <w:rFonts w:ascii="Courier New" w:eastAsia="Times New Roman" w:hAnsi="Courier New" w:cs="Courier New"/>
          <w:sz w:val="20"/>
          <w:szCs w:val="20"/>
          <w:lang w:eastAsia="uk-UA"/>
        </w:rPr>
        <w:tab/>
        <w:t xml:space="preserve"> 2020 р.</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103FD51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Нарахування за майбутніми платежами станом на 1 січня</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146 458 </w:t>
      </w:r>
      <w:r w:rsidRPr="00A20426">
        <w:rPr>
          <w:rFonts w:ascii="Courier New" w:eastAsia="Times New Roman" w:hAnsi="Courier New" w:cs="Courier New"/>
          <w:sz w:val="20"/>
          <w:szCs w:val="20"/>
          <w:lang w:eastAsia="uk-UA"/>
        </w:rPr>
        <w:tab/>
        <w:t xml:space="preserve">73 449 </w:t>
      </w:r>
    </w:p>
    <w:p w14:paraId="7BDF822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Проведено виплат</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(132 580)</w:t>
      </w:r>
      <w:r w:rsidRPr="00A20426">
        <w:rPr>
          <w:rFonts w:ascii="Courier New" w:eastAsia="Times New Roman" w:hAnsi="Courier New" w:cs="Courier New"/>
          <w:sz w:val="20"/>
          <w:szCs w:val="20"/>
          <w:lang w:eastAsia="uk-UA"/>
        </w:rPr>
        <w:tab/>
        <w:t>(124 568)</w:t>
      </w:r>
    </w:p>
    <w:p w14:paraId="4890794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Нараховано протягом періоду</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246 049</w:t>
      </w:r>
      <w:r w:rsidRPr="00A20426">
        <w:rPr>
          <w:rFonts w:ascii="Courier New" w:eastAsia="Times New Roman" w:hAnsi="Courier New" w:cs="Courier New"/>
          <w:sz w:val="20"/>
          <w:szCs w:val="20"/>
          <w:lang w:eastAsia="uk-UA"/>
        </w:rPr>
        <w:tab/>
        <w:t>156 209</w:t>
      </w:r>
    </w:p>
    <w:p w14:paraId="698A006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зміни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(29 146)</w:t>
      </w:r>
      <w:r w:rsidRPr="00A20426">
        <w:rPr>
          <w:rFonts w:ascii="Courier New" w:eastAsia="Times New Roman" w:hAnsi="Courier New" w:cs="Courier New"/>
          <w:sz w:val="20"/>
          <w:szCs w:val="20"/>
          <w:lang w:eastAsia="uk-UA"/>
        </w:rPr>
        <w:tab/>
        <w:t>41 368</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6E3E0DD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Нарахування за майбутніми платежами станом на 31 грудня </w:t>
      </w:r>
      <w:r w:rsidRPr="00A20426">
        <w:rPr>
          <w:rFonts w:ascii="Courier New" w:eastAsia="Times New Roman" w:hAnsi="Courier New" w:cs="Courier New"/>
          <w:sz w:val="20"/>
          <w:szCs w:val="20"/>
          <w:lang w:eastAsia="uk-UA"/>
        </w:rPr>
        <w:tab/>
        <w:t xml:space="preserve">230 781   </w:t>
      </w:r>
      <w:r w:rsidRPr="00A20426">
        <w:rPr>
          <w:rFonts w:ascii="Courier New" w:eastAsia="Times New Roman" w:hAnsi="Courier New" w:cs="Courier New"/>
          <w:sz w:val="20"/>
          <w:szCs w:val="20"/>
          <w:lang w:eastAsia="uk-UA"/>
        </w:rPr>
        <w:tab/>
        <w:t>146 458</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5DA5C13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Забезпечення виплат персоналу представлені таким чином:</w:t>
      </w:r>
    </w:p>
    <w:p w14:paraId="3AF1C87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 тисячах гривень)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2021 р.</w:t>
      </w:r>
      <w:r w:rsidRPr="00A20426">
        <w:rPr>
          <w:rFonts w:ascii="Courier New" w:eastAsia="Times New Roman" w:hAnsi="Courier New" w:cs="Courier New"/>
          <w:sz w:val="20"/>
          <w:szCs w:val="20"/>
          <w:lang w:eastAsia="uk-UA"/>
        </w:rPr>
        <w:tab/>
        <w:t>2020 р.</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68A4A8F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Забезпечення виплат персоналу станом на 1 січня</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31 475  </w:t>
      </w:r>
      <w:r w:rsidRPr="00A20426">
        <w:rPr>
          <w:rFonts w:ascii="Courier New" w:eastAsia="Times New Roman" w:hAnsi="Courier New" w:cs="Courier New"/>
          <w:sz w:val="20"/>
          <w:szCs w:val="20"/>
          <w:lang w:eastAsia="uk-UA"/>
        </w:rPr>
        <w:tab/>
        <w:t xml:space="preserve">41 072 </w:t>
      </w:r>
    </w:p>
    <w:p w14:paraId="0FF2F1D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Нараховано (використано) резерву на відпустки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817 </w:t>
      </w:r>
      <w:r w:rsidRPr="00A20426">
        <w:rPr>
          <w:rFonts w:ascii="Courier New" w:eastAsia="Times New Roman" w:hAnsi="Courier New" w:cs="Courier New"/>
          <w:sz w:val="20"/>
          <w:szCs w:val="20"/>
          <w:lang w:eastAsia="uk-UA"/>
        </w:rPr>
        <w:tab/>
        <w:t xml:space="preserve">(9 578) </w:t>
      </w:r>
    </w:p>
    <w:p w14:paraId="76354E8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Нараховано (використано) цільового фінансування</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(19)</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76116C9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Забезпечення виплат персоналу станом на 31 грудня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32 292  </w:t>
      </w:r>
      <w:r w:rsidRPr="00A20426">
        <w:rPr>
          <w:rFonts w:ascii="Courier New" w:eastAsia="Times New Roman" w:hAnsi="Courier New" w:cs="Courier New"/>
          <w:sz w:val="20"/>
          <w:szCs w:val="20"/>
          <w:lang w:eastAsia="uk-UA"/>
        </w:rPr>
        <w:tab/>
        <w:t>31 475</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157F28C9"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4A4C515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13</w:t>
      </w:r>
      <w:r w:rsidRPr="00A20426">
        <w:rPr>
          <w:rFonts w:ascii="Courier New" w:eastAsia="Times New Roman" w:hAnsi="Courier New" w:cs="Courier New"/>
          <w:sz w:val="20"/>
          <w:szCs w:val="20"/>
          <w:lang w:eastAsia="uk-UA"/>
        </w:rPr>
        <w:tab/>
        <w:t>Чистий дохід від реалізації продукції (товарів, робіт, послуг)</w:t>
      </w:r>
    </w:p>
    <w:p w14:paraId="6CD9DB9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Нижче наведений аналіз виручки.</w:t>
      </w:r>
    </w:p>
    <w:p w14:paraId="7CC9E6E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Виручка по договорах із покупцями:</w:t>
      </w:r>
    </w:p>
    <w:p w14:paraId="68ACFF6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 тисячах гривень)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2021</w:t>
      </w:r>
      <w:r w:rsidRPr="00A20426">
        <w:rPr>
          <w:rFonts w:ascii="Courier New" w:eastAsia="Times New Roman" w:hAnsi="Courier New" w:cs="Courier New"/>
          <w:sz w:val="20"/>
          <w:szCs w:val="20"/>
          <w:lang w:eastAsia="uk-UA"/>
        </w:rPr>
        <w:tab/>
        <w:t xml:space="preserve">2020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p>
    <w:p w14:paraId="4FCF864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Дистриб'ютори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5 494 029 </w:t>
      </w:r>
      <w:r w:rsidRPr="00A20426">
        <w:rPr>
          <w:rFonts w:ascii="Courier New" w:eastAsia="Times New Roman" w:hAnsi="Courier New" w:cs="Courier New"/>
          <w:sz w:val="20"/>
          <w:szCs w:val="20"/>
          <w:lang w:eastAsia="uk-UA"/>
        </w:rPr>
        <w:tab/>
        <w:t xml:space="preserve">   5 537 219</w:t>
      </w:r>
    </w:p>
    <w:p w14:paraId="676067C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Торгові мережі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2 562 684  </w:t>
      </w:r>
      <w:r w:rsidRPr="00A20426">
        <w:rPr>
          <w:rFonts w:ascii="Courier New" w:eastAsia="Times New Roman" w:hAnsi="Courier New" w:cs="Courier New"/>
          <w:sz w:val="20"/>
          <w:szCs w:val="20"/>
          <w:lang w:eastAsia="uk-UA"/>
        </w:rPr>
        <w:tab/>
        <w:t xml:space="preserve">2 115 906 </w:t>
      </w:r>
    </w:p>
    <w:p w14:paraId="787935E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компанії та фізичні особи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284 264 </w:t>
      </w:r>
      <w:r w:rsidRPr="00A20426">
        <w:rPr>
          <w:rFonts w:ascii="Courier New" w:eastAsia="Times New Roman" w:hAnsi="Courier New" w:cs="Courier New"/>
          <w:sz w:val="20"/>
          <w:szCs w:val="20"/>
          <w:lang w:eastAsia="uk-UA"/>
        </w:rPr>
        <w:tab/>
        <w:t>364 267</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p>
    <w:p w14:paraId="5D1589C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Всього виручки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8 340 977</w:t>
      </w:r>
      <w:r w:rsidRPr="00A20426">
        <w:rPr>
          <w:rFonts w:ascii="Courier New" w:eastAsia="Times New Roman" w:hAnsi="Courier New" w:cs="Courier New"/>
          <w:sz w:val="20"/>
          <w:szCs w:val="20"/>
          <w:lang w:eastAsia="uk-UA"/>
        </w:rPr>
        <w:tab/>
        <w:t>8 017 392</w:t>
      </w:r>
    </w:p>
    <w:p w14:paraId="1E536D3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Аналіз виручки по договорах із покупцями. Компанія отримує виручку при передаванні товарів та послуг у певний момент часу за такими основними продуктовими лінійками: (у тисячах гривень)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2021</w:t>
      </w:r>
      <w:r w:rsidRPr="00A20426">
        <w:rPr>
          <w:rFonts w:ascii="Courier New" w:eastAsia="Times New Roman" w:hAnsi="Courier New" w:cs="Courier New"/>
          <w:sz w:val="20"/>
          <w:szCs w:val="20"/>
          <w:lang w:eastAsia="uk-UA"/>
        </w:rPr>
        <w:tab/>
        <w:t xml:space="preserve">2020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p>
    <w:p w14:paraId="01927DC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Чистий дохід від реалізації пива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7 469 571 </w:t>
      </w:r>
      <w:r w:rsidRPr="00A20426">
        <w:rPr>
          <w:rFonts w:ascii="Courier New" w:eastAsia="Times New Roman" w:hAnsi="Courier New" w:cs="Courier New"/>
          <w:sz w:val="20"/>
          <w:szCs w:val="20"/>
          <w:lang w:eastAsia="uk-UA"/>
        </w:rPr>
        <w:tab/>
        <w:t xml:space="preserve">   7 217 275</w:t>
      </w:r>
    </w:p>
    <w:p w14:paraId="6BEEF84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Чистий дохід від реалізації безалкогольних напоїв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489 417 </w:t>
      </w:r>
      <w:r w:rsidRPr="00A20426">
        <w:rPr>
          <w:rFonts w:ascii="Courier New" w:eastAsia="Times New Roman" w:hAnsi="Courier New" w:cs="Courier New"/>
          <w:sz w:val="20"/>
          <w:szCs w:val="20"/>
          <w:lang w:eastAsia="uk-UA"/>
        </w:rPr>
        <w:tab/>
        <w:t xml:space="preserve">416 898 </w:t>
      </w:r>
    </w:p>
    <w:p w14:paraId="49B6B6B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Чистий дохід від реалізації сидру</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381 989 </w:t>
      </w:r>
      <w:r w:rsidRPr="00A20426">
        <w:rPr>
          <w:rFonts w:ascii="Courier New" w:eastAsia="Times New Roman" w:hAnsi="Courier New" w:cs="Courier New"/>
          <w:sz w:val="20"/>
          <w:szCs w:val="20"/>
          <w:lang w:eastAsia="uk-UA"/>
        </w:rPr>
        <w:tab/>
        <w:t xml:space="preserve">383 219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p>
    <w:p w14:paraId="018CA5D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Усього чистого доходу від реалізації продукції (товарів, робіт, послуг) 8 340 977</w:t>
      </w:r>
      <w:r w:rsidRPr="00A20426">
        <w:rPr>
          <w:rFonts w:ascii="Courier New" w:eastAsia="Times New Roman" w:hAnsi="Courier New" w:cs="Courier New"/>
          <w:sz w:val="20"/>
          <w:szCs w:val="20"/>
          <w:lang w:eastAsia="uk-UA"/>
        </w:rPr>
        <w:tab/>
        <w:t xml:space="preserve">8 017 392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0BC1BE6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Момент визнання виручки (окремо за кожним джерелом) наведено далі:</w:t>
      </w:r>
      <w:r w:rsidRPr="00A20426">
        <w:rPr>
          <w:rFonts w:ascii="Courier New" w:eastAsia="Times New Roman" w:hAnsi="Courier New" w:cs="Courier New"/>
          <w:sz w:val="20"/>
          <w:szCs w:val="20"/>
          <w:lang w:eastAsia="uk-UA"/>
        </w:rPr>
        <w:tab/>
      </w:r>
    </w:p>
    <w:p w14:paraId="22B35FB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 тисячах гривень)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2021</w:t>
      </w:r>
      <w:r w:rsidRPr="00A20426">
        <w:rPr>
          <w:rFonts w:ascii="Courier New" w:eastAsia="Times New Roman" w:hAnsi="Courier New" w:cs="Courier New"/>
          <w:sz w:val="20"/>
          <w:szCs w:val="20"/>
          <w:lang w:eastAsia="uk-UA"/>
        </w:rPr>
        <w:tab/>
        <w:t xml:space="preserve">2020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p>
    <w:p w14:paraId="566B1DE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 певний момент часу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8 340 977 </w:t>
      </w:r>
      <w:r w:rsidRPr="00A20426">
        <w:rPr>
          <w:rFonts w:ascii="Courier New" w:eastAsia="Times New Roman" w:hAnsi="Courier New" w:cs="Courier New"/>
          <w:sz w:val="20"/>
          <w:szCs w:val="20"/>
          <w:lang w:eastAsia="uk-UA"/>
        </w:rPr>
        <w:tab/>
        <w:t xml:space="preserve">8 017 392 </w:t>
      </w:r>
    </w:p>
    <w:p w14:paraId="6667B84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Протягом періоду</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p>
    <w:p w14:paraId="3415F76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Всього виручки</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8 340 977</w:t>
      </w:r>
      <w:r w:rsidRPr="00A20426">
        <w:rPr>
          <w:rFonts w:ascii="Courier New" w:eastAsia="Times New Roman" w:hAnsi="Courier New" w:cs="Courier New"/>
          <w:sz w:val="20"/>
          <w:szCs w:val="20"/>
          <w:lang w:eastAsia="uk-UA"/>
        </w:rPr>
        <w:tab/>
        <w:t xml:space="preserve">8 017 392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49C1024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Основні споживачі</w:t>
      </w:r>
    </w:p>
    <w:p w14:paraId="0C826D0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Протягом року, що закінчився 31 грудня 2021 р., Компанією було реалізовано продукцію (товарів, робіт, послуг) в розмірі приблизно 16% від загальної суми чистого доходу від реалізації продукції (товарів, робіт, послуг) одному зі своїх покупців (на 31 грудня 2020 р. також в розмірі приблизно 13%).</w:t>
      </w:r>
    </w:p>
    <w:p w14:paraId="029CDD8A"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56EBBB9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14</w:t>
      </w:r>
      <w:r w:rsidRPr="00A20426">
        <w:rPr>
          <w:rFonts w:ascii="Courier New" w:eastAsia="Times New Roman" w:hAnsi="Courier New" w:cs="Courier New"/>
          <w:sz w:val="20"/>
          <w:szCs w:val="20"/>
          <w:lang w:eastAsia="uk-UA"/>
        </w:rPr>
        <w:tab/>
        <w:t>Інші операційні доходи</w:t>
      </w:r>
    </w:p>
    <w:p w14:paraId="2C8976F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операційні доходи за роки, що закінчилися 31 грудня, представлені таким чином:</w:t>
      </w:r>
    </w:p>
    <w:p w14:paraId="30A6A98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 тисячах гривень)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2021</w:t>
      </w:r>
      <w:r w:rsidRPr="00A20426">
        <w:rPr>
          <w:rFonts w:ascii="Courier New" w:eastAsia="Times New Roman" w:hAnsi="Courier New" w:cs="Courier New"/>
          <w:sz w:val="20"/>
          <w:szCs w:val="20"/>
          <w:lang w:eastAsia="uk-UA"/>
        </w:rPr>
        <w:tab/>
        <w:t>2020</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04C306F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Дохід від операційних курсових різниць</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142 842</w:t>
      </w:r>
    </w:p>
    <w:p w14:paraId="48EF514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Реалізація послуг</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26 997</w:t>
      </w:r>
      <w:r w:rsidRPr="00A20426">
        <w:rPr>
          <w:rFonts w:ascii="Courier New" w:eastAsia="Times New Roman" w:hAnsi="Courier New" w:cs="Courier New"/>
          <w:sz w:val="20"/>
          <w:szCs w:val="20"/>
          <w:lang w:eastAsia="uk-UA"/>
        </w:rPr>
        <w:tab/>
        <w:t>22 474</w:t>
      </w:r>
    </w:p>
    <w:p w14:paraId="200CF97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Оренда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10 908 </w:t>
      </w:r>
      <w:r w:rsidRPr="00A20426">
        <w:rPr>
          <w:rFonts w:ascii="Courier New" w:eastAsia="Times New Roman" w:hAnsi="Courier New" w:cs="Courier New"/>
          <w:sz w:val="20"/>
          <w:szCs w:val="20"/>
          <w:lang w:eastAsia="uk-UA"/>
        </w:rPr>
        <w:tab/>
        <w:t xml:space="preserve">4 577 </w:t>
      </w:r>
    </w:p>
    <w:p w14:paraId="2CCA1AD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Реалізація сировини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2 280 </w:t>
      </w:r>
      <w:r w:rsidRPr="00A20426">
        <w:rPr>
          <w:rFonts w:ascii="Courier New" w:eastAsia="Times New Roman" w:hAnsi="Courier New" w:cs="Courier New"/>
          <w:sz w:val="20"/>
          <w:szCs w:val="20"/>
          <w:lang w:eastAsia="uk-UA"/>
        </w:rPr>
        <w:tab/>
        <w:t xml:space="preserve">3 959 </w:t>
      </w:r>
    </w:p>
    <w:p w14:paraId="6073E20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Штрафи і пені</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3 649 </w:t>
      </w:r>
      <w:r w:rsidRPr="00A20426">
        <w:rPr>
          <w:rFonts w:ascii="Courier New" w:eastAsia="Times New Roman" w:hAnsi="Courier New" w:cs="Courier New"/>
          <w:sz w:val="20"/>
          <w:szCs w:val="20"/>
          <w:lang w:eastAsia="uk-UA"/>
        </w:rPr>
        <w:tab/>
        <w:t>1 560</w:t>
      </w:r>
    </w:p>
    <w:p w14:paraId="58B2E40F" w14:textId="0C16F011"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Реалізація товарів, в т.ч.</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 xml:space="preserve">рекламних матеріалів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2 130 </w:t>
      </w:r>
      <w:r w:rsidRPr="00A20426">
        <w:rPr>
          <w:rFonts w:ascii="Courier New" w:eastAsia="Times New Roman" w:hAnsi="Courier New" w:cs="Courier New"/>
          <w:sz w:val="20"/>
          <w:szCs w:val="20"/>
          <w:lang w:eastAsia="uk-UA"/>
        </w:rPr>
        <w:tab/>
        <w:t xml:space="preserve">     2 016 </w:t>
      </w:r>
    </w:p>
    <w:p w14:paraId="61E3F22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Списання кредиторської заборгованості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321 </w:t>
      </w:r>
      <w:r w:rsidRPr="00A20426">
        <w:rPr>
          <w:rFonts w:ascii="Courier New" w:eastAsia="Times New Roman" w:hAnsi="Courier New" w:cs="Courier New"/>
          <w:sz w:val="20"/>
          <w:szCs w:val="20"/>
          <w:lang w:eastAsia="uk-UA"/>
        </w:rPr>
        <w:tab/>
        <w:t>2 921</w:t>
      </w:r>
    </w:p>
    <w:p w14:paraId="00CDD92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доходи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41 618 </w:t>
      </w:r>
      <w:r w:rsidRPr="00A20426">
        <w:rPr>
          <w:rFonts w:ascii="Courier New" w:eastAsia="Times New Roman" w:hAnsi="Courier New" w:cs="Courier New"/>
          <w:sz w:val="20"/>
          <w:szCs w:val="20"/>
          <w:lang w:eastAsia="uk-UA"/>
        </w:rPr>
        <w:tab/>
        <w:t xml:space="preserve">30 347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p>
    <w:p w14:paraId="741060D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Усього інших операційних доходів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87 903</w:t>
      </w:r>
      <w:r w:rsidRPr="00A20426">
        <w:rPr>
          <w:rFonts w:ascii="Courier New" w:eastAsia="Times New Roman" w:hAnsi="Courier New" w:cs="Courier New"/>
          <w:sz w:val="20"/>
          <w:szCs w:val="20"/>
          <w:lang w:eastAsia="uk-UA"/>
        </w:rPr>
        <w:tab/>
        <w:t xml:space="preserve">210 696 </w:t>
      </w:r>
    </w:p>
    <w:p w14:paraId="33610B3A"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2CF888B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15</w:t>
      </w:r>
      <w:r w:rsidRPr="00A20426">
        <w:rPr>
          <w:rFonts w:ascii="Courier New" w:eastAsia="Times New Roman" w:hAnsi="Courier New" w:cs="Courier New"/>
          <w:sz w:val="20"/>
          <w:szCs w:val="20"/>
          <w:lang w:eastAsia="uk-UA"/>
        </w:rPr>
        <w:tab/>
        <w:t>Адміністративні витрати</w:t>
      </w:r>
    </w:p>
    <w:p w14:paraId="55A1836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Адміністративні витрати за роки, що закінчилися 31 грудня, представлені таким чином:</w:t>
      </w:r>
    </w:p>
    <w:p w14:paraId="303A3B9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 тисячах гривень) </w:t>
      </w:r>
      <w:r w:rsidRPr="00A20426">
        <w:rPr>
          <w:rFonts w:ascii="Courier New" w:eastAsia="Times New Roman" w:hAnsi="Courier New" w:cs="Courier New"/>
          <w:sz w:val="20"/>
          <w:szCs w:val="20"/>
          <w:lang w:eastAsia="uk-UA"/>
        </w:rPr>
        <w:tab/>
        <w:t>Примітка</w:t>
      </w:r>
      <w:r w:rsidRPr="00A20426">
        <w:rPr>
          <w:rFonts w:ascii="Courier New" w:eastAsia="Times New Roman" w:hAnsi="Courier New" w:cs="Courier New"/>
          <w:sz w:val="20"/>
          <w:szCs w:val="20"/>
          <w:lang w:eastAsia="uk-UA"/>
        </w:rPr>
        <w:tab/>
        <w:t>2021</w:t>
      </w:r>
      <w:r w:rsidRPr="00A20426">
        <w:rPr>
          <w:rFonts w:ascii="Courier New" w:eastAsia="Times New Roman" w:hAnsi="Courier New" w:cs="Courier New"/>
          <w:sz w:val="20"/>
          <w:szCs w:val="20"/>
          <w:lang w:eastAsia="uk-UA"/>
        </w:rPr>
        <w:tab/>
        <w:t xml:space="preserve">2020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450BF1E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Оплата праці</w:t>
      </w:r>
      <w:r w:rsidRPr="00A20426">
        <w:rPr>
          <w:rFonts w:ascii="Courier New" w:eastAsia="Times New Roman" w:hAnsi="Courier New" w:cs="Courier New"/>
          <w:sz w:val="20"/>
          <w:szCs w:val="20"/>
          <w:lang w:eastAsia="uk-UA"/>
        </w:rPr>
        <w:tab/>
        <w:t xml:space="preserve">17      130 417 </w:t>
      </w:r>
      <w:r w:rsidRPr="00A20426">
        <w:rPr>
          <w:rFonts w:ascii="Courier New" w:eastAsia="Times New Roman" w:hAnsi="Courier New" w:cs="Courier New"/>
          <w:sz w:val="20"/>
          <w:szCs w:val="20"/>
          <w:lang w:eastAsia="uk-UA"/>
        </w:rPr>
        <w:tab/>
        <w:t>141 734</w:t>
      </w:r>
    </w:p>
    <w:p w14:paraId="764C2F0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Комунальні послуги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51 983 </w:t>
      </w:r>
      <w:r w:rsidRPr="00A20426">
        <w:rPr>
          <w:rFonts w:ascii="Courier New" w:eastAsia="Times New Roman" w:hAnsi="Courier New" w:cs="Courier New"/>
          <w:sz w:val="20"/>
          <w:szCs w:val="20"/>
          <w:lang w:eastAsia="uk-UA"/>
        </w:rPr>
        <w:tab/>
        <w:t>41 182</w:t>
      </w:r>
    </w:p>
    <w:p w14:paraId="63B48F3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Знос </w:t>
      </w:r>
      <w:r w:rsidRPr="00A20426">
        <w:rPr>
          <w:rFonts w:ascii="Courier New" w:eastAsia="Times New Roman" w:hAnsi="Courier New" w:cs="Courier New"/>
          <w:sz w:val="20"/>
          <w:szCs w:val="20"/>
          <w:lang w:eastAsia="uk-UA"/>
        </w:rPr>
        <w:tab/>
        <w:t>4(a)</w:t>
      </w:r>
      <w:r w:rsidRPr="00A20426">
        <w:rPr>
          <w:rFonts w:ascii="Courier New" w:eastAsia="Times New Roman" w:hAnsi="Courier New" w:cs="Courier New"/>
          <w:sz w:val="20"/>
          <w:szCs w:val="20"/>
          <w:lang w:eastAsia="uk-UA"/>
        </w:rPr>
        <w:tab/>
        <w:t xml:space="preserve">       35 234 </w:t>
      </w:r>
      <w:r w:rsidRPr="00A20426">
        <w:rPr>
          <w:rFonts w:ascii="Courier New" w:eastAsia="Times New Roman" w:hAnsi="Courier New" w:cs="Courier New"/>
          <w:sz w:val="20"/>
          <w:szCs w:val="20"/>
          <w:lang w:eastAsia="uk-UA"/>
        </w:rPr>
        <w:tab/>
        <w:t>35 853</w:t>
      </w:r>
    </w:p>
    <w:p w14:paraId="20E6CDA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Технічне обслуговування</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16 629 </w:t>
      </w:r>
      <w:r w:rsidRPr="00A20426">
        <w:rPr>
          <w:rFonts w:ascii="Courier New" w:eastAsia="Times New Roman" w:hAnsi="Courier New" w:cs="Courier New"/>
          <w:sz w:val="20"/>
          <w:szCs w:val="20"/>
          <w:lang w:eastAsia="uk-UA"/>
        </w:rPr>
        <w:tab/>
        <w:t>19 131</w:t>
      </w:r>
    </w:p>
    <w:p w14:paraId="516D557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Амортизація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13 135 </w:t>
      </w:r>
      <w:r w:rsidRPr="00A20426">
        <w:rPr>
          <w:rFonts w:ascii="Courier New" w:eastAsia="Times New Roman" w:hAnsi="Courier New" w:cs="Courier New"/>
          <w:sz w:val="20"/>
          <w:szCs w:val="20"/>
          <w:lang w:eastAsia="uk-UA"/>
        </w:rPr>
        <w:tab/>
        <w:t>14 978</w:t>
      </w:r>
    </w:p>
    <w:p w14:paraId="6A758EF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Страхування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17 305 </w:t>
      </w:r>
      <w:r w:rsidRPr="00A20426">
        <w:rPr>
          <w:rFonts w:ascii="Courier New" w:eastAsia="Times New Roman" w:hAnsi="Courier New" w:cs="Courier New"/>
          <w:sz w:val="20"/>
          <w:szCs w:val="20"/>
          <w:lang w:eastAsia="uk-UA"/>
        </w:rPr>
        <w:tab/>
        <w:t>14 563</w:t>
      </w:r>
    </w:p>
    <w:p w14:paraId="3AFADC3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Інші витрати на персонал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13 759 </w:t>
      </w:r>
      <w:r w:rsidRPr="00A20426">
        <w:rPr>
          <w:rFonts w:ascii="Courier New" w:eastAsia="Times New Roman" w:hAnsi="Courier New" w:cs="Courier New"/>
          <w:sz w:val="20"/>
          <w:szCs w:val="20"/>
          <w:lang w:eastAsia="uk-UA"/>
        </w:rPr>
        <w:tab/>
        <w:t>13 231</w:t>
      </w:r>
    </w:p>
    <w:p w14:paraId="44E0250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Професійні послуги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9 010 </w:t>
      </w:r>
      <w:r w:rsidRPr="00A20426">
        <w:rPr>
          <w:rFonts w:ascii="Courier New" w:eastAsia="Times New Roman" w:hAnsi="Courier New" w:cs="Courier New"/>
          <w:sz w:val="20"/>
          <w:szCs w:val="20"/>
          <w:lang w:eastAsia="uk-UA"/>
        </w:rPr>
        <w:tab/>
        <w:t>9 374</w:t>
      </w:r>
    </w:p>
    <w:p w14:paraId="65F9EDC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Послуги охорони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5 499 </w:t>
      </w:r>
      <w:r w:rsidRPr="00A20426">
        <w:rPr>
          <w:rFonts w:ascii="Courier New" w:eastAsia="Times New Roman" w:hAnsi="Courier New" w:cs="Courier New"/>
          <w:sz w:val="20"/>
          <w:szCs w:val="20"/>
          <w:lang w:eastAsia="uk-UA"/>
        </w:rPr>
        <w:tab/>
        <w:t>5 977</w:t>
      </w:r>
    </w:p>
    <w:p w14:paraId="402338B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Послуги по напрямку зв'язків з громадскістю</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5 515 </w:t>
      </w:r>
      <w:r w:rsidRPr="00A20426">
        <w:rPr>
          <w:rFonts w:ascii="Courier New" w:eastAsia="Times New Roman" w:hAnsi="Courier New" w:cs="Courier New"/>
          <w:sz w:val="20"/>
          <w:szCs w:val="20"/>
          <w:lang w:eastAsia="uk-UA"/>
        </w:rPr>
        <w:tab/>
        <w:t>5 141</w:t>
      </w:r>
    </w:p>
    <w:p w14:paraId="2243AD6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Інше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2 411</w:t>
      </w:r>
      <w:r w:rsidRPr="00A20426">
        <w:rPr>
          <w:rFonts w:ascii="Courier New" w:eastAsia="Times New Roman" w:hAnsi="Courier New" w:cs="Courier New"/>
          <w:sz w:val="20"/>
          <w:szCs w:val="20"/>
          <w:lang w:eastAsia="uk-UA"/>
        </w:rPr>
        <w:tab/>
        <w:t xml:space="preserve">2 793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195F477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Усього адміністративних витрат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300 897</w:t>
      </w:r>
      <w:r w:rsidRPr="00A20426">
        <w:rPr>
          <w:rFonts w:ascii="Courier New" w:eastAsia="Times New Roman" w:hAnsi="Courier New" w:cs="Courier New"/>
          <w:sz w:val="20"/>
          <w:szCs w:val="20"/>
          <w:lang w:eastAsia="uk-UA"/>
        </w:rPr>
        <w:tab/>
        <w:t>303 957</w:t>
      </w:r>
    </w:p>
    <w:p w14:paraId="7745894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41B05BF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16</w:t>
      </w:r>
      <w:r w:rsidRPr="00A20426">
        <w:rPr>
          <w:rFonts w:ascii="Courier New" w:eastAsia="Times New Roman" w:hAnsi="Courier New" w:cs="Courier New"/>
          <w:sz w:val="20"/>
          <w:szCs w:val="20"/>
          <w:lang w:eastAsia="uk-UA"/>
        </w:rPr>
        <w:tab/>
        <w:t>Витрати на збут</w:t>
      </w:r>
    </w:p>
    <w:p w14:paraId="25C4A6E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Витрати на збут за роки, що закінчилися 31 грудня, представлені таким чином:</w:t>
      </w:r>
    </w:p>
    <w:p w14:paraId="044326F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Примітка</w:t>
      </w:r>
      <w:r w:rsidRPr="00A20426">
        <w:rPr>
          <w:rFonts w:ascii="Courier New" w:eastAsia="Times New Roman" w:hAnsi="Courier New" w:cs="Courier New"/>
          <w:sz w:val="20"/>
          <w:szCs w:val="20"/>
          <w:lang w:eastAsia="uk-UA"/>
        </w:rPr>
        <w:tab/>
        <w:t>2021</w:t>
      </w:r>
      <w:r w:rsidRPr="00A20426">
        <w:rPr>
          <w:rFonts w:ascii="Courier New" w:eastAsia="Times New Roman" w:hAnsi="Courier New" w:cs="Courier New"/>
          <w:sz w:val="20"/>
          <w:szCs w:val="20"/>
          <w:lang w:eastAsia="uk-UA"/>
        </w:rPr>
        <w:tab/>
        <w:t>2020</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1F3B673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Витрати на транспортування та логістику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518 136</w:t>
      </w:r>
      <w:r w:rsidRPr="00A20426">
        <w:rPr>
          <w:rFonts w:ascii="Courier New" w:eastAsia="Times New Roman" w:hAnsi="Courier New" w:cs="Courier New"/>
          <w:sz w:val="20"/>
          <w:szCs w:val="20"/>
          <w:lang w:eastAsia="uk-UA"/>
        </w:rPr>
        <w:tab/>
        <w:t xml:space="preserve"> 420 062 </w:t>
      </w:r>
    </w:p>
    <w:p w14:paraId="44F28DE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Оплата праці </w:t>
      </w:r>
      <w:r w:rsidRPr="00A20426">
        <w:rPr>
          <w:rFonts w:ascii="Courier New" w:eastAsia="Times New Roman" w:hAnsi="Courier New" w:cs="Courier New"/>
          <w:sz w:val="20"/>
          <w:szCs w:val="20"/>
          <w:lang w:eastAsia="uk-UA"/>
        </w:rPr>
        <w:tab/>
        <w:t>17      337 778</w:t>
      </w:r>
      <w:r w:rsidRPr="00A20426">
        <w:rPr>
          <w:rFonts w:ascii="Courier New" w:eastAsia="Times New Roman" w:hAnsi="Courier New" w:cs="Courier New"/>
          <w:sz w:val="20"/>
          <w:szCs w:val="20"/>
          <w:lang w:eastAsia="uk-UA"/>
        </w:rPr>
        <w:tab/>
        <w:t xml:space="preserve"> 369 918 </w:t>
      </w:r>
    </w:p>
    <w:p w14:paraId="2839CAB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Витрати на маркетинг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286 833</w:t>
      </w:r>
      <w:r w:rsidRPr="00A20426">
        <w:rPr>
          <w:rFonts w:ascii="Courier New" w:eastAsia="Times New Roman" w:hAnsi="Courier New" w:cs="Courier New"/>
          <w:sz w:val="20"/>
          <w:szCs w:val="20"/>
          <w:lang w:eastAsia="uk-UA"/>
        </w:rPr>
        <w:tab/>
        <w:t xml:space="preserve"> 339 121</w:t>
      </w:r>
    </w:p>
    <w:p w14:paraId="4C23212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Знос </w:t>
      </w:r>
      <w:r w:rsidRPr="00A20426">
        <w:rPr>
          <w:rFonts w:ascii="Courier New" w:eastAsia="Times New Roman" w:hAnsi="Courier New" w:cs="Courier New"/>
          <w:sz w:val="20"/>
          <w:szCs w:val="20"/>
          <w:lang w:eastAsia="uk-UA"/>
        </w:rPr>
        <w:tab/>
        <w:t>4(a)</w:t>
      </w:r>
      <w:r w:rsidRPr="00A20426">
        <w:rPr>
          <w:rFonts w:ascii="Courier New" w:eastAsia="Times New Roman" w:hAnsi="Courier New" w:cs="Courier New"/>
          <w:sz w:val="20"/>
          <w:szCs w:val="20"/>
          <w:lang w:eastAsia="uk-UA"/>
        </w:rPr>
        <w:tab/>
        <w:t xml:space="preserve"> 382 388 </w:t>
      </w:r>
      <w:r w:rsidRPr="00A20426">
        <w:rPr>
          <w:rFonts w:ascii="Courier New" w:eastAsia="Times New Roman" w:hAnsi="Courier New" w:cs="Courier New"/>
          <w:sz w:val="20"/>
          <w:szCs w:val="20"/>
          <w:lang w:eastAsia="uk-UA"/>
        </w:rPr>
        <w:tab/>
        <w:t xml:space="preserve"> 352 351 </w:t>
      </w:r>
    </w:p>
    <w:p w14:paraId="7ABCB2D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Плата за ліцензії та витрати на роялті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202 552 </w:t>
      </w:r>
      <w:r w:rsidRPr="00A20426">
        <w:rPr>
          <w:rFonts w:ascii="Courier New" w:eastAsia="Times New Roman" w:hAnsi="Courier New" w:cs="Courier New"/>
          <w:sz w:val="20"/>
          <w:szCs w:val="20"/>
          <w:lang w:eastAsia="uk-UA"/>
        </w:rPr>
        <w:tab/>
        <w:t xml:space="preserve"> 179 532 </w:t>
      </w:r>
    </w:p>
    <w:p w14:paraId="342670E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Ремонт та підтримка обладнання</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465</w:t>
      </w:r>
      <w:r w:rsidRPr="00A20426">
        <w:rPr>
          <w:rFonts w:ascii="Courier New" w:eastAsia="Times New Roman" w:hAnsi="Courier New" w:cs="Courier New"/>
          <w:sz w:val="20"/>
          <w:szCs w:val="20"/>
          <w:lang w:eastAsia="uk-UA"/>
        </w:rPr>
        <w:tab/>
        <w:t xml:space="preserve"> 246</w:t>
      </w:r>
    </w:p>
    <w:p w14:paraId="41C5EC6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Інше</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36 423</w:t>
      </w:r>
      <w:r w:rsidRPr="00A20426">
        <w:rPr>
          <w:rFonts w:ascii="Courier New" w:eastAsia="Times New Roman" w:hAnsi="Courier New" w:cs="Courier New"/>
          <w:sz w:val="20"/>
          <w:szCs w:val="20"/>
          <w:lang w:eastAsia="uk-UA"/>
        </w:rPr>
        <w:tab/>
        <w:t xml:space="preserve">9 879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610B759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Усього витрат на збут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1 764 575</w:t>
      </w:r>
      <w:r w:rsidRPr="00A20426">
        <w:rPr>
          <w:rFonts w:ascii="Courier New" w:eastAsia="Times New Roman" w:hAnsi="Courier New" w:cs="Courier New"/>
          <w:sz w:val="20"/>
          <w:szCs w:val="20"/>
          <w:lang w:eastAsia="uk-UA"/>
        </w:rPr>
        <w:tab/>
        <w:t>1 671 109</w:t>
      </w:r>
    </w:p>
    <w:p w14:paraId="0FAA64C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16E971C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17</w:t>
      </w:r>
      <w:r w:rsidRPr="00A20426">
        <w:rPr>
          <w:rFonts w:ascii="Courier New" w:eastAsia="Times New Roman" w:hAnsi="Courier New" w:cs="Courier New"/>
          <w:sz w:val="20"/>
          <w:szCs w:val="20"/>
          <w:lang w:eastAsia="uk-UA"/>
        </w:rPr>
        <w:tab/>
        <w:t>Витрати на персонал</w:t>
      </w:r>
    </w:p>
    <w:p w14:paraId="14BF85D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Загальна сума витрат на персонал за роки, що закінчилися 31 грудня, представлена таким чином:</w:t>
      </w:r>
    </w:p>
    <w:p w14:paraId="127E3DB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Примітка</w:t>
      </w:r>
      <w:r w:rsidRPr="00A20426">
        <w:rPr>
          <w:rFonts w:ascii="Courier New" w:eastAsia="Times New Roman" w:hAnsi="Courier New" w:cs="Courier New"/>
          <w:sz w:val="20"/>
          <w:szCs w:val="20"/>
          <w:lang w:eastAsia="uk-UA"/>
        </w:rPr>
        <w:tab/>
        <w:t>2021</w:t>
      </w:r>
      <w:r w:rsidRPr="00A20426">
        <w:rPr>
          <w:rFonts w:ascii="Courier New" w:eastAsia="Times New Roman" w:hAnsi="Courier New" w:cs="Courier New"/>
          <w:sz w:val="20"/>
          <w:szCs w:val="20"/>
          <w:lang w:eastAsia="uk-UA"/>
        </w:rPr>
        <w:tab/>
        <w:t xml:space="preserve">2020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10120FD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Витрати на збут </w:t>
      </w:r>
      <w:r w:rsidRPr="00A20426">
        <w:rPr>
          <w:rFonts w:ascii="Courier New" w:eastAsia="Times New Roman" w:hAnsi="Courier New" w:cs="Courier New"/>
          <w:sz w:val="20"/>
          <w:szCs w:val="20"/>
          <w:lang w:eastAsia="uk-UA"/>
        </w:rPr>
        <w:tab/>
        <w:t>16    337 778</w:t>
      </w:r>
      <w:r w:rsidRPr="00A20426">
        <w:rPr>
          <w:rFonts w:ascii="Courier New" w:eastAsia="Times New Roman" w:hAnsi="Courier New" w:cs="Courier New"/>
          <w:sz w:val="20"/>
          <w:szCs w:val="20"/>
          <w:lang w:eastAsia="uk-UA"/>
        </w:rPr>
        <w:tab/>
        <w:t xml:space="preserve">    369 918 </w:t>
      </w:r>
    </w:p>
    <w:p w14:paraId="1FF7533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Собівартість реалізованої продукції (товарів, робіт, послуг)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232 615</w:t>
      </w:r>
      <w:r w:rsidRPr="00A20426">
        <w:rPr>
          <w:rFonts w:ascii="Courier New" w:eastAsia="Times New Roman" w:hAnsi="Courier New" w:cs="Courier New"/>
          <w:sz w:val="20"/>
          <w:szCs w:val="20"/>
          <w:lang w:eastAsia="uk-UA"/>
        </w:rPr>
        <w:tab/>
        <w:t xml:space="preserve">   227 067 </w:t>
      </w:r>
    </w:p>
    <w:p w14:paraId="6E40858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Адміністративні витрати</w:t>
      </w:r>
      <w:r w:rsidRPr="00A20426">
        <w:rPr>
          <w:rFonts w:ascii="Courier New" w:eastAsia="Times New Roman" w:hAnsi="Courier New" w:cs="Courier New"/>
          <w:sz w:val="20"/>
          <w:szCs w:val="20"/>
          <w:lang w:eastAsia="uk-UA"/>
        </w:rPr>
        <w:tab/>
        <w:t>15     130 417</w:t>
      </w:r>
      <w:r w:rsidRPr="00A20426">
        <w:rPr>
          <w:rFonts w:ascii="Courier New" w:eastAsia="Times New Roman" w:hAnsi="Courier New" w:cs="Courier New"/>
          <w:sz w:val="20"/>
          <w:szCs w:val="20"/>
          <w:lang w:eastAsia="uk-UA"/>
        </w:rPr>
        <w:tab/>
        <w:t xml:space="preserve">    141 734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1</w:t>
      </w:r>
      <w:r w:rsidRPr="00A20426">
        <w:rPr>
          <w:rFonts w:ascii="Courier New" w:eastAsia="Times New Roman" w:hAnsi="Courier New" w:cs="Courier New"/>
          <w:sz w:val="20"/>
          <w:szCs w:val="20"/>
          <w:lang w:eastAsia="uk-UA"/>
        </w:rPr>
        <w:tab/>
      </w:r>
    </w:p>
    <w:p w14:paraId="3C5055E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Усього витрат на персонал</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700 810</w:t>
      </w:r>
      <w:r w:rsidRPr="00A20426">
        <w:rPr>
          <w:rFonts w:ascii="Courier New" w:eastAsia="Times New Roman" w:hAnsi="Courier New" w:cs="Courier New"/>
          <w:sz w:val="20"/>
          <w:szCs w:val="20"/>
          <w:lang w:eastAsia="uk-UA"/>
        </w:rPr>
        <w:tab/>
        <w:t>738 719</w:t>
      </w:r>
    </w:p>
    <w:p w14:paraId="70FB62B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770604D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18</w:t>
      </w:r>
      <w:r w:rsidRPr="00A20426">
        <w:rPr>
          <w:rFonts w:ascii="Courier New" w:eastAsia="Times New Roman" w:hAnsi="Courier New" w:cs="Courier New"/>
          <w:sz w:val="20"/>
          <w:szCs w:val="20"/>
          <w:lang w:eastAsia="uk-UA"/>
        </w:rPr>
        <w:tab/>
        <w:t>Інші фінансові доходи</w:t>
      </w:r>
    </w:p>
    <w:p w14:paraId="3CF5166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фінансові доходи за роки, що закінчились 31 грудня, представлені таким чином:</w:t>
      </w:r>
    </w:p>
    <w:p w14:paraId="21696D5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 тисячах гривень)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2021</w:t>
      </w:r>
      <w:r w:rsidRPr="00A20426">
        <w:rPr>
          <w:rFonts w:ascii="Courier New" w:eastAsia="Times New Roman" w:hAnsi="Courier New" w:cs="Courier New"/>
          <w:sz w:val="20"/>
          <w:szCs w:val="20"/>
          <w:lang w:eastAsia="uk-UA"/>
        </w:rPr>
        <w:tab/>
        <w:t xml:space="preserve">2020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6493BEF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Процентні доходи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14 280 </w:t>
      </w:r>
      <w:r w:rsidRPr="00A20426">
        <w:rPr>
          <w:rFonts w:ascii="Courier New" w:eastAsia="Times New Roman" w:hAnsi="Courier New" w:cs="Courier New"/>
          <w:sz w:val="20"/>
          <w:szCs w:val="20"/>
          <w:lang w:eastAsia="uk-UA"/>
        </w:rPr>
        <w:tab/>
        <w:t xml:space="preserve">29 242     </w:t>
      </w:r>
    </w:p>
    <w:p w14:paraId="13115A2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Дохід від курсових різниць</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13 666</w:t>
      </w:r>
      <w:r w:rsidRPr="00A20426">
        <w:rPr>
          <w:rFonts w:ascii="Courier New" w:eastAsia="Times New Roman" w:hAnsi="Courier New" w:cs="Courier New"/>
          <w:sz w:val="20"/>
          <w:szCs w:val="20"/>
          <w:lang w:eastAsia="uk-UA"/>
        </w:rPr>
        <w:tab/>
        <w:t>6 679</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1BBC56E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Усього фінансових доходів</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27 946</w:t>
      </w:r>
      <w:r w:rsidRPr="00A20426">
        <w:rPr>
          <w:rFonts w:ascii="Courier New" w:eastAsia="Times New Roman" w:hAnsi="Courier New" w:cs="Courier New"/>
          <w:sz w:val="20"/>
          <w:szCs w:val="20"/>
          <w:lang w:eastAsia="uk-UA"/>
        </w:rPr>
        <w:tab/>
        <w:t xml:space="preserve">35 921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235E6908"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77F0299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19  Витрати з податку на прибуток</w:t>
      </w:r>
    </w:p>
    <w:p w14:paraId="5377EC2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Діюча ставка податку на прибуток в Україні з 1 січня 2014 р. і надалі - 18%. </w:t>
      </w:r>
    </w:p>
    <w:p w14:paraId="3AAB88D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Компоненти витрат з податку на прибуток за роки, що закінчилися 31 грудня, представлені таким чином:</w:t>
      </w:r>
    </w:p>
    <w:p w14:paraId="61AD261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 тисячах гривень)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2021</w:t>
      </w:r>
      <w:r w:rsidRPr="00A20426">
        <w:rPr>
          <w:rFonts w:ascii="Courier New" w:eastAsia="Times New Roman" w:hAnsi="Courier New" w:cs="Courier New"/>
          <w:sz w:val="20"/>
          <w:szCs w:val="20"/>
          <w:lang w:eastAsia="uk-UA"/>
        </w:rPr>
        <w:tab/>
        <w:t>2020</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4A9B7B4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Витрати з поточного податку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315 919 </w:t>
      </w:r>
      <w:r w:rsidRPr="00A20426">
        <w:rPr>
          <w:rFonts w:ascii="Courier New" w:eastAsia="Times New Roman" w:hAnsi="Courier New" w:cs="Courier New"/>
          <w:sz w:val="20"/>
          <w:szCs w:val="20"/>
          <w:lang w:eastAsia="uk-UA"/>
        </w:rPr>
        <w:tab/>
        <w:t>391 395</w:t>
      </w:r>
    </w:p>
    <w:p w14:paraId="49D61A3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Витрати з відстроченого податку на прибуток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(7 570) </w:t>
      </w:r>
      <w:r w:rsidRPr="00A20426">
        <w:rPr>
          <w:rFonts w:ascii="Courier New" w:eastAsia="Times New Roman" w:hAnsi="Courier New" w:cs="Courier New"/>
          <w:sz w:val="20"/>
          <w:szCs w:val="20"/>
          <w:lang w:eastAsia="uk-UA"/>
        </w:rPr>
        <w:tab/>
        <w:t xml:space="preserve">(18 191)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5B91A6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Усього витрат з податку на прибуток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308 349</w:t>
      </w:r>
      <w:r w:rsidRPr="00A20426">
        <w:rPr>
          <w:rFonts w:ascii="Courier New" w:eastAsia="Times New Roman" w:hAnsi="Courier New" w:cs="Courier New"/>
          <w:sz w:val="20"/>
          <w:szCs w:val="20"/>
          <w:lang w:eastAsia="uk-UA"/>
        </w:rPr>
        <w:tab/>
        <w:t>373 204</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1937D55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w:t>
      </w:r>
      <w:r w:rsidRPr="00A20426">
        <w:rPr>
          <w:rFonts w:ascii="Courier New" w:eastAsia="Times New Roman" w:hAnsi="Courier New" w:cs="Courier New"/>
          <w:sz w:val="20"/>
          <w:szCs w:val="20"/>
          <w:lang w:eastAsia="uk-UA"/>
        </w:rPr>
        <w:tab/>
        <w:t>Узгодження діючої ставки податку на прибуток</w:t>
      </w:r>
    </w:p>
    <w:p w14:paraId="0E011DB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Різниця між загальною очікуваною сумою витрат з податку на прибуток, розрахованою із застосуванням діючої ставки податку на прибуток до прибутку до оподаткування, і фактичною сумою витрат з податку на прибуток за роки, що закінчилися 31 грудня, представлена таким чином:</w:t>
      </w:r>
    </w:p>
    <w:p w14:paraId="5BDEA40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(у тисячах гривень)</w:t>
      </w:r>
      <w:r w:rsidRPr="00A20426">
        <w:rPr>
          <w:rFonts w:ascii="Courier New" w:eastAsia="Times New Roman" w:hAnsi="Courier New" w:cs="Courier New"/>
          <w:sz w:val="20"/>
          <w:szCs w:val="20"/>
          <w:lang w:eastAsia="uk-UA"/>
        </w:rPr>
        <w:tab/>
        <w:t>2021</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2020</w:t>
      </w:r>
      <w:r w:rsidRPr="00A20426">
        <w:rPr>
          <w:rFonts w:ascii="Courier New" w:eastAsia="Times New Roman" w:hAnsi="Courier New" w:cs="Courier New"/>
          <w:sz w:val="20"/>
          <w:szCs w:val="20"/>
          <w:lang w:eastAsia="uk-UA"/>
        </w:rPr>
        <w:tab/>
        <w:t>%</w:t>
      </w:r>
    </w:p>
    <w:p w14:paraId="0747FF4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Прибуток до оподаткування </w:t>
      </w:r>
      <w:r w:rsidRPr="00A20426">
        <w:rPr>
          <w:rFonts w:ascii="Courier New" w:eastAsia="Times New Roman" w:hAnsi="Courier New" w:cs="Courier New"/>
          <w:sz w:val="20"/>
          <w:szCs w:val="20"/>
          <w:lang w:eastAsia="uk-UA"/>
        </w:rPr>
        <w:tab/>
        <w:t xml:space="preserve">   1 649 889</w:t>
      </w:r>
      <w:r w:rsidRPr="00A20426">
        <w:rPr>
          <w:rFonts w:ascii="Courier New" w:eastAsia="Times New Roman" w:hAnsi="Courier New" w:cs="Courier New"/>
          <w:sz w:val="20"/>
          <w:szCs w:val="20"/>
          <w:lang w:eastAsia="uk-UA"/>
        </w:rPr>
        <w:tab/>
        <w:t>100,0%</w:t>
      </w:r>
      <w:r w:rsidRPr="00A20426">
        <w:rPr>
          <w:rFonts w:ascii="Courier New" w:eastAsia="Times New Roman" w:hAnsi="Courier New" w:cs="Courier New"/>
          <w:sz w:val="20"/>
          <w:szCs w:val="20"/>
          <w:lang w:eastAsia="uk-UA"/>
        </w:rPr>
        <w:tab/>
        <w:t>2 008 606</w:t>
      </w:r>
      <w:r w:rsidRPr="00A20426">
        <w:rPr>
          <w:rFonts w:ascii="Courier New" w:eastAsia="Times New Roman" w:hAnsi="Courier New" w:cs="Courier New"/>
          <w:sz w:val="20"/>
          <w:szCs w:val="20"/>
          <w:lang w:eastAsia="uk-UA"/>
        </w:rPr>
        <w:tab/>
        <w:t>100,0%</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701A2DD9" w14:textId="1AD639C1"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Податок на прибуток за діючою ставкою оподаткування  296 980</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18,0%</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361 549</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18,0%</w:t>
      </w:r>
    </w:p>
    <w:p w14:paraId="375DC7D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Витрати, що не відносяться на витрати для цілей розрахунку податку на прибуток</w:t>
      </w:r>
      <w:r w:rsidRPr="00A20426">
        <w:rPr>
          <w:rFonts w:ascii="Courier New" w:eastAsia="Times New Roman" w:hAnsi="Courier New" w:cs="Courier New"/>
          <w:sz w:val="20"/>
          <w:szCs w:val="20"/>
          <w:lang w:eastAsia="uk-UA"/>
        </w:rPr>
        <w:tab/>
        <w:t xml:space="preserve">26 915 </w:t>
      </w:r>
      <w:r w:rsidRPr="00A20426">
        <w:rPr>
          <w:rFonts w:ascii="Courier New" w:eastAsia="Times New Roman" w:hAnsi="Courier New" w:cs="Courier New"/>
          <w:sz w:val="20"/>
          <w:szCs w:val="20"/>
          <w:lang w:eastAsia="uk-UA"/>
        </w:rPr>
        <w:tab/>
        <w:t>1,6%</w:t>
      </w:r>
      <w:r w:rsidRPr="00A20426">
        <w:rPr>
          <w:rFonts w:ascii="Courier New" w:eastAsia="Times New Roman" w:hAnsi="Courier New" w:cs="Courier New"/>
          <w:sz w:val="20"/>
          <w:szCs w:val="20"/>
          <w:lang w:eastAsia="uk-UA"/>
        </w:rPr>
        <w:tab/>
        <w:t xml:space="preserve">25 317 </w:t>
      </w:r>
      <w:r w:rsidRPr="00A20426">
        <w:rPr>
          <w:rFonts w:ascii="Courier New" w:eastAsia="Times New Roman" w:hAnsi="Courier New" w:cs="Courier New"/>
          <w:sz w:val="20"/>
          <w:szCs w:val="20"/>
          <w:lang w:eastAsia="uk-UA"/>
        </w:rPr>
        <w:tab/>
        <w:t>1,3%</w:t>
      </w:r>
    </w:p>
    <w:p w14:paraId="23C8F74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Коригування поточного податку на прибуток минулих років</w:t>
      </w:r>
      <w:r w:rsidRPr="00A20426">
        <w:rPr>
          <w:rFonts w:ascii="Courier New" w:eastAsia="Times New Roman" w:hAnsi="Courier New" w:cs="Courier New"/>
          <w:sz w:val="20"/>
          <w:szCs w:val="20"/>
          <w:lang w:eastAsia="uk-UA"/>
        </w:rPr>
        <w:tab/>
        <w:t>(15 546)</w:t>
      </w:r>
      <w:r w:rsidRPr="00A20426">
        <w:rPr>
          <w:rFonts w:ascii="Courier New" w:eastAsia="Times New Roman" w:hAnsi="Courier New" w:cs="Courier New"/>
          <w:sz w:val="20"/>
          <w:szCs w:val="20"/>
          <w:lang w:eastAsia="uk-UA"/>
        </w:rPr>
        <w:tab/>
        <w:t>(0,9)%</w:t>
      </w:r>
      <w:r w:rsidRPr="00A20426">
        <w:rPr>
          <w:rFonts w:ascii="Courier New" w:eastAsia="Times New Roman" w:hAnsi="Courier New" w:cs="Courier New"/>
          <w:sz w:val="20"/>
          <w:szCs w:val="20"/>
          <w:lang w:eastAsia="uk-UA"/>
        </w:rPr>
        <w:tab/>
        <w:t>(13 662)</w:t>
      </w:r>
      <w:r w:rsidRPr="00A20426">
        <w:rPr>
          <w:rFonts w:ascii="Courier New" w:eastAsia="Times New Roman" w:hAnsi="Courier New" w:cs="Courier New"/>
          <w:sz w:val="20"/>
          <w:szCs w:val="20"/>
          <w:lang w:eastAsia="uk-UA"/>
        </w:rPr>
        <w:tab/>
        <w:t>(0,7)%</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6FC3F72C" w14:textId="6C936371"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Фактичні витрати з податку на прибуток </w:t>
      </w:r>
      <w:r w:rsidRPr="00A20426">
        <w:rPr>
          <w:rFonts w:ascii="Courier New" w:eastAsia="Times New Roman" w:hAnsi="Courier New" w:cs="Courier New"/>
          <w:sz w:val="20"/>
          <w:szCs w:val="20"/>
          <w:lang w:eastAsia="uk-UA"/>
        </w:rPr>
        <w:tab/>
        <w:t xml:space="preserve">308 349 </w:t>
      </w:r>
      <w:r w:rsidRPr="00A20426">
        <w:rPr>
          <w:rFonts w:ascii="Courier New" w:eastAsia="Times New Roman" w:hAnsi="Courier New" w:cs="Courier New"/>
          <w:sz w:val="20"/>
          <w:szCs w:val="20"/>
          <w:lang w:eastAsia="uk-UA"/>
        </w:rPr>
        <w:tab/>
        <w:t>18,7%</w:t>
      </w:r>
      <w:r w:rsidRPr="00A20426">
        <w:rPr>
          <w:rFonts w:ascii="Courier New" w:eastAsia="Times New Roman" w:hAnsi="Courier New" w:cs="Courier New"/>
          <w:sz w:val="20"/>
          <w:szCs w:val="20"/>
          <w:lang w:eastAsia="uk-UA"/>
        </w:rPr>
        <w:tab/>
        <w:t>373 204</w:t>
      </w:r>
      <w:r w:rsidRPr="00A20426">
        <w:rPr>
          <w:rFonts w:ascii="Courier New" w:eastAsia="Times New Roman" w:hAnsi="Courier New" w:cs="Courier New"/>
          <w:sz w:val="20"/>
          <w:szCs w:val="20"/>
          <w:lang w:eastAsia="uk-UA"/>
        </w:rPr>
        <w:tab/>
        <w:t>18,6%</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4BEE47A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(б)</w:t>
      </w:r>
      <w:r w:rsidRPr="00A20426">
        <w:rPr>
          <w:rFonts w:ascii="Courier New" w:eastAsia="Times New Roman" w:hAnsi="Courier New" w:cs="Courier New"/>
          <w:sz w:val="20"/>
          <w:szCs w:val="20"/>
          <w:lang w:eastAsia="uk-UA"/>
        </w:rPr>
        <w:tab/>
        <w:t>Визнані відстрочені податкові активи та зобов'язання</w:t>
      </w:r>
    </w:p>
    <w:p w14:paraId="0F3F7E1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Зміни позиції з визнаного відстроченого податку за типами тимчасових різниць за рік, що закінчився 31 грудня 2021 р., представлені таким чином:</w:t>
      </w:r>
    </w:p>
    <w:p w14:paraId="11D57A4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(у тисячах гривень)</w:t>
      </w:r>
      <w:r w:rsidRPr="00A20426">
        <w:rPr>
          <w:rFonts w:ascii="Courier New" w:eastAsia="Times New Roman" w:hAnsi="Courier New" w:cs="Courier New"/>
          <w:sz w:val="20"/>
          <w:szCs w:val="20"/>
          <w:lang w:eastAsia="uk-UA"/>
        </w:rPr>
        <w:tab/>
        <w:t>Сальдо на 01 січня 2021 р.</w:t>
      </w:r>
      <w:r w:rsidRPr="00A20426">
        <w:rPr>
          <w:rFonts w:ascii="Courier New" w:eastAsia="Times New Roman" w:hAnsi="Courier New" w:cs="Courier New"/>
          <w:sz w:val="20"/>
          <w:szCs w:val="20"/>
          <w:lang w:eastAsia="uk-UA"/>
        </w:rPr>
        <w:tab/>
        <w:t>Визнано у прибутку або збитку</w:t>
      </w:r>
      <w:r w:rsidRPr="00A20426">
        <w:rPr>
          <w:rFonts w:ascii="Courier New" w:eastAsia="Times New Roman" w:hAnsi="Courier New" w:cs="Courier New"/>
          <w:sz w:val="20"/>
          <w:szCs w:val="20"/>
          <w:lang w:eastAsia="uk-UA"/>
        </w:rPr>
        <w:tab/>
        <w:t>Сальдо на 31 грудня 2021  р.</w:t>
      </w:r>
    </w:p>
    <w:p w14:paraId="45C0863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t>Актив (зобов'язання)</w:t>
      </w:r>
      <w:r w:rsidRPr="00A20426">
        <w:rPr>
          <w:rFonts w:ascii="Courier New" w:eastAsia="Times New Roman" w:hAnsi="Courier New" w:cs="Courier New"/>
          <w:sz w:val="20"/>
          <w:szCs w:val="20"/>
          <w:lang w:eastAsia="uk-UA"/>
        </w:rPr>
        <w:tab/>
        <w:t>Дохід (витрати)</w:t>
      </w:r>
      <w:r w:rsidRPr="00A20426">
        <w:rPr>
          <w:rFonts w:ascii="Courier New" w:eastAsia="Times New Roman" w:hAnsi="Courier New" w:cs="Courier New"/>
          <w:sz w:val="20"/>
          <w:szCs w:val="20"/>
          <w:lang w:eastAsia="uk-UA"/>
        </w:rPr>
        <w:tab/>
        <w:t>Актив (зобов'язання)</w:t>
      </w:r>
    </w:p>
    <w:p w14:paraId="05E94A4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t xml:space="preserve">_______________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61D2D03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Нематеріальні активи </w:t>
      </w:r>
      <w:r w:rsidRPr="00A20426">
        <w:rPr>
          <w:rFonts w:ascii="Courier New" w:eastAsia="Times New Roman" w:hAnsi="Courier New" w:cs="Courier New"/>
          <w:sz w:val="20"/>
          <w:szCs w:val="20"/>
          <w:lang w:eastAsia="uk-UA"/>
        </w:rPr>
        <w:tab/>
        <w:t>(568)</w:t>
      </w:r>
      <w:r w:rsidRPr="00A20426">
        <w:rPr>
          <w:rFonts w:ascii="Courier New" w:eastAsia="Times New Roman" w:hAnsi="Courier New" w:cs="Courier New"/>
          <w:sz w:val="20"/>
          <w:szCs w:val="20"/>
          <w:lang w:eastAsia="uk-UA"/>
        </w:rPr>
        <w:tab/>
        <w:t>(8 675)</w:t>
      </w:r>
      <w:r w:rsidRPr="00A20426">
        <w:rPr>
          <w:rFonts w:ascii="Courier New" w:eastAsia="Times New Roman" w:hAnsi="Courier New" w:cs="Courier New"/>
          <w:sz w:val="20"/>
          <w:szCs w:val="20"/>
          <w:lang w:eastAsia="uk-UA"/>
        </w:rPr>
        <w:tab/>
        <w:t>(9 243)</w:t>
      </w:r>
    </w:p>
    <w:p w14:paraId="6F8AD30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Незавершені капітальні інвестиції </w:t>
      </w:r>
      <w:r w:rsidRPr="00A20426">
        <w:rPr>
          <w:rFonts w:ascii="Courier New" w:eastAsia="Times New Roman" w:hAnsi="Courier New" w:cs="Courier New"/>
          <w:sz w:val="20"/>
          <w:szCs w:val="20"/>
          <w:lang w:eastAsia="uk-UA"/>
        </w:rPr>
        <w:tab/>
        <w:t>(737)</w:t>
      </w:r>
      <w:r w:rsidRPr="00A20426">
        <w:rPr>
          <w:rFonts w:ascii="Courier New" w:eastAsia="Times New Roman" w:hAnsi="Courier New" w:cs="Courier New"/>
          <w:sz w:val="20"/>
          <w:szCs w:val="20"/>
          <w:lang w:eastAsia="uk-UA"/>
        </w:rPr>
        <w:tab/>
        <w:t>(491)</w:t>
      </w:r>
      <w:r w:rsidRPr="00A20426">
        <w:rPr>
          <w:rFonts w:ascii="Courier New" w:eastAsia="Times New Roman" w:hAnsi="Courier New" w:cs="Courier New"/>
          <w:sz w:val="20"/>
          <w:szCs w:val="20"/>
          <w:lang w:eastAsia="uk-UA"/>
        </w:rPr>
        <w:tab/>
        <w:t>(1 228)</w:t>
      </w:r>
    </w:p>
    <w:p w14:paraId="3BCF8A5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Основні засоби </w:t>
      </w:r>
      <w:r w:rsidRPr="00A20426">
        <w:rPr>
          <w:rFonts w:ascii="Courier New" w:eastAsia="Times New Roman" w:hAnsi="Courier New" w:cs="Courier New"/>
          <w:sz w:val="20"/>
          <w:szCs w:val="20"/>
          <w:lang w:eastAsia="uk-UA"/>
        </w:rPr>
        <w:tab/>
        <w:t>8 329</w:t>
      </w:r>
      <w:r w:rsidRPr="00A20426">
        <w:rPr>
          <w:rFonts w:ascii="Courier New" w:eastAsia="Times New Roman" w:hAnsi="Courier New" w:cs="Courier New"/>
          <w:sz w:val="20"/>
          <w:szCs w:val="20"/>
          <w:lang w:eastAsia="uk-UA"/>
        </w:rPr>
        <w:tab/>
        <w:t>(4 394)</w:t>
      </w:r>
      <w:r w:rsidRPr="00A20426">
        <w:rPr>
          <w:rFonts w:ascii="Courier New" w:eastAsia="Times New Roman" w:hAnsi="Courier New" w:cs="Courier New"/>
          <w:sz w:val="20"/>
          <w:szCs w:val="20"/>
          <w:lang w:eastAsia="uk-UA"/>
        </w:rPr>
        <w:tab/>
        <w:t>3 935</w:t>
      </w:r>
    </w:p>
    <w:p w14:paraId="23FB05B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Довгострокові фінансові інвестиції</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p>
    <w:p w14:paraId="7018379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Запаси </w:t>
      </w:r>
      <w:r w:rsidRPr="00A20426">
        <w:rPr>
          <w:rFonts w:ascii="Courier New" w:eastAsia="Times New Roman" w:hAnsi="Courier New" w:cs="Courier New"/>
          <w:sz w:val="20"/>
          <w:szCs w:val="20"/>
          <w:lang w:eastAsia="uk-UA"/>
        </w:rPr>
        <w:tab/>
        <w:t>11 124</w:t>
      </w:r>
      <w:r w:rsidRPr="00A20426">
        <w:rPr>
          <w:rFonts w:ascii="Courier New" w:eastAsia="Times New Roman" w:hAnsi="Courier New" w:cs="Courier New"/>
          <w:sz w:val="20"/>
          <w:szCs w:val="20"/>
          <w:lang w:eastAsia="uk-UA"/>
        </w:rPr>
        <w:tab/>
        <w:t>(2 044)</w:t>
      </w:r>
      <w:r w:rsidRPr="00A20426">
        <w:rPr>
          <w:rFonts w:ascii="Courier New" w:eastAsia="Times New Roman" w:hAnsi="Courier New" w:cs="Courier New"/>
          <w:sz w:val="20"/>
          <w:szCs w:val="20"/>
          <w:lang w:eastAsia="uk-UA"/>
        </w:rPr>
        <w:tab/>
        <w:t>9 080</w:t>
      </w:r>
    </w:p>
    <w:p w14:paraId="6C18A4F1" w14:textId="50B39AA4"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Дебіторська заборгованість за продукцію, товари, роботи, послуги 8 598</w:t>
      </w:r>
      <w:r w:rsidRPr="00A20426">
        <w:rPr>
          <w:rFonts w:ascii="Courier New" w:eastAsia="Times New Roman" w:hAnsi="Courier New" w:cs="Courier New"/>
          <w:sz w:val="20"/>
          <w:szCs w:val="20"/>
          <w:lang w:eastAsia="uk-UA"/>
        </w:rPr>
        <w:tab/>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(6 076)</w:t>
      </w:r>
      <w:r w:rsidRPr="00A20426">
        <w:rPr>
          <w:rFonts w:ascii="Courier New" w:eastAsia="Times New Roman" w:hAnsi="Courier New" w:cs="Courier New"/>
          <w:sz w:val="20"/>
          <w:szCs w:val="20"/>
          <w:lang w:eastAsia="uk-UA"/>
        </w:rPr>
        <w:tab/>
        <w:t>2 522</w:t>
      </w:r>
    </w:p>
    <w:p w14:paraId="087CA7B7" w14:textId="63C144B6"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Дебіторська заборгованість за розрахунками за виданими авансами </w:t>
      </w:r>
      <w:r w:rsidRPr="00A20426">
        <w:rPr>
          <w:rFonts w:ascii="Courier New" w:eastAsia="Times New Roman" w:hAnsi="Courier New" w:cs="Courier New"/>
          <w:sz w:val="20"/>
          <w:szCs w:val="20"/>
          <w:lang w:eastAsia="uk-UA"/>
        </w:rPr>
        <w:tab/>
        <w:t>324</w:t>
      </w:r>
      <w:r w:rsidRPr="00A20426">
        <w:rPr>
          <w:rFonts w:ascii="Courier New" w:eastAsia="Times New Roman" w:hAnsi="Courier New" w:cs="Courier New"/>
          <w:sz w:val="20"/>
          <w:szCs w:val="20"/>
          <w:lang w:eastAsia="uk-UA"/>
        </w:rPr>
        <w:tab/>
        <w:t>786</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 xml:space="preserve"> 1 110</w:t>
      </w:r>
    </w:p>
    <w:p w14:paraId="313ADC3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Інша поточна дебіторська заборгованість </w:t>
      </w:r>
      <w:r w:rsidRPr="00A20426">
        <w:rPr>
          <w:rFonts w:ascii="Courier New" w:eastAsia="Times New Roman" w:hAnsi="Courier New" w:cs="Courier New"/>
          <w:sz w:val="20"/>
          <w:szCs w:val="20"/>
          <w:lang w:eastAsia="uk-UA"/>
        </w:rPr>
        <w:tab/>
        <w:t>1 669</w:t>
      </w:r>
      <w:r w:rsidRPr="00A20426">
        <w:rPr>
          <w:rFonts w:ascii="Courier New" w:eastAsia="Times New Roman" w:hAnsi="Courier New" w:cs="Courier New"/>
          <w:sz w:val="20"/>
          <w:szCs w:val="20"/>
          <w:lang w:eastAsia="uk-UA"/>
        </w:rPr>
        <w:tab/>
        <w:t>(826)</w:t>
      </w:r>
      <w:r w:rsidRPr="00A20426">
        <w:rPr>
          <w:rFonts w:ascii="Courier New" w:eastAsia="Times New Roman" w:hAnsi="Courier New" w:cs="Courier New"/>
          <w:sz w:val="20"/>
          <w:szCs w:val="20"/>
          <w:lang w:eastAsia="uk-UA"/>
        </w:rPr>
        <w:tab/>
        <w:t xml:space="preserve">843 </w:t>
      </w:r>
    </w:p>
    <w:p w14:paraId="3A1E0CEE" w14:textId="03BCC9D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Кредиторська заборгованість за товари, роботи, послуги</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51 765</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31 007</w:t>
      </w:r>
      <w:r w:rsidRPr="00A20426">
        <w:rPr>
          <w:rFonts w:ascii="Courier New" w:eastAsia="Times New Roman" w:hAnsi="Courier New" w:cs="Courier New"/>
          <w:sz w:val="20"/>
          <w:szCs w:val="20"/>
          <w:lang w:eastAsia="uk-UA"/>
        </w:rPr>
        <w:tab/>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82 772</w:t>
      </w:r>
    </w:p>
    <w:p w14:paraId="2DE2EB17" w14:textId="23F8BAF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Поточна кредиторська заборгованість за розрахунками з бюджетом </w:t>
      </w:r>
      <w:r w:rsidRPr="00A20426">
        <w:rPr>
          <w:rFonts w:ascii="Courier New" w:eastAsia="Times New Roman" w:hAnsi="Courier New" w:cs="Courier New"/>
          <w:sz w:val="20"/>
          <w:szCs w:val="20"/>
          <w:lang w:eastAsia="uk-UA"/>
        </w:rPr>
        <w:tab/>
        <w:t>10 210</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(5 286)</w:t>
      </w:r>
      <w:r w:rsidRPr="00A20426">
        <w:rPr>
          <w:rFonts w:ascii="Courier New" w:eastAsia="Times New Roman" w:hAnsi="Courier New" w:cs="Courier New"/>
          <w:sz w:val="20"/>
          <w:szCs w:val="20"/>
          <w:lang w:eastAsia="uk-UA"/>
        </w:rPr>
        <w:tab/>
        <w:t>4 924</w:t>
      </w:r>
    </w:p>
    <w:p w14:paraId="7561A90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Поточні забезпечення </w:t>
      </w:r>
      <w:r w:rsidRPr="00A20426">
        <w:rPr>
          <w:rFonts w:ascii="Courier New" w:eastAsia="Times New Roman" w:hAnsi="Courier New" w:cs="Courier New"/>
          <w:sz w:val="20"/>
          <w:szCs w:val="20"/>
          <w:lang w:eastAsia="uk-UA"/>
        </w:rPr>
        <w:tab/>
        <w:t>84 195</w:t>
      </w:r>
      <w:r w:rsidRPr="00A20426">
        <w:rPr>
          <w:rFonts w:ascii="Courier New" w:eastAsia="Times New Roman" w:hAnsi="Courier New" w:cs="Courier New"/>
          <w:sz w:val="20"/>
          <w:szCs w:val="20"/>
          <w:lang w:eastAsia="uk-UA"/>
        </w:rPr>
        <w:tab/>
        <w:t xml:space="preserve">3 569 </w:t>
      </w:r>
      <w:r w:rsidRPr="00A20426">
        <w:rPr>
          <w:rFonts w:ascii="Courier New" w:eastAsia="Times New Roman" w:hAnsi="Courier New" w:cs="Courier New"/>
          <w:sz w:val="20"/>
          <w:szCs w:val="20"/>
          <w:lang w:eastAsia="uk-UA"/>
        </w:rPr>
        <w:tab/>
        <w:t>87 764   174 909</w:t>
      </w:r>
      <w:r w:rsidRPr="00A20426">
        <w:rPr>
          <w:rFonts w:ascii="Courier New" w:eastAsia="Times New Roman" w:hAnsi="Courier New" w:cs="Courier New"/>
          <w:sz w:val="20"/>
          <w:szCs w:val="20"/>
          <w:lang w:eastAsia="uk-UA"/>
        </w:rPr>
        <w:tab/>
        <w:t>7 570</w:t>
      </w:r>
      <w:r w:rsidRPr="00A20426">
        <w:rPr>
          <w:rFonts w:ascii="Courier New" w:eastAsia="Times New Roman" w:hAnsi="Courier New" w:cs="Courier New"/>
          <w:sz w:val="20"/>
          <w:szCs w:val="20"/>
          <w:lang w:eastAsia="uk-UA"/>
        </w:rPr>
        <w:tab/>
        <w:t>182 479</w:t>
      </w:r>
    </w:p>
    <w:p w14:paraId="3E9E129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Зміни позиції з визнаного відстроченого податку за типами тимчасових різниць за рік, що закінчився 31 грудня 2020 р., представлені таким чином: </w:t>
      </w:r>
    </w:p>
    <w:p w14:paraId="513BE26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Сальдо на 01 січня 2020 р.</w:t>
      </w:r>
      <w:r w:rsidRPr="00A20426">
        <w:rPr>
          <w:rFonts w:ascii="Courier New" w:eastAsia="Times New Roman" w:hAnsi="Courier New" w:cs="Courier New"/>
          <w:sz w:val="20"/>
          <w:szCs w:val="20"/>
          <w:lang w:eastAsia="uk-UA"/>
        </w:rPr>
        <w:tab/>
        <w:t>Визнано у прибутку або збитку</w:t>
      </w:r>
      <w:r w:rsidRPr="00A20426">
        <w:rPr>
          <w:rFonts w:ascii="Courier New" w:eastAsia="Times New Roman" w:hAnsi="Courier New" w:cs="Courier New"/>
          <w:sz w:val="20"/>
          <w:szCs w:val="20"/>
          <w:lang w:eastAsia="uk-UA"/>
        </w:rPr>
        <w:tab/>
        <w:t>Сальдо на 31 грудня 2020  р.</w:t>
      </w:r>
    </w:p>
    <w:p w14:paraId="01686D9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t>Актив (зобов'язання)</w:t>
      </w:r>
      <w:r w:rsidRPr="00A20426">
        <w:rPr>
          <w:rFonts w:ascii="Courier New" w:eastAsia="Times New Roman" w:hAnsi="Courier New" w:cs="Courier New"/>
          <w:sz w:val="20"/>
          <w:szCs w:val="20"/>
          <w:lang w:eastAsia="uk-UA"/>
        </w:rPr>
        <w:tab/>
        <w:t>Дохід (витрати)</w:t>
      </w:r>
      <w:r w:rsidRPr="00A20426">
        <w:rPr>
          <w:rFonts w:ascii="Courier New" w:eastAsia="Times New Roman" w:hAnsi="Courier New" w:cs="Courier New"/>
          <w:sz w:val="20"/>
          <w:szCs w:val="20"/>
          <w:lang w:eastAsia="uk-UA"/>
        </w:rPr>
        <w:tab/>
        <w:t>Актив (зобов'язання)</w:t>
      </w:r>
    </w:p>
    <w:p w14:paraId="1E4034B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t xml:space="preserve">_______________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2032E63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Нематеріальні активи </w:t>
      </w:r>
      <w:r w:rsidRPr="00A20426">
        <w:rPr>
          <w:rFonts w:ascii="Courier New" w:eastAsia="Times New Roman" w:hAnsi="Courier New" w:cs="Courier New"/>
          <w:sz w:val="20"/>
          <w:szCs w:val="20"/>
          <w:lang w:eastAsia="uk-UA"/>
        </w:rPr>
        <w:tab/>
        <w:t>4 456</w:t>
      </w:r>
      <w:r w:rsidRPr="00A20426">
        <w:rPr>
          <w:rFonts w:ascii="Courier New" w:eastAsia="Times New Roman" w:hAnsi="Courier New" w:cs="Courier New"/>
          <w:sz w:val="20"/>
          <w:szCs w:val="20"/>
          <w:lang w:eastAsia="uk-UA"/>
        </w:rPr>
        <w:tab/>
        <w:t>(5 024)</w:t>
      </w:r>
      <w:r w:rsidRPr="00A20426">
        <w:rPr>
          <w:rFonts w:ascii="Courier New" w:eastAsia="Times New Roman" w:hAnsi="Courier New" w:cs="Courier New"/>
          <w:sz w:val="20"/>
          <w:szCs w:val="20"/>
          <w:lang w:eastAsia="uk-UA"/>
        </w:rPr>
        <w:tab/>
        <w:t>(568)</w:t>
      </w:r>
    </w:p>
    <w:p w14:paraId="5BB67E8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Незавершені капітальні інвестиції </w:t>
      </w:r>
      <w:r w:rsidRPr="00A20426">
        <w:rPr>
          <w:rFonts w:ascii="Courier New" w:eastAsia="Times New Roman" w:hAnsi="Courier New" w:cs="Courier New"/>
          <w:sz w:val="20"/>
          <w:szCs w:val="20"/>
          <w:lang w:eastAsia="uk-UA"/>
        </w:rPr>
        <w:tab/>
        <w:t>(825)</w:t>
      </w:r>
      <w:r w:rsidRPr="00A20426">
        <w:rPr>
          <w:rFonts w:ascii="Courier New" w:eastAsia="Times New Roman" w:hAnsi="Courier New" w:cs="Courier New"/>
          <w:sz w:val="20"/>
          <w:szCs w:val="20"/>
          <w:lang w:eastAsia="uk-UA"/>
        </w:rPr>
        <w:tab/>
        <w:t>88</w:t>
      </w:r>
      <w:r w:rsidRPr="00A20426">
        <w:rPr>
          <w:rFonts w:ascii="Courier New" w:eastAsia="Times New Roman" w:hAnsi="Courier New" w:cs="Courier New"/>
          <w:sz w:val="20"/>
          <w:szCs w:val="20"/>
          <w:lang w:eastAsia="uk-UA"/>
        </w:rPr>
        <w:tab/>
        <w:t>(737)</w:t>
      </w:r>
    </w:p>
    <w:p w14:paraId="03208EC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Основні засоби </w:t>
      </w:r>
      <w:r w:rsidRPr="00A20426">
        <w:rPr>
          <w:rFonts w:ascii="Courier New" w:eastAsia="Times New Roman" w:hAnsi="Courier New" w:cs="Courier New"/>
          <w:sz w:val="20"/>
          <w:szCs w:val="20"/>
          <w:lang w:eastAsia="uk-UA"/>
        </w:rPr>
        <w:tab/>
        <w:t>14 187</w:t>
      </w:r>
      <w:r w:rsidRPr="00A20426">
        <w:rPr>
          <w:rFonts w:ascii="Courier New" w:eastAsia="Times New Roman" w:hAnsi="Courier New" w:cs="Courier New"/>
          <w:sz w:val="20"/>
          <w:szCs w:val="20"/>
          <w:lang w:eastAsia="uk-UA"/>
        </w:rPr>
        <w:tab/>
        <w:t>(5 858)</w:t>
      </w:r>
      <w:r w:rsidRPr="00A20426">
        <w:rPr>
          <w:rFonts w:ascii="Courier New" w:eastAsia="Times New Roman" w:hAnsi="Courier New" w:cs="Courier New"/>
          <w:sz w:val="20"/>
          <w:szCs w:val="20"/>
          <w:lang w:eastAsia="uk-UA"/>
        </w:rPr>
        <w:tab/>
        <w:t>8 329</w:t>
      </w:r>
    </w:p>
    <w:p w14:paraId="1312D51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Довгострокові фінансові інвестиції</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p>
    <w:p w14:paraId="5484C66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Запаси </w:t>
      </w:r>
      <w:r w:rsidRPr="00A20426">
        <w:rPr>
          <w:rFonts w:ascii="Courier New" w:eastAsia="Times New Roman" w:hAnsi="Courier New" w:cs="Courier New"/>
          <w:sz w:val="20"/>
          <w:szCs w:val="20"/>
          <w:lang w:eastAsia="uk-UA"/>
        </w:rPr>
        <w:tab/>
        <w:t>12 276</w:t>
      </w:r>
      <w:r w:rsidRPr="00A20426">
        <w:rPr>
          <w:rFonts w:ascii="Courier New" w:eastAsia="Times New Roman" w:hAnsi="Courier New" w:cs="Courier New"/>
          <w:sz w:val="20"/>
          <w:szCs w:val="20"/>
          <w:lang w:eastAsia="uk-UA"/>
        </w:rPr>
        <w:tab/>
        <w:t>(1 152)</w:t>
      </w:r>
      <w:r w:rsidRPr="00A20426">
        <w:rPr>
          <w:rFonts w:ascii="Courier New" w:eastAsia="Times New Roman" w:hAnsi="Courier New" w:cs="Courier New"/>
          <w:sz w:val="20"/>
          <w:szCs w:val="20"/>
          <w:lang w:eastAsia="uk-UA"/>
        </w:rPr>
        <w:tab/>
        <w:t>11 124</w:t>
      </w:r>
    </w:p>
    <w:p w14:paraId="04BCCE2B" w14:textId="03C7C8E8"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Дебіторська заборгованість за продукцію, товари, роботи, послуги 8 973</w:t>
      </w:r>
      <w:r w:rsidRPr="00A20426">
        <w:rPr>
          <w:rFonts w:ascii="Courier New" w:eastAsia="Times New Roman" w:hAnsi="Courier New" w:cs="Courier New"/>
          <w:sz w:val="20"/>
          <w:szCs w:val="20"/>
          <w:lang w:eastAsia="uk-UA"/>
        </w:rPr>
        <w:tab/>
        <w:t>(375)</w:t>
      </w:r>
      <w:r w:rsidRPr="00A20426">
        <w:rPr>
          <w:rFonts w:ascii="Courier New" w:eastAsia="Times New Roman" w:hAnsi="Courier New" w:cs="Courier New"/>
          <w:sz w:val="20"/>
          <w:szCs w:val="20"/>
          <w:lang w:eastAsia="uk-UA"/>
        </w:rPr>
        <w:tab/>
        <w:t>8 598</w:t>
      </w:r>
    </w:p>
    <w:p w14:paraId="5A3DEC2F" w14:textId="19EBB76C"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Дебіторська заборгованість за розрахунками за виданими авансами </w:t>
      </w:r>
      <w:r w:rsidRPr="00A20426">
        <w:rPr>
          <w:rFonts w:ascii="Courier New" w:eastAsia="Times New Roman" w:hAnsi="Courier New" w:cs="Courier New"/>
          <w:sz w:val="20"/>
          <w:szCs w:val="20"/>
          <w:lang w:eastAsia="uk-UA"/>
        </w:rPr>
        <w:tab/>
        <w:t>2 615</w:t>
      </w:r>
      <w:r w:rsidRPr="00A20426">
        <w:rPr>
          <w:rFonts w:ascii="Courier New" w:eastAsia="Times New Roman" w:hAnsi="Courier New" w:cs="Courier New"/>
          <w:sz w:val="20"/>
          <w:szCs w:val="20"/>
          <w:lang w:eastAsia="uk-UA"/>
        </w:rPr>
        <w:tab/>
        <w:t>(2 291)</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324</w:t>
      </w:r>
    </w:p>
    <w:p w14:paraId="149AB97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Інша поточна дебіторська заборгованість </w:t>
      </w:r>
      <w:r w:rsidRPr="00A20426">
        <w:rPr>
          <w:rFonts w:ascii="Courier New" w:eastAsia="Times New Roman" w:hAnsi="Courier New" w:cs="Courier New"/>
          <w:sz w:val="20"/>
          <w:szCs w:val="20"/>
          <w:lang w:eastAsia="uk-UA"/>
        </w:rPr>
        <w:tab/>
        <w:t>6 524</w:t>
      </w:r>
      <w:r w:rsidRPr="00A20426">
        <w:rPr>
          <w:rFonts w:ascii="Courier New" w:eastAsia="Times New Roman" w:hAnsi="Courier New" w:cs="Courier New"/>
          <w:sz w:val="20"/>
          <w:szCs w:val="20"/>
          <w:lang w:eastAsia="uk-UA"/>
        </w:rPr>
        <w:tab/>
        <w:t>(4 855)</w:t>
      </w:r>
      <w:r w:rsidRPr="00A20426">
        <w:rPr>
          <w:rFonts w:ascii="Courier New" w:eastAsia="Times New Roman" w:hAnsi="Courier New" w:cs="Courier New"/>
          <w:sz w:val="20"/>
          <w:szCs w:val="20"/>
          <w:lang w:eastAsia="uk-UA"/>
        </w:rPr>
        <w:tab/>
        <w:t xml:space="preserve">1 669 </w:t>
      </w:r>
    </w:p>
    <w:p w14:paraId="0ECAD844" w14:textId="7379F2BB"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Кредиторська заборгованість за товари, роботи, послуги</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50 988</w:t>
      </w:r>
      <w:r w:rsidRPr="00A20426">
        <w:rPr>
          <w:rFonts w:ascii="Courier New" w:eastAsia="Times New Roman" w:hAnsi="Courier New" w:cs="Courier New"/>
          <w:sz w:val="20"/>
          <w:szCs w:val="20"/>
          <w:lang w:eastAsia="uk-UA"/>
        </w:rPr>
        <w:tab/>
        <w:t>777</w:t>
      </w:r>
      <w:r w:rsidRPr="00A20426">
        <w:rPr>
          <w:rFonts w:ascii="Courier New" w:eastAsia="Times New Roman" w:hAnsi="Courier New" w:cs="Courier New"/>
          <w:sz w:val="20"/>
          <w:szCs w:val="20"/>
          <w:lang w:eastAsia="uk-UA"/>
        </w:rPr>
        <w:tab/>
        <w:t>51 765</w:t>
      </w:r>
    </w:p>
    <w:p w14:paraId="16D752BE" w14:textId="3A1A3513"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Поточна кредиторська заборгованість за розрахунками з бюджетом 8 663</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1 547</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10 210</w:t>
      </w:r>
    </w:p>
    <w:p w14:paraId="29A3C4C5" w14:textId="6E1A86A5"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Поточні забезпечення </w:t>
      </w:r>
      <w:r w:rsidRPr="00A20426">
        <w:rPr>
          <w:rFonts w:ascii="Courier New" w:eastAsia="Times New Roman" w:hAnsi="Courier New" w:cs="Courier New"/>
          <w:sz w:val="20"/>
          <w:szCs w:val="20"/>
          <w:lang w:eastAsia="uk-UA"/>
        </w:rPr>
        <w:tab/>
        <w:t>48 861</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 xml:space="preserve">35 334 </w:t>
      </w:r>
      <w:r w:rsidRPr="00A20426">
        <w:rPr>
          <w:rFonts w:ascii="Courier New" w:eastAsia="Times New Roman" w:hAnsi="Courier New" w:cs="Courier New"/>
          <w:sz w:val="20"/>
          <w:szCs w:val="20"/>
          <w:lang w:eastAsia="uk-UA"/>
        </w:rPr>
        <w:tab/>
        <w:t>84 195   156 718</w:t>
      </w:r>
      <w:r w:rsidRPr="00A20426">
        <w:rPr>
          <w:rFonts w:ascii="Courier New" w:eastAsia="Times New Roman" w:hAnsi="Courier New" w:cs="Courier New"/>
          <w:sz w:val="20"/>
          <w:szCs w:val="20"/>
          <w:lang w:eastAsia="uk-UA"/>
        </w:rPr>
        <w:tab/>
        <w:t>18 191</w:t>
      </w:r>
      <w:r w:rsidRPr="00A20426">
        <w:rPr>
          <w:rFonts w:ascii="Courier New" w:eastAsia="Times New Roman" w:hAnsi="Courier New" w:cs="Courier New"/>
          <w:sz w:val="20"/>
          <w:szCs w:val="20"/>
          <w:lang w:eastAsia="uk-UA"/>
        </w:rPr>
        <w:tab/>
        <w:t>174 909</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0AC07EF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20</w:t>
      </w:r>
      <w:r w:rsidRPr="00A20426">
        <w:rPr>
          <w:rFonts w:ascii="Courier New" w:eastAsia="Times New Roman" w:hAnsi="Courier New" w:cs="Courier New"/>
          <w:sz w:val="20"/>
          <w:szCs w:val="20"/>
          <w:lang w:eastAsia="uk-UA"/>
        </w:rPr>
        <w:tab/>
        <w:t>Інші операційні витрати</w:t>
      </w:r>
    </w:p>
    <w:p w14:paraId="15D311C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операційні витрати за роки, що закінчились 31 грудня, представлені таким чином:</w:t>
      </w:r>
    </w:p>
    <w:p w14:paraId="5D5D256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 тисячах гривень)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2021</w:t>
      </w:r>
      <w:r w:rsidRPr="00A20426">
        <w:rPr>
          <w:rFonts w:ascii="Courier New" w:eastAsia="Times New Roman" w:hAnsi="Courier New" w:cs="Courier New"/>
          <w:sz w:val="20"/>
          <w:szCs w:val="20"/>
          <w:lang w:eastAsia="uk-UA"/>
        </w:rPr>
        <w:tab/>
        <w:t xml:space="preserve">2020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596FD54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Операційні курсові витрати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63 378 </w:t>
      </w:r>
      <w:r w:rsidRPr="00A20426">
        <w:rPr>
          <w:rFonts w:ascii="Courier New" w:eastAsia="Times New Roman" w:hAnsi="Courier New" w:cs="Courier New"/>
          <w:sz w:val="20"/>
          <w:szCs w:val="20"/>
          <w:lang w:eastAsia="uk-UA"/>
        </w:rPr>
        <w:tab/>
        <w:t xml:space="preserve">-     </w:t>
      </w:r>
    </w:p>
    <w:p w14:paraId="3255D2D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витрати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583</w:t>
      </w:r>
      <w:r w:rsidRPr="00A20426">
        <w:rPr>
          <w:rFonts w:ascii="Courier New" w:eastAsia="Times New Roman" w:hAnsi="Courier New" w:cs="Courier New"/>
          <w:sz w:val="20"/>
          <w:szCs w:val="20"/>
          <w:lang w:eastAsia="uk-UA"/>
        </w:rPr>
        <w:tab/>
        <w:t xml:space="preserve">     754</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218772D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Усього інших операційних витрат</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63 961</w:t>
      </w:r>
      <w:r w:rsidRPr="00A20426">
        <w:rPr>
          <w:rFonts w:ascii="Courier New" w:eastAsia="Times New Roman" w:hAnsi="Courier New" w:cs="Courier New"/>
          <w:sz w:val="20"/>
          <w:szCs w:val="20"/>
          <w:lang w:eastAsia="uk-UA"/>
        </w:rPr>
        <w:tab/>
        <w:t xml:space="preserve">  754</w:t>
      </w:r>
    </w:p>
    <w:p w14:paraId="644D033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7981F4E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21</w:t>
      </w:r>
      <w:r w:rsidRPr="00A20426">
        <w:rPr>
          <w:rFonts w:ascii="Courier New" w:eastAsia="Times New Roman" w:hAnsi="Courier New" w:cs="Courier New"/>
          <w:sz w:val="20"/>
          <w:szCs w:val="20"/>
          <w:lang w:eastAsia="uk-UA"/>
        </w:rPr>
        <w:tab/>
        <w:t>Управління фінансовими ризиками</w:t>
      </w:r>
    </w:p>
    <w:p w14:paraId="099E2A0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w:t>
      </w:r>
      <w:r w:rsidRPr="00A20426">
        <w:rPr>
          <w:rFonts w:ascii="Courier New" w:eastAsia="Times New Roman" w:hAnsi="Courier New" w:cs="Courier New"/>
          <w:sz w:val="20"/>
          <w:szCs w:val="20"/>
          <w:lang w:eastAsia="uk-UA"/>
        </w:rPr>
        <w:tab/>
        <w:t>Огляд</w:t>
      </w:r>
      <w:r w:rsidRPr="00A20426">
        <w:rPr>
          <w:rFonts w:ascii="Courier New" w:eastAsia="Times New Roman" w:hAnsi="Courier New" w:cs="Courier New"/>
          <w:sz w:val="20"/>
          <w:szCs w:val="20"/>
          <w:lang w:eastAsia="uk-UA"/>
        </w:rPr>
        <w:tab/>
      </w:r>
    </w:p>
    <w:p w14:paraId="13BF00D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зв'язку з використанням фінансових інструментів у Компанії виникають такі ризики:</w:t>
      </w:r>
    </w:p>
    <w:p w14:paraId="218F4D8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кредитний ризик;</w:t>
      </w:r>
    </w:p>
    <w:p w14:paraId="119F358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ризик ліквідності;</w:t>
      </w:r>
    </w:p>
    <w:p w14:paraId="23D62A7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ринковий ризик.</w:t>
      </w:r>
    </w:p>
    <w:p w14:paraId="6A2781E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цій примітці подається інформація про рівень зазначених ризиків у Компанії, про цілі, політики та процеси оцінки і управління ризиками Компанії, а також про управління капіталом Компанії. Більш детальна кількісна інформація розкрита у відповідних примітках до цієї окремої фінансової звітності.</w:t>
      </w:r>
    </w:p>
    <w:p w14:paraId="08AE512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Управлінський персонал несе загальну відповідальність за створення структури управління ризиками і здійснення нагляду за нею.</w:t>
      </w:r>
    </w:p>
    <w:p w14:paraId="226B484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Політика управління ризиками розробляється з метою виявлення і аналізу ризиків, з якими стикається Компанія, встановлення належних лімітів ризиків і засобів контролю за ними, моніторингу ризиків і дотримання лімітів. Політики і системи управління ризиками регулярно переглядаються з метою відображення змін ринкових умов і діяльності Компанії. Застосовуючи засоби навчання і стандарти та процедури управління, Компанія прагне створити таке дисциплінуюче і конструктивне середовище контролю, в якому всі працівники розуміють свої ролі і обов'язки.</w:t>
      </w:r>
    </w:p>
    <w:p w14:paraId="08C0140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Наглядова Рада Компанії здійснює нагляд за тим, як управлінський персонал контролює дотримання Компанією політики і процедур управління ризиками і перевіряє адекватність структури управління ризиками тим ризикам, які виникають у Компанії.</w:t>
      </w:r>
    </w:p>
    <w:p w14:paraId="4BCDE4C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(б)</w:t>
      </w:r>
      <w:r w:rsidRPr="00A20426">
        <w:rPr>
          <w:rFonts w:ascii="Courier New" w:eastAsia="Times New Roman" w:hAnsi="Courier New" w:cs="Courier New"/>
          <w:sz w:val="20"/>
          <w:szCs w:val="20"/>
          <w:lang w:eastAsia="uk-UA"/>
        </w:rPr>
        <w:tab/>
        <w:t>Кредитний ризик</w:t>
      </w:r>
    </w:p>
    <w:p w14:paraId="34CF818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Компанія наражається на кредитний ризик, який виникає тоді, коли інша сторона договору виявиться неспроможною повністю виконати свої зобов'язання при настанні терміну їх погашення.</w:t>
      </w:r>
    </w:p>
    <w:p w14:paraId="17A84DC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Кредитний ризик виникає, переважно, у зв'язку з дебіторською заборгованістю з боку клієнтів Компанії.</w:t>
      </w:r>
    </w:p>
    <w:p w14:paraId="2EBD180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Максимальний рівень кредитного ризику представляє собою балансову вартість фінансових активів Компанії, відображених у звіті про фінансовий стан.</w:t>
      </w:r>
    </w:p>
    <w:p w14:paraId="274E74C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Управління кредитним ризиком. Кредитний ризик - це єдиний найбільш суттєвий ризик для бізнесу Компанії, отже, керівництво приділяє особливу увагу управлінню кредитним ризиком.</w:t>
      </w:r>
    </w:p>
    <w:p w14:paraId="07E268F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Оцінювання кредитного ризику для управління ризиками - це складний процес, який потребує використання моделей, оскільки ризик змінюється залежно від ринкових умов, очікуваних грошових потоків і з плином часу. Оцінювання кредитного ризику за портфелем активів вимагає додаткового оцінювання ймовірності настання дефолту, відповідних коефіцієнтів збитковості й кореляції дефолтів між контрагентами.</w:t>
      </w:r>
    </w:p>
    <w:p w14:paraId="13E14C1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Система класифікації кредитного ризику. Для оцінки кредитного ризику та класифікації фінансових інструментів за сумою кредитного ризику Компанія використовує оцінку категорій ризику зовнішніми міжнародними рейтинговими агентствами (Standard &amp; Poor's [S&amp;P], Fitch, Moody's). Кредитні рейтинги визначаються за єдиною шкалою з визначеним діапазоном імовірностей настання дефолту, як зазначено в таблиці нижче: </w:t>
      </w:r>
    </w:p>
    <w:p w14:paraId="45317E2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Категорія кредитного ризику за єдиною шкалою</w:t>
      </w:r>
      <w:r w:rsidRPr="00A20426">
        <w:rPr>
          <w:rFonts w:ascii="Courier New" w:eastAsia="Times New Roman" w:hAnsi="Courier New" w:cs="Courier New"/>
          <w:sz w:val="20"/>
          <w:szCs w:val="20"/>
          <w:lang w:eastAsia="uk-UA"/>
        </w:rPr>
        <w:tab/>
        <w:t>Відповідні рейтинги зовнішніх міжнародних рейтингових агентств (Fitch)</w:t>
      </w:r>
      <w:r w:rsidRPr="00A20426">
        <w:rPr>
          <w:rFonts w:ascii="Courier New" w:eastAsia="Times New Roman" w:hAnsi="Courier New" w:cs="Courier New"/>
          <w:sz w:val="20"/>
          <w:szCs w:val="20"/>
          <w:lang w:eastAsia="uk-UA"/>
        </w:rPr>
        <w:tab/>
        <w:t>Відповідний інтервал імовірності дефолту</w:t>
      </w:r>
    </w:p>
    <w:p w14:paraId="16C0750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Відмінно</w:t>
      </w:r>
      <w:r w:rsidRPr="00A20426">
        <w:rPr>
          <w:rFonts w:ascii="Courier New" w:eastAsia="Times New Roman" w:hAnsi="Courier New" w:cs="Courier New"/>
          <w:sz w:val="20"/>
          <w:szCs w:val="20"/>
          <w:lang w:eastAsia="uk-UA"/>
        </w:rPr>
        <w:tab/>
        <w:t>від ААА до ВВ+</w:t>
      </w:r>
      <w:r w:rsidRPr="00A20426">
        <w:rPr>
          <w:rFonts w:ascii="Courier New" w:eastAsia="Times New Roman" w:hAnsi="Courier New" w:cs="Courier New"/>
          <w:sz w:val="20"/>
          <w:szCs w:val="20"/>
          <w:lang w:eastAsia="uk-UA"/>
        </w:rPr>
        <w:tab/>
        <w:t>0,01% - 0,5%</w:t>
      </w:r>
    </w:p>
    <w:p w14:paraId="7057755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Добре</w:t>
      </w:r>
      <w:r w:rsidRPr="00A20426">
        <w:rPr>
          <w:rFonts w:ascii="Courier New" w:eastAsia="Times New Roman" w:hAnsi="Courier New" w:cs="Courier New"/>
          <w:sz w:val="20"/>
          <w:szCs w:val="20"/>
          <w:lang w:eastAsia="uk-UA"/>
        </w:rPr>
        <w:tab/>
        <w:t>від BB до B+</w:t>
      </w:r>
      <w:r w:rsidRPr="00A20426">
        <w:rPr>
          <w:rFonts w:ascii="Courier New" w:eastAsia="Times New Roman" w:hAnsi="Courier New" w:cs="Courier New"/>
          <w:sz w:val="20"/>
          <w:szCs w:val="20"/>
          <w:lang w:eastAsia="uk-UA"/>
        </w:rPr>
        <w:tab/>
        <w:t>0,51% - 3%</w:t>
      </w:r>
    </w:p>
    <w:p w14:paraId="663DBA4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Задовільно</w:t>
      </w:r>
      <w:r w:rsidRPr="00A20426">
        <w:rPr>
          <w:rFonts w:ascii="Courier New" w:eastAsia="Times New Roman" w:hAnsi="Courier New" w:cs="Courier New"/>
          <w:sz w:val="20"/>
          <w:szCs w:val="20"/>
          <w:lang w:eastAsia="uk-UA"/>
        </w:rPr>
        <w:tab/>
        <w:t>B, B-</w:t>
      </w:r>
      <w:r w:rsidRPr="00A20426">
        <w:rPr>
          <w:rFonts w:ascii="Courier New" w:eastAsia="Times New Roman" w:hAnsi="Courier New" w:cs="Courier New"/>
          <w:sz w:val="20"/>
          <w:szCs w:val="20"/>
          <w:lang w:eastAsia="uk-UA"/>
        </w:rPr>
        <w:tab/>
        <w:t>3% - 10%</w:t>
      </w:r>
    </w:p>
    <w:p w14:paraId="692166F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Потребує спеціального моніторингу</w:t>
      </w:r>
      <w:r w:rsidRPr="00A20426">
        <w:rPr>
          <w:rFonts w:ascii="Courier New" w:eastAsia="Times New Roman" w:hAnsi="Courier New" w:cs="Courier New"/>
          <w:sz w:val="20"/>
          <w:szCs w:val="20"/>
          <w:lang w:eastAsia="uk-UA"/>
        </w:rPr>
        <w:tab/>
        <w:t>від CCC+ до CC-</w:t>
      </w:r>
      <w:r w:rsidRPr="00A20426">
        <w:rPr>
          <w:rFonts w:ascii="Courier New" w:eastAsia="Times New Roman" w:hAnsi="Courier New" w:cs="Courier New"/>
          <w:sz w:val="20"/>
          <w:szCs w:val="20"/>
          <w:lang w:eastAsia="uk-UA"/>
        </w:rPr>
        <w:tab/>
        <w:t>10% - 99,9%</w:t>
      </w:r>
    </w:p>
    <w:p w14:paraId="41777AF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Дефолт</w:t>
      </w:r>
      <w:r w:rsidRPr="00A20426">
        <w:rPr>
          <w:rFonts w:ascii="Courier New" w:eastAsia="Times New Roman" w:hAnsi="Courier New" w:cs="Courier New"/>
          <w:sz w:val="20"/>
          <w:szCs w:val="20"/>
          <w:lang w:eastAsia="uk-UA"/>
        </w:rPr>
        <w:tab/>
        <w:t>C, D-I, D-II</w:t>
      </w:r>
      <w:r w:rsidRPr="00A20426">
        <w:rPr>
          <w:rFonts w:ascii="Courier New" w:eastAsia="Times New Roman" w:hAnsi="Courier New" w:cs="Courier New"/>
          <w:sz w:val="20"/>
          <w:szCs w:val="20"/>
          <w:lang w:eastAsia="uk-UA"/>
        </w:rPr>
        <w:tab/>
        <w:t>100%</w:t>
      </w:r>
    </w:p>
    <w:p w14:paraId="1FB4B41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Кожній категорії кредитного ризику за єдиною шкалою присвоюється певний рівень платоспроможності.</w:t>
      </w:r>
    </w:p>
    <w:p w14:paraId="726D9AD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Відмінно - висока кредитна якість із низьким очікуваним кредитним ризиком.</w:t>
      </w:r>
    </w:p>
    <w:p w14:paraId="71DA04B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Добре - достатня кредитна якість із середнім кредитним ризиком.</w:t>
      </w:r>
    </w:p>
    <w:p w14:paraId="53F2EB5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Задовільно - середня кредитна якість із задовільним кредитним ризиком.</w:t>
      </w:r>
    </w:p>
    <w:p w14:paraId="293C52B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Потребує спеціального моніторингу - механізми кредитування, що потребують більш ретельного моніторингу й відновлювального управління.</w:t>
      </w:r>
    </w:p>
    <w:p w14:paraId="0A3ECB1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Дефолт - механізми кредитування, за якими настав дефолт. </w:t>
      </w:r>
    </w:p>
    <w:p w14:paraId="2603090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Зовнішні рейтинги присвоюються контрагентам незалежними міжнародними рейтинговими агентствами, такими як S&amp;P, Moody's та Fitch. Ці рейтинги знаходяться у відкритому доступі. Такі рейтинги та відповідні діапазони ймовірностей дефолту застосовуються до таких фінансових інструментів: грошові кошти на банківських рахунках до запитання та строкові депозити.  Коли вищезазначені зовнішні рейтинги не доступні, Компанія використовує усю наявну інформацію, в основному оприлюднену на офіційних сайтах цих банків та відповідних регуляторів для оцінки їх платоспроможності. </w:t>
      </w:r>
    </w:p>
    <w:p w14:paraId="5D7F18A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Політикою Компанії передбачено управління кредитним ризиком, пов'язаним з грошовими коштами та їх еквівалентами, шляхом розміщення грошових коштів на рахунках різних банків.</w:t>
      </w:r>
    </w:p>
    <w:p w14:paraId="6FE2A6B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Оцінка очікуваних кредитних збитків (ОКЗ). Оцінка очікуваних кредитних збитків базується на ймовірності дефолту ("PD"). Очікувані кредитні збитки моделюються за весь строк дії інструмента. Весь строк дії інструмента дорівнює залишковому строку дії договору до терміну погашення боргових інструментів з коригуванням на непередбачуване дострокове погашення, якщо таке має місце.</w:t>
      </w:r>
    </w:p>
    <w:p w14:paraId="6521F28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 моделі управління "Очікувані кредитні збитки за весь строк" оцінюються збитки, які виникають у результаті настання всіх можливих подій дефолту протягом залишкового строку дії фінансового інструмента.</w:t>
      </w:r>
    </w:p>
    <w:p w14:paraId="6262D6A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Оцінка керівництвом очікуваних кредитних збитків для підготовки цієї фінансової звітності заснована на оцінках на визначений момент часу, а не на оцінках за весь цикл, що, як правило, використовуються для регуляторних цілей. В оцінках використовується прогнозна інформація. Отже, ОКЗ відображають зважену з урахуванням імовірності динаміку основних макроекономічних змінних, які впливають на кредитний ризик. </w:t>
      </w:r>
    </w:p>
    <w:p w14:paraId="04D2815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Для оцінювання ймовірності дефолту Компанія визначає дефолт як ситуацію, за якої ризик відповідає одному чи декільком із нижчезазначених критеріїв:</w:t>
      </w:r>
    </w:p>
    <w:p w14:paraId="1AB7CB6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прострочення позичальником договірних платежів; </w:t>
      </w:r>
    </w:p>
    <w:p w14:paraId="18040DF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міжнародні рейтингові агентства включають контрагента до класу рейтингів дефолту.</w:t>
      </w:r>
    </w:p>
    <w:p w14:paraId="6E9939E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Для цілей розкриття інформації Компанія привела визначення дефолту в повну відповідність визначенню кредитно-знецінених активів. Вищезазначене визначення дефолту застосовується до всіх категорій фінансових активів Компанії. </w:t>
      </w:r>
    </w:p>
    <w:p w14:paraId="074F96C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Матриця резервування заснована на історичних даних щодо рівнів дефолту протягом всього очікуваного строку дебіторської заборгованості з коригуванням на прогнозну інформацію.</w:t>
      </w:r>
    </w:p>
    <w:p w14:paraId="1358494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Для оцінки очікуваних кредитних збитків Компанія застосовує матрицю резервування для розрахунку очікуваних кредитних збитків, як практичний виняток. Матриця резервів базується на історичних показниках Компанії за дефолтом протягом очікуваного строку дії дебіторської заборгованості та коригується для прогнозних оцінок.</w:t>
      </w:r>
    </w:p>
    <w:p w14:paraId="3D00F63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(і) </w:t>
      </w:r>
      <w:r w:rsidRPr="00A20426">
        <w:rPr>
          <w:rFonts w:ascii="Courier New" w:eastAsia="Times New Roman" w:hAnsi="Courier New" w:cs="Courier New"/>
          <w:sz w:val="20"/>
          <w:szCs w:val="20"/>
          <w:lang w:eastAsia="uk-UA"/>
        </w:rPr>
        <w:tab/>
        <w:t xml:space="preserve">Дебіторська заборгованість за продукцію, товари, роботи, послуги та інша дебіторська заборгованість </w:t>
      </w:r>
    </w:p>
    <w:p w14:paraId="68F2CE1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Рівень кредитного ризику залежить, головним чином, від індивідуальних характеристик кожного клієнта. Демографічні характеристики клієнтської бази, включаючи ризик дефолту у країнах, в яких клієнти здійснюють свою діяльність, мають менший вплив на кредитний ризик.</w:t>
      </w:r>
    </w:p>
    <w:p w14:paraId="45D8F29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Управлінський персонал затвердив кредитну політику, згідно з якою кожний новий клієнт індивідуально оцінюється на предмет платоспроможності, перш ніж йому будуть запропоновані стандартні умови оплати та доставки продукції. Така оцінка включає аналіз зовнішніх рейтингів, якщо вони існують, а в окремих випадках аналіз банківських довідок.</w:t>
      </w:r>
    </w:p>
    <w:p w14:paraId="2EE05BF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Здійснюючи моніторинг кредитного ризику, пов'язаного з клієнтами, Компанія розподіляє їх на групи відповідно до їх кредитних характеристик, залежно від того, чи є вони оптовими чи роздрібними клієнтами, а також за їх географічним місцезнаходженням, галузевою приналежністю, структурою заборгованості за строками, договірними строками погашення зобов'язань та наявністю фінансових труднощів у минулому. Дебіторська заборгованість за продукцію, товари, роботи, послуги та інша дебіторська заборгованість є переважно заборгованістю оптових клієнтів.</w:t>
      </w:r>
    </w:p>
    <w:p w14:paraId="7034A78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Компанія не вимагає застави по дебіторській заборгованості за продукцію, товари, роботи, послуги та іншій дебіторській заборгованості. Банківські гарантії є обов'язковою умовою співпраці з більшістю клієнтів, та покривають значну частину дебіторської заборгованості за продукцію. Рівень кредитного ризику підлягає постійному моніторингу.</w:t>
      </w:r>
    </w:p>
    <w:p w14:paraId="2F0D05D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Компанія створює резерв під кредитні збитки, який являє собою її оцінку понесених збитків від дебіторської заборгованості за продукцію, товари, роботи та послуги та іншої дебіторської заборгованості. Основні компоненти цього резерву включають компонент індивідуального збитку, який відноситься до заборгованості, що є значною індивідуально, а також компонент сукупного збитку, що визначається для груп подібних активів стосовно понесених, але ще не виявлених збитків. Резерв на покриття збитків від зменшення корисності, що оцінюється у сукупності, визначається на основі статистики платежів за подібними фінансовими активами.</w:t>
      </w:r>
    </w:p>
    <w:p w14:paraId="21A5204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(в)</w:t>
      </w:r>
      <w:r w:rsidRPr="00A20426">
        <w:rPr>
          <w:rFonts w:ascii="Courier New" w:eastAsia="Times New Roman" w:hAnsi="Courier New" w:cs="Courier New"/>
          <w:sz w:val="20"/>
          <w:szCs w:val="20"/>
          <w:lang w:eastAsia="uk-UA"/>
        </w:rPr>
        <w:tab/>
        <w:t>Ризик ліквідності</w:t>
      </w:r>
    </w:p>
    <w:p w14:paraId="56D43F9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Ризик ліквідності полягає у тому, що у Компанії можуть виникнути труднощі у виконанні фінансових зобов'язань, розрахунки за якими здійснюються шляхом передачі грошових коштів або іншого фінансового активу. Підхід Компанії до управління ліквідністю передбачає забезпечення, наскільки це можливо, постійної наявності ліквідності, достатньої для виконання зобов'язань по мірі настання строків їх погашення як у звичайних умовах, так і у надзвичайних ситуаціях, уникаючи при цьому неприйнятних збитків чи ризику нанесення шкоди репутації Компанії.</w:t>
      </w:r>
    </w:p>
    <w:p w14:paraId="2797C6F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Строки погашення непохідних фінансових зобов'язань згідно з договорами, включаючи виплати процентів (недисконтовані грошові потоки), представлені таким чином:</w:t>
      </w:r>
    </w:p>
    <w:p w14:paraId="04B7CB8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Балансова вартість</w:t>
      </w:r>
      <w:r w:rsidRPr="00A20426">
        <w:rPr>
          <w:rFonts w:ascii="Courier New" w:eastAsia="Times New Roman" w:hAnsi="Courier New" w:cs="Courier New"/>
          <w:sz w:val="20"/>
          <w:szCs w:val="20"/>
          <w:lang w:eastAsia="uk-UA"/>
        </w:rPr>
        <w:tab/>
        <w:t>Грошові потоки за договорами</w:t>
      </w:r>
      <w:r w:rsidRPr="00A20426">
        <w:rPr>
          <w:rFonts w:ascii="Courier New" w:eastAsia="Times New Roman" w:hAnsi="Courier New" w:cs="Courier New"/>
          <w:sz w:val="20"/>
          <w:szCs w:val="20"/>
          <w:lang w:eastAsia="uk-UA"/>
        </w:rPr>
        <w:tab/>
        <w:t>До одного року     1-5 років</w:t>
      </w:r>
    </w:p>
    <w:p w14:paraId="1A084B9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2021 р.</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4B49C81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Поточна кредиторська заборгованість за товари, роботи, послуги</w:t>
      </w:r>
      <w:r w:rsidRPr="00A20426">
        <w:rPr>
          <w:rFonts w:ascii="Courier New" w:eastAsia="Times New Roman" w:hAnsi="Courier New" w:cs="Courier New"/>
          <w:sz w:val="20"/>
          <w:szCs w:val="20"/>
          <w:lang w:eastAsia="uk-UA"/>
        </w:rPr>
        <w:tab/>
        <w:t>1 705 694</w:t>
      </w:r>
      <w:r w:rsidRPr="00A20426">
        <w:rPr>
          <w:rFonts w:ascii="Courier New" w:eastAsia="Times New Roman" w:hAnsi="Courier New" w:cs="Courier New"/>
          <w:sz w:val="20"/>
          <w:szCs w:val="20"/>
          <w:lang w:eastAsia="uk-UA"/>
        </w:rPr>
        <w:tab/>
        <w:t>1 705 694</w:t>
      </w:r>
      <w:r w:rsidRPr="00A20426">
        <w:rPr>
          <w:rFonts w:ascii="Courier New" w:eastAsia="Times New Roman" w:hAnsi="Courier New" w:cs="Courier New"/>
          <w:sz w:val="20"/>
          <w:szCs w:val="20"/>
          <w:lang w:eastAsia="uk-UA"/>
        </w:rPr>
        <w:tab/>
        <w:t>1 705 694</w:t>
      </w:r>
      <w:r w:rsidRPr="00A20426">
        <w:rPr>
          <w:rFonts w:ascii="Courier New" w:eastAsia="Times New Roman" w:hAnsi="Courier New" w:cs="Courier New"/>
          <w:sz w:val="20"/>
          <w:szCs w:val="20"/>
          <w:lang w:eastAsia="uk-UA"/>
        </w:rPr>
        <w:tab/>
        <w:t>-</w:t>
      </w:r>
    </w:p>
    <w:p w14:paraId="688EC09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Зобов'язання з оренди </w:t>
      </w:r>
      <w:r w:rsidRPr="00A20426">
        <w:rPr>
          <w:rFonts w:ascii="Courier New" w:eastAsia="Times New Roman" w:hAnsi="Courier New" w:cs="Courier New"/>
          <w:sz w:val="20"/>
          <w:szCs w:val="20"/>
          <w:lang w:eastAsia="uk-UA"/>
        </w:rPr>
        <w:tab/>
        <w:t xml:space="preserve"> 102 348 </w:t>
      </w:r>
      <w:r w:rsidRPr="00A20426">
        <w:rPr>
          <w:rFonts w:ascii="Courier New" w:eastAsia="Times New Roman" w:hAnsi="Courier New" w:cs="Courier New"/>
          <w:sz w:val="20"/>
          <w:szCs w:val="20"/>
          <w:lang w:eastAsia="uk-UA"/>
        </w:rPr>
        <w:tab/>
        <w:t xml:space="preserve"> 102 348 </w:t>
      </w:r>
      <w:r w:rsidRPr="00A20426">
        <w:rPr>
          <w:rFonts w:ascii="Courier New" w:eastAsia="Times New Roman" w:hAnsi="Courier New" w:cs="Courier New"/>
          <w:sz w:val="20"/>
          <w:szCs w:val="20"/>
          <w:lang w:eastAsia="uk-UA"/>
        </w:rPr>
        <w:tab/>
        <w:t xml:space="preserve"> 42 382 </w:t>
      </w:r>
      <w:r w:rsidRPr="00A20426">
        <w:rPr>
          <w:rFonts w:ascii="Courier New" w:eastAsia="Times New Roman" w:hAnsi="Courier New" w:cs="Courier New"/>
          <w:sz w:val="20"/>
          <w:szCs w:val="20"/>
          <w:lang w:eastAsia="uk-UA"/>
        </w:rPr>
        <w:tab/>
        <w:t>59 966</w:t>
      </w:r>
    </w:p>
    <w:p w14:paraId="477F930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Інші поточні зобов'язання </w:t>
      </w:r>
      <w:r w:rsidRPr="00A20426">
        <w:rPr>
          <w:rFonts w:ascii="Courier New" w:eastAsia="Times New Roman" w:hAnsi="Courier New" w:cs="Courier New"/>
          <w:sz w:val="20"/>
          <w:szCs w:val="20"/>
          <w:lang w:eastAsia="uk-UA"/>
        </w:rPr>
        <w:tab/>
        <w:t xml:space="preserve"> 79 715 </w:t>
      </w:r>
      <w:r w:rsidRPr="00A20426">
        <w:rPr>
          <w:rFonts w:ascii="Courier New" w:eastAsia="Times New Roman" w:hAnsi="Courier New" w:cs="Courier New"/>
          <w:sz w:val="20"/>
          <w:szCs w:val="20"/>
          <w:lang w:eastAsia="uk-UA"/>
        </w:rPr>
        <w:tab/>
        <w:t xml:space="preserve"> 79 715 </w:t>
      </w:r>
      <w:r w:rsidRPr="00A20426">
        <w:rPr>
          <w:rFonts w:ascii="Courier New" w:eastAsia="Times New Roman" w:hAnsi="Courier New" w:cs="Courier New"/>
          <w:sz w:val="20"/>
          <w:szCs w:val="20"/>
          <w:lang w:eastAsia="uk-UA"/>
        </w:rPr>
        <w:tab/>
        <w:t xml:space="preserve"> 79 715 </w:t>
      </w:r>
      <w:r w:rsidRPr="00A20426">
        <w:rPr>
          <w:rFonts w:ascii="Courier New" w:eastAsia="Times New Roman" w:hAnsi="Courier New" w:cs="Courier New"/>
          <w:sz w:val="20"/>
          <w:szCs w:val="20"/>
          <w:lang w:eastAsia="uk-UA"/>
        </w:rPr>
        <w:tab/>
        <w:t>-</w:t>
      </w:r>
    </w:p>
    <w:p w14:paraId="043897D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Усього: </w:t>
      </w:r>
      <w:r w:rsidRPr="00A20426">
        <w:rPr>
          <w:rFonts w:ascii="Courier New" w:eastAsia="Times New Roman" w:hAnsi="Courier New" w:cs="Courier New"/>
          <w:sz w:val="20"/>
          <w:szCs w:val="20"/>
          <w:lang w:eastAsia="uk-UA"/>
        </w:rPr>
        <w:tab/>
        <w:t>1 887 757</w:t>
      </w:r>
      <w:r w:rsidRPr="00A20426">
        <w:rPr>
          <w:rFonts w:ascii="Courier New" w:eastAsia="Times New Roman" w:hAnsi="Courier New" w:cs="Courier New"/>
          <w:sz w:val="20"/>
          <w:szCs w:val="20"/>
          <w:lang w:eastAsia="uk-UA"/>
        </w:rPr>
        <w:tab/>
        <w:t>1 887 757</w:t>
      </w:r>
      <w:r w:rsidRPr="00A20426">
        <w:rPr>
          <w:rFonts w:ascii="Courier New" w:eastAsia="Times New Roman" w:hAnsi="Courier New" w:cs="Courier New"/>
          <w:sz w:val="20"/>
          <w:szCs w:val="20"/>
          <w:lang w:eastAsia="uk-UA"/>
        </w:rPr>
        <w:tab/>
        <w:t>1 827 791</w:t>
      </w:r>
      <w:r w:rsidRPr="00A20426">
        <w:rPr>
          <w:rFonts w:ascii="Courier New" w:eastAsia="Times New Roman" w:hAnsi="Courier New" w:cs="Courier New"/>
          <w:sz w:val="20"/>
          <w:szCs w:val="20"/>
          <w:lang w:eastAsia="uk-UA"/>
        </w:rPr>
        <w:tab/>
        <w:t>59 966</w:t>
      </w:r>
      <w:r w:rsidRPr="00A20426">
        <w:rPr>
          <w:rFonts w:ascii="Courier New" w:eastAsia="Times New Roman" w:hAnsi="Courier New" w:cs="Courier New"/>
          <w:sz w:val="20"/>
          <w:szCs w:val="20"/>
          <w:lang w:eastAsia="uk-UA"/>
        </w:rPr>
        <w:tab/>
      </w:r>
    </w:p>
    <w:p w14:paraId="0A26B9B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Балансова вартість</w:t>
      </w:r>
      <w:r w:rsidRPr="00A20426">
        <w:rPr>
          <w:rFonts w:ascii="Courier New" w:eastAsia="Times New Roman" w:hAnsi="Courier New" w:cs="Courier New"/>
          <w:sz w:val="20"/>
          <w:szCs w:val="20"/>
          <w:lang w:eastAsia="uk-UA"/>
        </w:rPr>
        <w:tab/>
        <w:t>Грошові потоки за договорами</w:t>
      </w:r>
      <w:r w:rsidRPr="00A20426">
        <w:rPr>
          <w:rFonts w:ascii="Courier New" w:eastAsia="Times New Roman" w:hAnsi="Courier New" w:cs="Courier New"/>
          <w:sz w:val="20"/>
          <w:szCs w:val="20"/>
          <w:lang w:eastAsia="uk-UA"/>
        </w:rPr>
        <w:tab/>
        <w:t>До одного року</w:t>
      </w:r>
      <w:r w:rsidRPr="00A20426">
        <w:rPr>
          <w:rFonts w:ascii="Courier New" w:eastAsia="Times New Roman" w:hAnsi="Courier New" w:cs="Courier New"/>
          <w:sz w:val="20"/>
          <w:szCs w:val="20"/>
          <w:lang w:eastAsia="uk-UA"/>
        </w:rPr>
        <w:tab/>
        <w:t xml:space="preserve">   1-5 років</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0AAFD02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2020 р.</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15D0B81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Поточна кредиторська заборгованість за товари, роботи, послуги</w:t>
      </w:r>
      <w:r w:rsidRPr="00A20426">
        <w:rPr>
          <w:rFonts w:ascii="Courier New" w:eastAsia="Times New Roman" w:hAnsi="Courier New" w:cs="Courier New"/>
          <w:sz w:val="20"/>
          <w:szCs w:val="20"/>
          <w:lang w:eastAsia="uk-UA"/>
        </w:rPr>
        <w:tab/>
        <w:t>1 427 546</w:t>
      </w:r>
      <w:r w:rsidRPr="00A20426">
        <w:rPr>
          <w:rFonts w:ascii="Courier New" w:eastAsia="Times New Roman" w:hAnsi="Courier New" w:cs="Courier New"/>
          <w:sz w:val="20"/>
          <w:szCs w:val="20"/>
          <w:lang w:eastAsia="uk-UA"/>
        </w:rPr>
        <w:tab/>
        <w:t>1 427 546</w:t>
      </w:r>
      <w:r w:rsidRPr="00A20426">
        <w:rPr>
          <w:rFonts w:ascii="Courier New" w:eastAsia="Times New Roman" w:hAnsi="Courier New" w:cs="Courier New"/>
          <w:sz w:val="20"/>
          <w:szCs w:val="20"/>
          <w:lang w:eastAsia="uk-UA"/>
        </w:rPr>
        <w:tab/>
        <w:t>1 427 546</w:t>
      </w:r>
      <w:r w:rsidRPr="00A20426">
        <w:rPr>
          <w:rFonts w:ascii="Courier New" w:eastAsia="Times New Roman" w:hAnsi="Courier New" w:cs="Courier New"/>
          <w:sz w:val="20"/>
          <w:szCs w:val="20"/>
          <w:lang w:eastAsia="uk-UA"/>
        </w:rPr>
        <w:tab/>
        <w:t>-</w:t>
      </w:r>
    </w:p>
    <w:p w14:paraId="0332267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Зобов'язання з оренди </w:t>
      </w:r>
      <w:r w:rsidRPr="00A20426">
        <w:rPr>
          <w:rFonts w:ascii="Courier New" w:eastAsia="Times New Roman" w:hAnsi="Courier New" w:cs="Courier New"/>
          <w:sz w:val="20"/>
          <w:szCs w:val="20"/>
          <w:lang w:eastAsia="uk-UA"/>
        </w:rPr>
        <w:tab/>
        <w:t xml:space="preserve"> 127 875 </w:t>
      </w:r>
      <w:r w:rsidRPr="00A20426">
        <w:rPr>
          <w:rFonts w:ascii="Courier New" w:eastAsia="Times New Roman" w:hAnsi="Courier New" w:cs="Courier New"/>
          <w:sz w:val="20"/>
          <w:szCs w:val="20"/>
          <w:lang w:eastAsia="uk-UA"/>
        </w:rPr>
        <w:tab/>
        <w:t xml:space="preserve"> 127 875 </w:t>
      </w:r>
      <w:r w:rsidRPr="00A20426">
        <w:rPr>
          <w:rFonts w:ascii="Courier New" w:eastAsia="Times New Roman" w:hAnsi="Courier New" w:cs="Courier New"/>
          <w:sz w:val="20"/>
          <w:szCs w:val="20"/>
          <w:lang w:eastAsia="uk-UA"/>
        </w:rPr>
        <w:tab/>
        <w:t xml:space="preserve"> 51 595 </w:t>
      </w:r>
      <w:r w:rsidRPr="00A20426">
        <w:rPr>
          <w:rFonts w:ascii="Courier New" w:eastAsia="Times New Roman" w:hAnsi="Courier New" w:cs="Courier New"/>
          <w:sz w:val="20"/>
          <w:szCs w:val="20"/>
          <w:lang w:eastAsia="uk-UA"/>
        </w:rPr>
        <w:tab/>
        <w:t>76 280</w:t>
      </w:r>
    </w:p>
    <w:p w14:paraId="35FB59B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Інші поточні зобов'язання </w:t>
      </w:r>
      <w:r w:rsidRPr="00A20426">
        <w:rPr>
          <w:rFonts w:ascii="Courier New" w:eastAsia="Times New Roman" w:hAnsi="Courier New" w:cs="Courier New"/>
          <w:sz w:val="20"/>
          <w:szCs w:val="20"/>
          <w:lang w:eastAsia="uk-UA"/>
        </w:rPr>
        <w:tab/>
        <w:t xml:space="preserve"> 51 328 </w:t>
      </w:r>
      <w:r w:rsidRPr="00A20426">
        <w:rPr>
          <w:rFonts w:ascii="Courier New" w:eastAsia="Times New Roman" w:hAnsi="Courier New" w:cs="Courier New"/>
          <w:sz w:val="20"/>
          <w:szCs w:val="20"/>
          <w:lang w:eastAsia="uk-UA"/>
        </w:rPr>
        <w:tab/>
        <w:t xml:space="preserve"> 51 328 </w:t>
      </w:r>
      <w:r w:rsidRPr="00A20426">
        <w:rPr>
          <w:rFonts w:ascii="Courier New" w:eastAsia="Times New Roman" w:hAnsi="Courier New" w:cs="Courier New"/>
          <w:sz w:val="20"/>
          <w:szCs w:val="20"/>
          <w:lang w:eastAsia="uk-UA"/>
        </w:rPr>
        <w:tab/>
        <w:t xml:space="preserve"> 51 328 </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06AE505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Усього:</w:t>
      </w:r>
      <w:r w:rsidRPr="00A20426">
        <w:rPr>
          <w:rFonts w:ascii="Courier New" w:eastAsia="Times New Roman" w:hAnsi="Courier New" w:cs="Courier New"/>
          <w:sz w:val="20"/>
          <w:szCs w:val="20"/>
          <w:lang w:eastAsia="uk-UA"/>
        </w:rPr>
        <w:tab/>
        <w:t>1 606 749</w:t>
      </w:r>
      <w:r w:rsidRPr="00A20426">
        <w:rPr>
          <w:rFonts w:ascii="Courier New" w:eastAsia="Times New Roman" w:hAnsi="Courier New" w:cs="Courier New"/>
          <w:sz w:val="20"/>
          <w:szCs w:val="20"/>
          <w:lang w:eastAsia="uk-UA"/>
        </w:rPr>
        <w:tab/>
        <w:t xml:space="preserve"> 1 606 749  </w:t>
      </w:r>
      <w:r w:rsidRPr="00A20426">
        <w:rPr>
          <w:rFonts w:ascii="Courier New" w:eastAsia="Times New Roman" w:hAnsi="Courier New" w:cs="Courier New"/>
          <w:sz w:val="20"/>
          <w:szCs w:val="20"/>
          <w:lang w:eastAsia="uk-UA"/>
        </w:rPr>
        <w:tab/>
        <w:t>1 530 469</w:t>
      </w:r>
      <w:r w:rsidRPr="00A20426">
        <w:rPr>
          <w:rFonts w:ascii="Courier New" w:eastAsia="Times New Roman" w:hAnsi="Courier New" w:cs="Courier New"/>
          <w:sz w:val="20"/>
          <w:szCs w:val="20"/>
          <w:lang w:eastAsia="uk-UA"/>
        </w:rPr>
        <w:tab/>
        <w:t xml:space="preserve"> 76 280</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684D490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w:t>
      </w:r>
      <w:r w:rsidRPr="00A20426">
        <w:rPr>
          <w:rFonts w:ascii="Courier New" w:eastAsia="Times New Roman" w:hAnsi="Courier New" w:cs="Courier New"/>
          <w:sz w:val="20"/>
          <w:szCs w:val="20"/>
          <w:lang w:eastAsia="uk-UA"/>
        </w:rPr>
        <w:tab/>
        <w:t xml:space="preserve">Ринковий ризик </w:t>
      </w:r>
    </w:p>
    <w:p w14:paraId="77F6DA6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Ринковий ризик полягає у тому, що зміни ринкових курсів, таких як валютні курси, процентні ставки і курси цінних паперів, будуть впливати на доходи або на вартість фінансових інструментів Компанії. Метою управління ринковим ризиком є управління і контроль рівня ринкового ризику у межах прийнятних параметрів при оптимізації доходності.</w:t>
      </w:r>
    </w:p>
    <w:p w14:paraId="54253A8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(i)</w:t>
      </w:r>
      <w:r w:rsidRPr="00A20426">
        <w:rPr>
          <w:rFonts w:ascii="Courier New" w:eastAsia="Times New Roman" w:hAnsi="Courier New" w:cs="Courier New"/>
          <w:sz w:val="20"/>
          <w:szCs w:val="20"/>
          <w:lang w:eastAsia="uk-UA"/>
        </w:rPr>
        <w:tab/>
        <w:t xml:space="preserve"> Валютний ризик</w:t>
      </w:r>
    </w:p>
    <w:p w14:paraId="3342D47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Компанії виникає валютний ризик у зв'язку з продажами, закупками і залишками коштів на банківських рахунках, деномінованими в іноземних валютах, переважно в доларах США, російських рублях та євро. Законодавство України обмежує можливість Компанії хеджувати валютний ризик, отже, Компанія не хеджує свій валютний ризик.</w:t>
      </w:r>
    </w:p>
    <w:p w14:paraId="25DD8C0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Рівень валютного ризику представлений таким чином:</w:t>
      </w:r>
    </w:p>
    <w:p w14:paraId="3F51EE9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Долар США</w:t>
      </w:r>
      <w:r w:rsidRPr="00A20426">
        <w:rPr>
          <w:rFonts w:ascii="Courier New" w:eastAsia="Times New Roman" w:hAnsi="Courier New" w:cs="Courier New"/>
          <w:sz w:val="20"/>
          <w:szCs w:val="20"/>
          <w:lang w:eastAsia="uk-UA"/>
        </w:rPr>
        <w:tab/>
        <w:t>Російський рубль</w:t>
      </w:r>
      <w:r w:rsidRPr="00A20426">
        <w:rPr>
          <w:rFonts w:ascii="Courier New" w:eastAsia="Times New Roman" w:hAnsi="Courier New" w:cs="Courier New"/>
          <w:sz w:val="20"/>
          <w:szCs w:val="20"/>
          <w:lang w:eastAsia="uk-UA"/>
        </w:rPr>
        <w:tab/>
        <w:t>Євро</w:t>
      </w:r>
      <w:r w:rsidRPr="00A20426">
        <w:rPr>
          <w:rFonts w:ascii="Courier New" w:eastAsia="Times New Roman" w:hAnsi="Courier New" w:cs="Courier New"/>
          <w:sz w:val="20"/>
          <w:szCs w:val="20"/>
          <w:lang w:eastAsia="uk-UA"/>
        </w:rPr>
        <w:tab/>
        <w:t>Інші валюти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453AEEF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2021 р.</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00EE915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Дебіторська заборгованість за продукцію, товари, роботи, послуги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 xml:space="preserve"> 19 903 </w:t>
      </w:r>
      <w:r w:rsidRPr="00A20426">
        <w:rPr>
          <w:rFonts w:ascii="Courier New" w:eastAsia="Times New Roman" w:hAnsi="Courier New" w:cs="Courier New"/>
          <w:sz w:val="20"/>
          <w:szCs w:val="20"/>
          <w:lang w:eastAsia="uk-UA"/>
        </w:rPr>
        <w:tab/>
        <w:t xml:space="preserve"> - </w:t>
      </w:r>
    </w:p>
    <w:p w14:paraId="5B496F2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Інша поточна дебіторська заборгованість</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131</w:t>
      </w:r>
      <w:r w:rsidRPr="00A20426">
        <w:rPr>
          <w:rFonts w:ascii="Courier New" w:eastAsia="Times New Roman" w:hAnsi="Courier New" w:cs="Courier New"/>
          <w:sz w:val="20"/>
          <w:szCs w:val="20"/>
          <w:lang w:eastAsia="uk-UA"/>
        </w:rPr>
        <w:tab/>
        <w:t xml:space="preserve"> - </w:t>
      </w:r>
    </w:p>
    <w:p w14:paraId="2B39CA6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Гроші та їх еквіваленти </w:t>
      </w:r>
      <w:r w:rsidRPr="00A20426">
        <w:rPr>
          <w:rFonts w:ascii="Courier New" w:eastAsia="Times New Roman" w:hAnsi="Courier New" w:cs="Courier New"/>
          <w:sz w:val="20"/>
          <w:szCs w:val="20"/>
          <w:lang w:eastAsia="uk-UA"/>
        </w:rPr>
        <w:tab/>
        <w:t xml:space="preserve"> 369 477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903 792 </w:t>
      </w:r>
      <w:r w:rsidRPr="00A20426">
        <w:rPr>
          <w:rFonts w:ascii="Courier New" w:eastAsia="Times New Roman" w:hAnsi="Courier New" w:cs="Courier New"/>
          <w:sz w:val="20"/>
          <w:szCs w:val="20"/>
          <w:lang w:eastAsia="uk-UA"/>
        </w:rPr>
        <w:tab/>
        <w:t xml:space="preserve"> - </w:t>
      </w:r>
    </w:p>
    <w:p w14:paraId="63171FF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Інші довгострокові зобов'язання </w:t>
      </w:r>
      <w:r w:rsidRPr="00A20426">
        <w:rPr>
          <w:rFonts w:ascii="Courier New" w:eastAsia="Times New Roman" w:hAnsi="Courier New" w:cs="Courier New"/>
          <w:sz w:val="20"/>
          <w:szCs w:val="20"/>
          <w:lang w:eastAsia="uk-UA"/>
        </w:rPr>
        <w:tab/>
        <w:t>(59 966)</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09334B2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Поточна кредиторська заборгованість за</w:t>
      </w:r>
    </w:p>
    <w:p w14:paraId="0FD72F5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довгостроковими зобов'язаннями </w:t>
      </w:r>
      <w:r w:rsidRPr="00A20426">
        <w:rPr>
          <w:rFonts w:ascii="Courier New" w:eastAsia="Times New Roman" w:hAnsi="Courier New" w:cs="Courier New"/>
          <w:sz w:val="20"/>
          <w:szCs w:val="20"/>
          <w:lang w:eastAsia="uk-UA"/>
        </w:rPr>
        <w:tab/>
        <w:t>(42 382)</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4D403FC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Поточна кредиторська заборгованість за товари, роботи, послуги</w:t>
      </w:r>
      <w:r w:rsidRPr="00A20426">
        <w:rPr>
          <w:rFonts w:ascii="Courier New" w:eastAsia="Times New Roman" w:hAnsi="Courier New" w:cs="Courier New"/>
          <w:sz w:val="20"/>
          <w:szCs w:val="20"/>
          <w:lang w:eastAsia="uk-UA"/>
        </w:rPr>
        <w:tab/>
        <w:t xml:space="preserve"> (2 334)</w:t>
      </w:r>
      <w:r w:rsidRPr="00A20426">
        <w:rPr>
          <w:rFonts w:ascii="Courier New" w:eastAsia="Times New Roman" w:hAnsi="Courier New" w:cs="Courier New"/>
          <w:sz w:val="20"/>
          <w:szCs w:val="20"/>
          <w:lang w:eastAsia="uk-UA"/>
        </w:rPr>
        <w:tab/>
        <w:t xml:space="preserve"> (62 383)</w:t>
      </w:r>
      <w:r w:rsidRPr="00A20426">
        <w:rPr>
          <w:rFonts w:ascii="Courier New" w:eastAsia="Times New Roman" w:hAnsi="Courier New" w:cs="Courier New"/>
          <w:sz w:val="20"/>
          <w:szCs w:val="20"/>
          <w:lang w:eastAsia="uk-UA"/>
        </w:rPr>
        <w:tab/>
        <w:t xml:space="preserve"> (230 816)</w:t>
      </w:r>
      <w:r w:rsidRPr="00A20426">
        <w:rPr>
          <w:rFonts w:ascii="Courier New" w:eastAsia="Times New Roman" w:hAnsi="Courier New" w:cs="Courier New"/>
          <w:sz w:val="20"/>
          <w:szCs w:val="20"/>
          <w:lang w:eastAsia="uk-UA"/>
        </w:rPr>
        <w:tab/>
        <w:t xml:space="preserve"> - </w:t>
      </w:r>
    </w:p>
    <w:p w14:paraId="34DC667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Поточні забезпечення </w:t>
      </w:r>
      <w:r w:rsidRPr="00A20426">
        <w:rPr>
          <w:rFonts w:ascii="Courier New" w:eastAsia="Times New Roman" w:hAnsi="Courier New" w:cs="Courier New"/>
          <w:sz w:val="20"/>
          <w:szCs w:val="20"/>
          <w:lang w:eastAsia="uk-UA"/>
        </w:rPr>
        <w:tab/>
        <w:t xml:space="preserve"> (16)</w:t>
      </w:r>
      <w:r w:rsidRPr="00A20426">
        <w:rPr>
          <w:rFonts w:ascii="Courier New" w:eastAsia="Times New Roman" w:hAnsi="Courier New" w:cs="Courier New"/>
          <w:sz w:val="20"/>
          <w:szCs w:val="20"/>
          <w:lang w:eastAsia="uk-UA"/>
        </w:rPr>
        <w:tab/>
        <w:t xml:space="preserve"> (3 278)</w:t>
      </w:r>
      <w:r w:rsidRPr="00A20426">
        <w:rPr>
          <w:rFonts w:ascii="Courier New" w:eastAsia="Times New Roman" w:hAnsi="Courier New" w:cs="Courier New"/>
          <w:sz w:val="20"/>
          <w:szCs w:val="20"/>
          <w:lang w:eastAsia="uk-UA"/>
        </w:rPr>
        <w:tab/>
        <w:t xml:space="preserve"> (228 592)</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0654295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Чиста довга (коротка) позиція </w:t>
      </w:r>
      <w:r w:rsidRPr="00A20426">
        <w:rPr>
          <w:rFonts w:ascii="Courier New" w:eastAsia="Times New Roman" w:hAnsi="Courier New" w:cs="Courier New"/>
          <w:sz w:val="20"/>
          <w:szCs w:val="20"/>
          <w:lang w:eastAsia="uk-UA"/>
        </w:rPr>
        <w:tab/>
        <w:t xml:space="preserve"> 264 779 </w:t>
      </w:r>
      <w:r w:rsidRPr="00A20426">
        <w:rPr>
          <w:rFonts w:ascii="Courier New" w:eastAsia="Times New Roman" w:hAnsi="Courier New" w:cs="Courier New"/>
          <w:sz w:val="20"/>
          <w:szCs w:val="20"/>
          <w:lang w:eastAsia="uk-UA"/>
        </w:rPr>
        <w:tab/>
        <w:t xml:space="preserve"> (65 661)</w:t>
      </w:r>
      <w:r w:rsidRPr="00A20426">
        <w:rPr>
          <w:rFonts w:ascii="Courier New" w:eastAsia="Times New Roman" w:hAnsi="Courier New" w:cs="Courier New"/>
          <w:sz w:val="20"/>
          <w:szCs w:val="20"/>
          <w:lang w:eastAsia="uk-UA"/>
        </w:rPr>
        <w:tab/>
        <w:t>464 418</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65C2D25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2020 р.</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7E0BFE03" w14:textId="241179E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Дебіторська заборгованість за продукцію, товари, роботи, послуги - </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669</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41 125</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 xml:space="preserve"> - </w:t>
      </w:r>
    </w:p>
    <w:p w14:paraId="2D1CB1F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Інша поточна дебіторська заборгованість</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118 </w:t>
      </w:r>
      <w:r w:rsidRPr="00A20426">
        <w:rPr>
          <w:rFonts w:ascii="Courier New" w:eastAsia="Times New Roman" w:hAnsi="Courier New" w:cs="Courier New"/>
          <w:sz w:val="20"/>
          <w:szCs w:val="20"/>
          <w:lang w:eastAsia="uk-UA"/>
        </w:rPr>
        <w:tab/>
        <w:t xml:space="preserve"> - </w:t>
      </w:r>
    </w:p>
    <w:p w14:paraId="40E390A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Гроші та їх еквіваленти </w:t>
      </w:r>
      <w:r w:rsidRPr="00A20426">
        <w:rPr>
          <w:rFonts w:ascii="Courier New" w:eastAsia="Times New Roman" w:hAnsi="Courier New" w:cs="Courier New"/>
          <w:sz w:val="20"/>
          <w:szCs w:val="20"/>
          <w:lang w:eastAsia="uk-UA"/>
        </w:rPr>
        <w:tab/>
        <w:t xml:space="preserve"> 267 569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909 289 </w:t>
      </w:r>
      <w:r w:rsidRPr="00A20426">
        <w:rPr>
          <w:rFonts w:ascii="Courier New" w:eastAsia="Times New Roman" w:hAnsi="Courier New" w:cs="Courier New"/>
          <w:sz w:val="20"/>
          <w:szCs w:val="20"/>
          <w:lang w:eastAsia="uk-UA"/>
        </w:rPr>
        <w:tab/>
        <w:t xml:space="preserve"> - </w:t>
      </w:r>
    </w:p>
    <w:p w14:paraId="7531BE5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довгострокові зобов'язання</w:t>
      </w:r>
      <w:r w:rsidRPr="00A20426">
        <w:rPr>
          <w:rFonts w:ascii="Courier New" w:eastAsia="Times New Roman" w:hAnsi="Courier New" w:cs="Courier New"/>
          <w:sz w:val="20"/>
          <w:szCs w:val="20"/>
          <w:lang w:eastAsia="uk-UA"/>
        </w:rPr>
        <w:tab/>
        <w:t>(76 280)</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1060281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Поточна кредиторська заборгованість за</w:t>
      </w:r>
    </w:p>
    <w:p w14:paraId="53EEA00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довгостроковими зобов'язаннями</w:t>
      </w:r>
      <w:r w:rsidRPr="00A20426">
        <w:rPr>
          <w:rFonts w:ascii="Courier New" w:eastAsia="Times New Roman" w:hAnsi="Courier New" w:cs="Courier New"/>
          <w:sz w:val="20"/>
          <w:szCs w:val="20"/>
          <w:lang w:eastAsia="uk-UA"/>
        </w:rPr>
        <w:tab/>
        <w:t>(51 595)</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047EADDA" w14:textId="5C6D9788"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Поточна кредиторська заборгованість за товари, роботи, послуги</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(3 072)</w:t>
      </w:r>
      <w:r w:rsidRPr="00A20426">
        <w:rPr>
          <w:rFonts w:ascii="Courier New" w:eastAsia="Times New Roman" w:hAnsi="Courier New" w:cs="Courier New"/>
          <w:sz w:val="20"/>
          <w:szCs w:val="20"/>
          <w:lang w:eastAsia="uk-UA"/>
        </w:rPr>
        <w:tab/>
        <w:t xml:space="preserve"> (46 128)</w:t>
      </w:r>
      <w:r w:rsidRPr="00A20426">
        <w:rPr>
          <w:rFonts w:ascii="Courier New" w:eastAsia="Times New Roman" w:hAnsi="Courier New" w:cs="Courier New"/>
          <w:sz w:val="20"/>
          <w:szCs w:val="20"/>
          <w:lang w:eastAsia="uk-UA"/>
        </w:rPr>
        <w:tab/>
        <w:t xml:space="preserve"> (191 224)</w:t>
      </w:r>
      <w:r w:rsidRPr="00A20426">
        <w:rPr>
          <w:rFonts w:ascii="Courier New" w:eastAsia="Times New Roman" w:hAnsi="Courier New" w:cs="Courier New"/>
          <w:sz w:val="20"/>
          <w:szCs w:val="20"/>
          <w:lang w:eastAsia="uk-UA"/>
        </w:rPr>
        <w:tab/>
        <w:t xml:space="preserve"> - </w:t>
      </w:r>
    </w:p>
    <w:p w14:paraId="0AE02E3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Поточні забезпечення </w:t>
      </w:r>
      <w:r w:rsidRPr="00A20426">
        <w:rPr>
          <w:rFonts w:ascii="Courier New" w:eastAsia="Times New Roman" w:hAnsi="Courier New" w:cs="Courier New"/>
          <w:sz w:val="20"/>
          <w:szCs w:val="20"/>
          <w:lang w:eastAsia="uk-UA"/>
        </w:rPr>
        <w:tab/>
        <w:t xml:space="preserve"> (286)</w:t>
      </w:r>
      <w:r w:rsidRPr="00A20426">
        <w:rPr>
          <w:rFonts w:ascii="Courier New" w:eastAsia="Times New Roman" w:hAnsi="Courier New" w:cs="Courier New"/>
          <w:sz w:val="20"/>
          <w:szCs w:val="20"/>
          <w:lang w:eastAsia="uk-UA"/>
        </w:rPr>
        <w:tab/>
        <w:t xml:space="preserve"> (4 368)</w:t>
      </w:r>
      <w:r w:rsidRPr="00A20426">
        <w:rPr>
          <w:rFonts w:ascii="Courier New" w:eastAsia="Times New Roman" w:hAnsi="Courier New" w:cs="Courier New"/>
          <w:sz w:val="20"/>
          <w:szCs w:val="20"/>
          <w:lang w:eastAsia="uk-UA"/>
        </w:rPr>
        <w:tab/>
        <w:t xml:space="preserve"> (142 908)</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555A637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Чиста довга (коротка) позиція </w:t>
      </w:r>
      <w:r w:rsidRPr="00A20426">
        <w:rPr>
          <w:rFonts w:ascii="Courier New" w:eastAsia="Times New Roman" w:hAnsi="Courier New" w:cs="Courier New"/>
          <w:sz w:val="20"/>
          <w:szCs w:val="20"/>
          <w:lang w:eastAsia="uk-UA"/>
        </w:rPr>
        <w:tab/>
        <w:t xml:space="preserve"> 136 336 </w:t>
      </w:r>
      <w:r w:rsidRPr="00A20426">
        <w:rPr>
          <w:rFonts w:ascii="Courier New" w:eastAsia="Times New Roman" w:hAnsi="Courier New" w:cs="Courier New"/>
          <w:sz w:val="20"/>
          <w:szCs w:val="20"/>
          <w:lang w:eastAsia="uk-UA"/>
        </w:rPr>
        <w:tab/>
        <w:t xml:space="preserve"> (49 827)</w:t>
      </w:r>
      <w:r w:rsidRPr="00A20426">
        <w:rPr>
          <w:rFonts w:ascii="Courier New" w:eastAsia="Times New Roman" w:hAnsi="Courier New" w:cs="Courier New"/>
          <w:sz w:val="20"/>
          <w:szCs w:val="20"/>
          <w:lang w:eastAsia="uk-UA"/>
        </w:rPr>
        <w:tab/>
        <w:t>616 400</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07A620B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10% ослаблення курсу гривні по відношенню до зазначених у наступній таблиці валют призвело б до (зменшення) збільшення власного капіталу та чистого прибутку на зазначені нижче суми. При цьому припускається, що всі інші змінні величини, зокрема, процентні ставки, залишаться постійними.</w:t>
      </w:r>
    </w:p>
    <w:p w14:paraId="0B41386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31 грудня 2021 р.</w:t>
      </w:r>
      <w:r w:rsidRPr="00A20426">
        <w:rPr>
          <w:rFonts w:ascii="Courier New" w:eastAsia="Times New Roman" w:hAnsi="Courier New" w:cs="Courier New"/>
          <w:sz w:val="20"/>
          <w:szCs w:val="20"/>
          <w:lang w:eastAsia="uk-UA"/>
        </w:rPr>
        <w:tab/>
        <w:t>31 грудня 2020 р.</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601DF5A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Долар США </w:t>
      </w:r>
      <w:r w:rsidRPr="00A20426">
        <w:rPr>
          <w:rFonts w:ascii="Courier New" w:eastAsia="Times New Roman" w:hAnsi="Courier New" w:cs="Courier New"/>
          <w:sz w:val="20"/>
          <w:szCs w:val="20"/>
          <w:lang w:eastAsia="uk-UA"/>
        </w:rPr>
        <w:tab/>
        <w:t xml:space="preserve"> 21 712 </w:t>
      </w:r>
      <w:r w:rsidRPr="00A20426">
        <w:rPr>
          <w:rFonts w:ascii="Courier New" w:eastAsia="Times New Roman" w:hAnsi="Courier New" w:cs="Courier New"/>
          <w:sz w:val="20"/>
          <w:szCs w:val="20"/>
          <w:lang w:eastAsia="uk-UA"/>
        </w:rPr>
        <w:tab/>
        <w:t xml:space="preserve"> 11 180 </w:t>
      </w:r>
    </w:p>
    <w:p w14:paraId="7864E10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Російський рубль </w:t>
      </w:r>
      <w:r w:rsidRPr="00A20426">
        <w:rPr>
          <w:rFonts w:ascii="Courier New" w:eastAsia="Times New Roman" w:hAnsi="Courier New" w:cs="Courier New"/>
          <w:sz w:val="20"/>
          <w:szCs w:val="20"/>
          <w:lang w:eastAsia="uk-UA"/>
        </w:rPr>
        <w:tab/>
        <w:t xml:space="preserve"> (5 384)</w:t>
      </w:r>
      <w:r w:rsidRPr="00A20426">
        <w:rPr>
          <w:rFonts w:ascii="Courier New" w:eastAsia="Times New Roman" w:hAnsi="Courier New" w:cs="Courier New"/>
          <w:sz w:val="20"/>
          <w:szCs w:val="20"/>
          <w:lang w:eastAsia="uk-UA"/>
        </w:rPr>
        <w:tab/>
        <w:t xml:space="preserve"> (4 086)</w:t>
      </w:r>
    </w:p>
    <w:p w14:paraId="5119A49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Євро </w:t>
      </w:r>
      <w:r w:rsidRPr="00A20426">
        <w:rPr>
          <w:rFonts w:ascii="Courier New" w:eastAsia="Times New Roman" w:hAnsi="Courier New" w:cs="Courier New"/>
          <w:sz w:val="20"/>
          <w:szCs w:val="20"/>
          <w:lang w:eastAsia="uk-UA"/>
        </w:rPr>
        <w:tab/>
        <w:t xml:space="preserve"> 38 082</w:t>
      </w:r>
      <w:r w:rsidRPr="00A20426">
        <w:rPr>
          <w:rFonts w:ascii="Courier New" w:eastAsia="Times New Roman" w:hAnsi="Courier New" w:cs="Courier New"/>
          <w:sz w:val="20"/>
          <w:szCs w:val="20"/>
          <w:lang w:eastAsia="uk-UA"/>
        </w:rPr>
        <w:tab/>
        <w:t>50 545</w:t>
      </w:r>
    </w:p>
    <w:p w14:paraId="5FCBB64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Інші валюти </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 xml:space="preserve"> -</w:t>
      </w:r>
    </w:p>
    <w:p w14:paraId="251CACF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10% зміцнення курсу гривні по відношенню до зазначених у таблиці валют справило б рівний, але протилежний за значенням вплив на зазначені суми, за умови, що всі інші змінні величини залишаються постійними.</w:t>
      </w:r>
    </w:p>
    <w:p w14:paraId="582369A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(ii)</w:t>
      </w:r>
      <w:r w:rsidRPr="00A20426">
        <w:rPr>
          <w:rFonts w:ascii="Courier New" w:eastAsia="Times New Roman" w:hAnsi="Courier New" w:cs="Courier New"/>
          <w:sz w:val="20"/>
          <w:szCs w:val="20"/>
          <w:lang w:eastAsia="uk-UA"/>
        </w:rPr>
        <w:tab/>
        <w:t>Ризик зміни інших ринкових курсів</w:t>
      </w:r>
    </w:p>
    <w:p w14:paraId="6198E5D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Компанія не укладає договорів на поставку товарів, крім тих що укладаються для цілей використання та продажу з урахуванням прогнозних потреб Компанії; такі договори не передбачають розрахунків шляхом проведення взаємозаліків.</w:t>
      </w:r>
    </w:p>
    <w:p w14:paraId="41B5349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w:t>
      </w:r>
      <w:r w:rsidRPr="00A20426">
        <w:rPr>
          <w:rFonts w:ascii="Courier New" w:eastAsia="Times New Roman" w:hAnsi="Courier New" w:cs="Courier New"/>
          <w:sz w:val="20"/>
          <w:szCs w:val="20"/>
          <w:lang w:eastAsia="uk-UA"/>
        </w:rPr>
        <w:tab/>
        <w:t>Визначення справедливої вартості</w:t>
      </w:r>
    </w:p>
    <w:p w14:paraId="5FAFE23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Оцінена справедлива вартість фінансових активів і зобов'язань визначається за допомогою методології дисконтованих грошових потоків та інших відповідних методологій оцінки вартості на кінець року і не відображає справедливу вартість цих інструментів на дату складання чи розповсюдження цієї окремої фінансової звітності. Ці розрахунки не відображають премій чи дисконтів, які можуть виникнути внаслідок пропозиції на продаж одночасно всієї суми конкретного фінансового інструмента, що належить Компанії. Оцінка справедливої вартості ґрунтується на судженнях щодо очікуваних у майбутньому грошових потоків, поточних економічних умов, характеристик ризику різних фінансових інструментів та інших факторів.</w:t>
      </w:r>
    </w:p>
    <w:p w14:paraId="7985615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Оцінка справедливої вартості ґрунтується на існуючих фінансових інструментах без оцінки вартості очікуваної майбутньої діяльності та оцінки вартості активів і зобов'язань, що не вважаються фінансовими інструментами. Крім того, ефект оподаткування сум, які можуть бути отримані в результаті реалізації нереалізованих прибутків і збитків, який може вплинути на оцінку справедливої вартості, не враховувався.</w:t>
      </w:r>
    </w:p>
    <w:p w14:paraId="0CF53EC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Фінансові інструменти Компанії обліковуються за амортизованою вартість. Справедлива вартість усіх фінансових інструментів, представлених у звіті про фінансовий стан Компанії станом на 31 грудня 2021 та 2020 років, приблизно дорівнює їхній балансовій вартості на ці дати, а її оцінка базується на грошових потоках дисконтованих по ставках, визначених в рамках рівня 3 ієрархії справедливої вартості, за винятком грошових коштів, для яких були використані ставки рівня 1.</w:t>
      </w:r>
    </w:p>
    <w:p w14:paraId="3774F8E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(е)       Трансфертне ціноутворення</w:t>
      </w:r>
    </w:p>
    <w:p w14:paraId="1D7EB09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Законодавство про трансфертне ціноутворення було доопрацьоване з 1 вересня 2013 року. Нові правила трансфертного ціноутворення є значно детальнішими, ніж попередні норми законодавства і певною мірою більше враховують міжнародні принципи трансфертного ціноутворення, розроблені Організацією Економічного Співробітництва та Розвитку (ОЕСР). Нове законодавство дозволяє податковим органам застосовувати коригування щодо трансфертного ціноутворення та нараховувати додаткові податкові зобов'язання щодо контрольованих операцій (операцій із пов'язаними сторонами та деяких операцій із непов'язаними сторонами), якщо ціна операції не є визначеною на загальних умовах та не є обґрунтованою відповідними документами. </w:t>
      </w:r>
    </w:p>
    <w:p w14:paraId="204A049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Керівництво вважає, що цінова політика Компанії ґрунтується на загальних умовах та відповідає вимогам нового законодавства щодо трансфертного ціноутворення. </w:t>
      </w:r>
    </w:p>
    <w:p w14:paraId="529F36B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Враховуючи, що практика впровадження нових правил трансфертного ціноутворення в Україні ще не встановлена, вплив оскаржень з боку відповідних органів щодо трансфертного ціноутворення Компанії не може бути надійно оцінений. Однак він може виявитись суттєвим для фінансового стану та/або операцій Компанії в цілому.</w:t>
      </w:r>
    </w:p>
    <w:p w14:paraId="4102580E"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11F8E19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22</w:t>
      </w:r>
      <w:r w:rsidRPr="00A20426">
        <w:rPr>
          <w:rFonts w:ascii="Courier New" w:eastAsia="Times New Roman" w:hAnsi="Courier New" w:cs="Courier New"/>
          <w:sz w:val="20"/>
          <w:szCs w:val="20"/>
          <w:lang w:eastAsia="uk-UA"/>
        </w:rPr>
        <w:tab/>
        <w:t>Зобов'язання</w:t>
      </w:r>
    </w:p>
    <w:p w14:paraId="13F207F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     Невизнані контрактні зобов'язання з придбання основних засобів та нематеріальних активів</w:t>
      </w:r>
    </w:p>
    <w:p w14:paraId="4727459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2021 р. Компанія має невизнані контрактні зобов'язання з придбання основних засобів на суму 310 989 тисяч гривень, з придбання нематеріальних активів на суму 3 656 тисяч гривень (на 31 грудня 2020 р.: 13 175 тисяч гривень, з придбання нематеріальних активів на суму 1 128 тисяч гривень, відповідно).</w:t>
      </w:r>
    </w:p>
    <w:p w14:paraId="48A6D0E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(б)</w:t>
      </w:r>
      <w:r w:rsidRPr="00A20426">
        <w:rPr>
          <w:rFonts w:ascii="Courier New" w:eastAsia="Times New Roman" w:hAnsi="Courier New" w:cs="Courier New"/>
          <w:sz w:val="20"/>
          <w:szCs w:val="20"/>
          <w:lang w:eastAsia="uk-UA"/>
        </w:rPr>
        <w:tab/>
        <w:t xml:space="preserve">Зобов'язання з оренди </w:t>
      </w:r>
    </w:p>
    <w:p w14:paraId="42A84C1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Впровадження МСФЗ 16 призвело до того, що майже всі орендовані активи та зобов'язання визнаються у звіті про фінансовий стан, за винятком короткострокової оренди та оренди малоцінних активів. </w:t>
      </w:r>
    </w:p>
    <w:p w14:paraId="4D7AD31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Зобов'язання з оренди оцінюється за теперішньою вартістю решти лізингових платежів на звітну дату, дисконтованою за допомогою середньої додаткової ставки позики. Переоцінка зобов'язань з оренди призводить до відповідного коригування відповідних активів.</w:t>
      </w:r>
    </w:p>
    <w:p w14:paraId="7C01B61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Варіанти продовження або припинення оренди включаються до строку оренди, якщо обґрунтовано визначено, що він може бути продовжений або не розірваний. Отже, всі відтоки грошових коштів, які, вирогідно, можуть вплинути на майбутні залишки грошових коштів, визнаються як зобов'язання з оренди при первісному визнанні договорів оренди. На постійній основі Компанія оцінює обставини, що призводять до не визнання варіантів розширення чи припинення.</w:t>
      </w:r>
    </w:p>
    <w:p w14:paraId="68B3267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Середньозважена ставка залучення додаткових позикових коштів, застосована Компанією до зобов'язань з оренди на 1 січня 2021 року, становила 7,63%, на 1 січня 2020 року - 8,62%.</w:t>
      </w:r>
    </w:p>
    <w:p w14:paraId="3BD746D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фінансовому звіті визнаний актив у вигляді права на використання об'єктів лізингу у статтях "Будівлі та споруди" та "Машини та обладнання", а саме оренда автомобілів по двох договорах у сумі 102 348 тис.грн. (у 2020 р. по статті "Машини та обладнання" на суму 127 875 тис.грн.), та довгострокові зобов'язання по майбутнім орендним платежам станом на 31 грудня 2021 року, які не можуть бути припинені в односторонньому порядку та підлягають сплаті всього у сумі 102 348 тис.грн. (у 2020 р. - 127 875 тис.грн.)</w:t>
      </w:r>
    </w:p>
    <w:p w14:paraId="4CC4CAD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 тисячах гривень) </w:t>
      </w:r>
      <w:r w:rsidRPr="00A20426">
        <w:rPr>
          <w:rFonts w:ascii="Courier New" w:eastAsia="Times New Roman" w:hAnsi="Courier New" w:cs="Courier New"/>
          <w:sz w:val="20"/>
          <w:szCs w:val="20"/>
          <w:lang w:eastAsia="uk-UA"/>
        </w:rPr>
        <w:tab/>
        <w:t>31 грудня 2021 р.</w:t>
      </w:r>
      <w:r w:rsidRPr="00A20426">
        <w:rPr>
          <w:rFonts w:ascii="Courier New" w:eastAsia="Times New Roman" w:hAnsi="Courier New" w:cs="Courier New"/>
          <w:sz w:val="20"/>
          <w:szCs w:val="20"/>
          <w:lang w:eastAsia="uk-UA"/>
        </w:rPr>
        <w:tab/>
        <w:t xml:space="preserve">31 грудня 2020 р.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34A6912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довгострокові зобов'язання</w:t>
      </w:r>
      <w:r w:rsidRPr="00A20426">
        <w:rPr>
          <w:rFonts w:ascii="Courier New" w:eastAsia="Times New Roman" w:hAnsi="Courier New" w:cs="Courier New"/>
          <w:sz w:val="20"/>
          <w:szCs w:val="20"/>
          <w:lang w:eastAsia="uk-UA"/>
        </w:rPr>
        <w:tab/>
        <w:t xml:space="preserve"> 59 966 </w:t>
      </w:r>
      <w:r w:rsidRPr="00A20426">
        <w:rPr>
          <w:rFonts w:ascii="Courier New" w:eastAsia="Times New Roman" w:hAnsi="Courier New" w:cs="Courier New"/>
          <w:sz w:val="20"/>
          <w:szCs w:val="20"/>
          <w:lang w:eastAsia="uk-UA"/>
        </w:rPr>
        <w:tab/>
        <w:t>76 280</w:t>
      </w:r>
    </w:p>
    <w:p w14:paraId="751BEA2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Поточна кредиторська заборгованість за довгостроковими зобов'язаннями</w:t>
      </w:r>
      <w:r w:rsidRPr="00A20426">
        <w:rPr>
          <w:rFonts w:ascii="Courier New" w:eastAsia="Times New Roman" w:hAnsi="Courier New" w:cs="Courier New"/>
          <w:sz w:val="20"/>
          <w:szCs w:val="20"/>
          <w:lang w:eastAsia="uk-UA"/>
        </w:rPr>
        <w:tab/>
        <w:t xml:space="preserve"> 42 382 </w:t>
      </w:r>
      <w:r w:rsidRPr="00A20426">
        <w:rPr>
          <w:rFonts w:ascii="Courier New" w:eastAsia="Times New Roman" w:hAnsi="Courier New" w:cs="Courier New"/>
          <w:sz w:val="20"/>
          <w:szCs w:val="20"/>
          <w:lang w:eastAsia="uk-UA"/>
        </w:rPr>
        <w:tab/>
        <w:t xml:space="preserve">51 595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4AF2913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Всього </w:t>
      </w:r>
      <w:r w:rsidRPr="00A20426">
        <w:rPr>
          <w:rFonts w:ascii="Courier New" w:eastAsia="Times New Roman" w:hAnsi="Courier New" w:cs="Courier New"/>
          <w:sz w:val="20"/>
          <w:szCs w:val="20"/>
          <w:lang w:eastAsia="uk-UA"/>
        </w:rPr>
        <w:tab/>
        <w:t>102 348</w:t>
      </w:r>
      <w:r w:rsidRPr="00A20426">
        <w:rPr>
          <w:rFonts w:ascii="Courier New" w:eastAsia="Times New Roman" w:hAnsi="Courier New" w:cs="Courier New"/>
          <w:sz w:val="20"/>
          <w:szCs w:val="20"/>
          <w:lang w:eastAsia="uk-UA"/>
        </w:rPr>
        <w:tab/>
        <w:t>127 875</w:t>
      </w:r>
    </w:p>
    <w:p w14:paraId="56BABE7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Рух зобов'язань з оренди протягом періоду наведено у таблиці нижче:</w:t>
      </w:r>
    </w:p>
    <w:p w14:paraId="552A4F0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p>
    <w:p w14:paraId="53275B7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Зобов'язання з оренди на 1 січня 2021 р.</w:t>
      </w:r>
      <w:r w:rsidRPr="00A20426">
        <w:rPr>
          <w:rFonts w:ascii="Courier New" w:eastAsia="Times New Roman" w:hAnsi="Courier New" w:cs="Courier New"/>
          <w:sz w:val="20"/>
          <w:szCs w:val="20"/>
          <w:lang w:eastAsia="uk-UA"/>
        </w:rPr>
        <w:tab/>
        <w:t>127 875</w:t>
      </w:r>
    </w:p>
    <w:p w14:paraId="27EC075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Грошові потоки, крім процентів сплачених</w:t>
      </w:r>
      <w:r w:rsidRPr="00A20426">
        <w:rPr>
          <w:rFonts w:ascii="Courier New" w:eastAsia="Times New Roman" w:hAnsi="Courier New" w:cs="Courier New"/>
          <w:sz w:val="20"/>
          <w:szCs w:val="20"/>
          <w:lang w:eastAsia="uk-UA"/>
        </w:rPr>
        <w:tab/>
        <w:t>(39 785)</w:t>
      </w:r>
    </w:p>
    <w:p w14:paraId="24E1A5A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Нараховані проценти</w:t>
      </w:r>
      <w:r w:rsidRPr="00A20426">
        <w:rPr>
          <w:rFonts w:ascii="Courier New" w:eastAsia="Times New Roman" w:hAnsi="Courier New" w:cs="Courier New"/>
          <w:sz w:val="20"/>
          <w:szCs w:val="20"/>
          <w:lang w:eastAsia="uk-UA"/>
        </w:rPr>
        <w:tab/>
        <w:t>2 617</w:t>
      </w:r>
    </w:p>
    <w:p w14:paraId="7F9C37A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Сплачені проценти</w:t>
      </w:r>
      <w:r w:rsidRPr="00A20426">
        <w:rPr>
          <w:rFonts w:ascii="Courier New" w:eastAsia="Times New Roman" w:hAnsi="Courier New" w:cs="Courier New"/>
          <w:sz w:val="20"/>
          <w:szCs w:val="20"/>
          <w:lang w:eastAsia="uk-UA"/>
        </w:rPr>
        <w:tab/>
        <w:t>(2 617)</w:t>
      </w:r>
    </w:p>
    <w:p w14:paraId="2710E36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Придбання - лізинг</w:t>
      </w:r>
      <w:r w:rsidRPr="00A20426">
        <w:rPr>
          <w:rFonts w:ascii="Courier New" w:eastAsia="Times New Roman" w:hAnsi="Courier New" w:cs="Courier New"/>
          <w:sz w:val="20"/>
          <w:szCs w:val="20"/>
          <w:lang w:eastAsia="uk-UA"/>
        </w:rPr>
        <w:tab/>
        <w:t>53 581</w:t>
      </w:r>
    </w:p>
    <w:p w14:paraId="4DF0D47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зміни, не пов'язані з рухом грошових коштів</w:t>
      </w:r>
      <w:r w:rsidRPr="00A20426">
        <w:rPr>
          <w:rFonts w:ascii="Courier New" w:eastAsia="Times New Roman" w:hAnsi="Courier New" w:cs="Courier New"/>
          <w:sz w:val="20"/>
          <w:szCs w:val="20"/>
          <w:lang w:eastAsia="uk-UA"/>
        </w:rPr>
        <w:tab/>
        <w:t>(39 323)</w:t>
      </w:r>
      <w:r w:rsidRPr="00A20426">
        <w:rPr>
          <w:rFonts w:ascii="Courier New" w:eastAsia="Times New Roman" w:hAnsi="Courier New" w:cs="Courier New"/>
          <w:sz w:val="20"/>
          <w:szCs w:val="20"/>
          <w:lang w:eastAsia="uk-UA"/>
        </w:rPr>
        <w:tab/>
      </w:r>
    </w:p>
    <w:p w14:paraId="2B1492B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Зобов'язання з оренди на 31 грудня 2021 р.</w:t>
      </w:r>
      <w:r w:rsidRPr="00A20426">
        <w:rPr>
          <w:rFonts w:ascii="Courier New" w:eastAsia="Times New Roman" w:hAnsi="Courier New" w:cs="Courier New"/>
          <w:sz w:val="20"/>
          <w:szCs w:val="20"/>
          <w:lang w:eastAsia="uk-UA"/>
        </w:rPr>
        <w:tab/>
        <w:t>102 348</w:t>
      </w:r>
      <w:r w:rsidRPr="00A20426">
        <w:rPr>
          <w:rFonts w:ascii="Courier New" w:eastAsia="Times New Roman" w:hAnsi="Courier New" w:cs="Courier New"/>
          <w:sz w:val="20"/>
          <w:szCs w:val="20"/>
          <w:lang w:eastAsia="uk-UA"/>
        </w:rPr>
        <w:tab/>
      </w:r>
    </w:p>
    <w:p w14:paraId="4F4DE92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Відпровідно за 2020 рік: </w:t>
      </w:r>
    </w:p>
    <w:p w14:paraId="7AF723A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 xml:space="preserve"> </w:t>
      </w:r>
    </w:p>
    <w:p w14:paraId="761EF83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Зобов'язання з оренди на 1 січня 2020 р.</w:t>
      </w:r>
      <w:r w:rsidRPr="00A20426">
        <w:rPr>
          <w:rFonts w:ascii="Courier New" w:eastAsia="Times New Roman" w:hAnsi="Courier New" w:cs="Courier New"/>
          <w:sz w:val="20"/>
          <w:szCs w:val="20"/>
          <w:lang w:eastAsia="uk-UA"/>
        </w:rPr>
        <w:tab/>
        <w:t>82 222</w:t>
      </w:r>
    </w:p>
    <w:p w14:paraId="1D24FAE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Грошові потоки, крім процентів сплачених</w:t>
      </w:r>
      <w:r w:rsidRPr="00A20426">
        <w:rPr>
          <w:rFonts w:ascii="Courier New" w:eastAsia="Times New Roman" w:hAnsi="Courier New" w:cs="Courier New"/>
          <w:sz w:val="20"/>
          <w:szCs w:val="20"/>
          <w:lang w:eastAsia="uk-UA"/>
        </w:rPr>
        <w:tab/>
        <w:t>(50 324)</w:t>
      </w:r>
    </w:p>
    <w:p w14:paraId="2EBAF85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Нараховані проценти</w:t>
      </w:r>
      <w:r w:rsidRPr="00A20426">
        <w:rPr>
          <w:rFonts w:ascii="Courier New" w:eastAsia="Times New Roman" w:hAnsi="Courier New" w:cs="Courier New"/>
          <w:sz w:val="20"/>
          <w:szCs w:val="20"/>
          <w:lang w:eastAsia="uk-UA"/>
        </w:rPr>
        <w:tab/>
        <w:t>3 471</w:t>
      </w:r>
    </w:p>
    <w:p w14:paraId="55D5FBD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Сплачені проценти</w:t>
      </w:r>
      <w:r w:rsidRPr="00A20426">
        <w:rPr>
          <w:rFonts w:ascii="Courier New" w:eastAsia="Times New Roman" w:hAnsi="Courier New" w:cs="Courier New"/>
          <w:sz w:val="20"/>
          <w:szCs w:val="20"/>
          <w:lang w:eastAsia="uk-UA"/>
        </w:rPr>
        <w:tab/>
        <w:t>(3 471)</w:t>
      </w:r>
    </w:p>
    <w:p w14:paraId="0D2A757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Придбання - лізинг</w:t>
      </w:r>
      <w:r w:rsidRPr="00A20426">
        <w:rPr>
          <w:rFonts w:ascii="Courier New" w:eastAsia="Times New Roman" w:hAnsi="Courier New" w:cs="Courier New"/>
          <w:sz w:val="20"/>
          <w:szCs w:val="20"/>
          <w:lang w:eastAsia="uk-UA"/>
        </w:rPr>
        <w:tab/>
        <w:t>99 176</w:t>
      </w:r>
    </w:p>
    <w:p w14:paraId="30E834D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зміни, не пов'язані з рухом грошових коштів</w:t>
      </w:r>
      <w:r w:rsidRPr="00A20426">
        <w:rPr>
          <w:rFonts w:ascii="Courier New" w:eastAsia="Times New Roman" w:hAnsi="Courier New" w:cs="Courier New"/>
          <w:sz w:val="20"/>
          <w:szCs w:val="20"/>
          <w:lang w:eastAsia="uk-UA"/>
        </w:rPr>
        <w:tab/>
        <w:t>(3 199)</w:t>
      </w:r>
      <w:r w:rsidRPr="00A20426">
        <w:rPr>
          <w:rFonts w:ascii="Courier New" w:eastAsia="Times New Roman" w:hAnsi="Courier New" w:cs="Courier New"/>
          <w:sz w:val="20"/>
          <w:szCs w:val="20"/>
          <w:lang w:eastAsia="uk-UA"/>
        </w:rPr>
        <w:tab/>
      </w:r>
    </w:p>
    <w:p w14:paraId="573FC5D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Зобов'язання з оренди на 31 грудня 2020 р.</w:t>
      </w:r>
      <w:r w:rsidRPr="00A20426">
        <w:rPr>
          <w:rFonts w:ascii="Courier New" w:eastAsia="Times New Roman" w:hAnsi="Courier New" w:cs="Courier New"/>
          <w:sz w:val="20"/>
          <w:szCs w:val="20"/>
          <w:lang w:eastAsia="uk-UA"/>
        </w:rPr>
        <w:tab/>
        <w:t>127 875</w:t>
      </w:r>
      <w:r w:rsidRPr="00A20426">
        <w:rPr>
          <w:rFonts w:ascii="Courier New" w:eastAsia="Times New Roman" w:hAnsi="Courier New" w:cs="Courier New"/>
          <w:sz w:val="20"/>
          <w:szCs w:val="20"/>
          <w:lang w:eastAsia="uk-UA"/>
        </w:rPr>
        <w:tab/>
      </w:r>
    </w:p>
    <w:p w14:paraId="4495A99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Компанія має право постійного користування на дві земельні ділянки площею 12,5 гектарів. Середня річна плата за таку землю складає 2 800 тис. грн в рік і залежить від нормативної грошової оцінки.</w:t>
      </w:r>
    </w:p>
    <w:p w14:paraId="3C98C414"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4BA6F72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23</w:t>
      </w:r>
      <w:r w:rsidRPr="00A20426">
        <w:rPr>
          <w:rFonts w:ascii="Courier New" w:eastAsia="Times New Roman" w:hAnsi="Courier New" w:cs="Courier New"/>
          <w:sz w:val="20"/>
          <w:szCs w:val="20"/>
          <w:lang w:eastAsia="uk-UA"/>
        </w:rPr>
        <w:tab/>
        <w:t>Непередбачені зобов'язання</w:t>
      </w:r>
    </w:p>
    <w:p w14:paraId="5F645C5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w:t>
      </w:r>
      <w:r w:rsidRPr="00A20426">
        <w:rPr>
          <w:rFonts w:ascii="Courier New" w:eastAsia="Times New Roman" w:hAnsi="Courier New" w:cs="Courier New"/>
          <w:sz w:val="20"/>
          <w:szCs w:val="20"/>
          <w:lang w:eastAsia="uk-UA"/>
        </w:rPr>
        <w:tab/>
        <w:t>Страхування</w:t>
      </w:r>
    </w:p>
    <w:p w14:paraId="2838941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Страхова галузь в Україні знаходиться у стадії розвитку та в певних законодавчих обмеженнях, тому багато форм страхового захисту, що є поширеними в інших країнах, в Україні, як правило, ще не є загальнодоступними в повний мірі. Компанія має повне страхове покриття, із звичайними для даного виду страхування виключеннями (зокрема по заподіяній шкоді внаслідок воєнних дій), по виробничих потужностях, на випадок переривання діяльності або виникнення зобов'язань перед третьою стороною у зв'язку із заподіянням шкоди майну чи навколишньому середовищу в результаті аварій, пов'язаних з майном або діяльністю Компанії.</w:t>
      </w:r>
    </w:p>
    <w:p w14:paraId="1D96C9B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(б)</w:t>
      </w:r>
      <w:r w:rsidRPr="00A20426">
        <w:rPr>
          <w:rFonts w:ascii="Courier New" w:eastAsia="Times New Roman" w:hAnsi="Courier New" w:cs="Courier New"/>
          <w:sz w:val="20"/>
          <w:szCs w:val="20"/>
          <w:lang w:eastAsia="uk-UA"/>
        </w:rPr>
        <w:tab/>
        <w:t xml:space="preserve">Судові процеси </w:t>
      </w:r>
    </w:p>
    <w:p w14:paraId="3CC55FA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ході звичайної діяльності Компанія залучається до різних судових процесів. На думку управлінського персоналу, результати цих судових процесів не матимуть суттєвого впливу на фінансовий стан чи результати діяльності Компанії.</w:t>
      </w:r>
    </w:p>
    <w:p w14:paraId="7AF2576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w:t>
      </w:r>
      <w:r w:rsidRPr="00A20426">
        <w:rPr>
          <w:rFonts w:ascii="Courier New" w:eastAsia="Times New Roman" w:hAnsi="Courier New" w:cs="Courier New"/>
          <w:sz w:val="20"/>
          <w:szCs w:val="20"/>
          <w:lang w:eastAsia="uk-UA"/>
        </w:rPr>
        <w:tab/>
        <w:t>Непередбачені податкові зобов'язання</w:t>
      </w:r>
    </w:p>
    <w:p w14:paraId="3E1052A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Компанія здійснює більшість операцій в Україні і тому має відповідати вимогам податкового законодавства України. Для української системи оподаткування характерним є наявність численних податків та законодавство, яке часто змінюється, може застосовуватися ретроспективно, мати різне тлумачення, а в деяких випадках є суперечливим. Нерідко виникають протиріччя у тлумаченні податкового законодавства між місцевою, обласною і державною податковими адміністраціями, а також між Міністерством фінансів, Державною фіскальною службою України та іншими державними органами. Податкові декларації підлягають перевірці з боку різних органів влади, які згідно із законодавством мають право застосовувати суворі штрафні санкції, а також стягувати пеню. Податковий рік залишається відкритим для податкових перевірок протягом трьох наступних календарних років, однак за певних обставин цей термін може бути продовжений.</w:t>
      </w:r>
    </w:p>
    <w:p w14:paraId="133EAB2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Ці факти створюють набагато серйозніші податкові ризики в Україні, ніж ризики, які є типовими для країн з більш розвиненими системами оподаткування. Управлінський персонал вважає, виходячи з власного тлумачення податкового законодавства, офіційних роз'яснень та рішень судів, що податкові зобов'язання були належним чином відображені в обліку. Однак відповідні органи можуть мати інше тлумачення зазначених вище положень, і, якщо вони зможуть довести обґрунтованість своїх тлумачень, виконання їх рішень може значним чином вплинути на цю окрему фінансову звітність. </w:t>
      </w:r>
    </w:p>
    <w:p w14:paraId="6638C7A4"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2B4FBB9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24</w:t>
      </w:r>
      <w:r w:rsidRPr="00A20426">
        <w:rPr>
          <w:rFonts w:ascii="Courier New" w:eastAsia="Times New Roman" w:hAnsi="Courier New" w:cs="Courier New"/>
          <w:sz w:val="20"/>
          <w:szCs w:val="20"/>
          <w:lang w:eastAsia="uk-UA"/>
        </w:rPr>
        <w:tab/>
        <w:t>Операції з пов'язаними сторонами</w:t>
      </w:r>
    </w:p>
    <w:p w14:paraId="2CDB6D1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ході звичайної діяльності Компанія здійснює операції з пов'язаними сторонами. Сторони вважаються пов'язаними, якщо одна сторона має можливість контролювати іншу сторону або здійснює значний вплив на іншу сторону при прийнятті фінансових та операційних рішень. Пов'язані сторони включають акціонерів, основний управлінський персонал і його близьких родичів, а також компанії, що знаходяться під контролем чи значним впливом з боку цих сторін. Ціни на операції з пов'язаними сторонами визначаються на момент проведення операції.</w:t>
      </w:r>
    </w:p>
    <w:p w14:paraId="78F5B74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w:t>
      </w:r>
      <w:r w:rsidRPr="00A20426">
        <w:rPr>
          <w:rFonts w:ascii="Courier New" w:eastAsia="Times New Roman" w:hAnsi="Courier New" w:cs="Courier New"/>
          <w:sz w:val="20"/>
          <w:szCs w:val="20"/>
          <w:lang w:eastAsia="uk-UA"/>
        </w:rPr>
        <w:tab/>
        <w:t>Операції з основним управлінським персоналом</w:t>
      </w:r>
    </w:p>
    <w:p w14:paraId="0585963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Винагорода основному управлінському персоналу у грошовій формі складає 116 854 тисячі гривень за рік, що закінчився 31 грудня 2021 р. (2020 р.: 118 765 тисяч гривень).</w:t>
      </w:r>
    </w:p>
    <w:p w14:paraId="70E040B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Заборгованість по короткостроковим виплатам складає 19 354 тисячі гривень та по довгостроковим виплатам 189 тисяч гривень на 31 грудня 2021р. (на 31 грудня 2020р.: 26 171 тисячу гривень та 189 тисяч гривень відповідно). </w:t>
      </w:r>
    </w:p>
    <w:p w14:paraId="661EFDE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Основний управлінський персонал - це особи, які мають повноваження та є відповідальними, прямо або опосередковано, за планування, керівництво і контроль за діяльністю Компанії.</w:t>
      </w:r>
    </w:p>
    <w:p w14:paraId="4DFE551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(б)</w:t>
      </w:r>
      <w:r w:rsidRPr="00A20426">
        <w:rPr>
          <w:rFonts w:ascii="Courier New" w:eastAsia="Times New Roman" w:hAnsi="Courier New" w:cs="Courier New"/>
          <w:sz w:val="20"/>
          <w:szCs w:val="20"/>
          <w:lang w:eastAsia="uk-UA"/>
        </w:rPr>
        <w:tab/>
        <w:t>Залишки за розрахунками та операції з іншими пов'язаними сторонами</w:t>
      </w:r>
    </w:p>
    <w:p w14:paraId="3114121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Залишки за розрахунками з пов'язаними сторонами, які представлені суб'єктами господарювання під спільним контролем, є такими:</w:t>
      </w:r>
    </w:p>
    <w:p w14:paraId="6A073DB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31 грудня 2021 р.</w:t>
      </w:r>
      <w:r w:rsidRPr="00A20426">
        <w:rPr>
          <w:rFonts w:ascii="Courier New" w:eastAsia="Times New Roman" w:hAnsi="Courier New" w:cs="Courier New"/>
          <w:sz w:val="20"/>
          <w:szCs w:val="20"/>
          <w:lang w:eastAsia="uk-UA"/>
        </w:rPr>
        <w:tab/>
        <w:t>31 грудня 2020 р.</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2D89B1C" w14:textId="50D5C092"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Дебіторська заборгованість за продукцію, товари, роботи, послуги </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19 903</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41 794</w:t>
      </w:r>
    </w:p>
    <w:p w14:paraId="3AC3490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Інша поточна дебіторська заборгованість</w:t>
      </w:r>
      <w:r w:rsidRPr="00A20426">
        <w:rPr>
          <w:rFonts w:ascii="Courier New" w:eastAsia="Times New Roman" w:hAnsi="Courier New" w:cs="Courier New"/>
          <w:sz w:val="20"/>
          <w:szCs w:val="20"/>
          <w:lang w:eastAsia="uk-UA"/>
        </w:rPr>
        <w:tab/>
        <w:t xml:space="preserve">131 </w:t>
      </w:r>
      <w:r w:rsidRPr="00A20426">
        <w:rPr>
          <w:rFonts w:ascii="Courier New" w:eastAsia="Times New Roman" w:hAnsi="Courier New" w:cs="Courier New"/>
          <w:sz w:val="20"/>
          <w:szCs w:val="20"/>
          <w:lang w:eastAsia="uk-UA"/>
        </w:rPr>
        <w:tab/>
        <w:t xml:space="preserve">118 </w:t>
      </w:r>
    </w:p>
    <w:p w14:paraId="70D572CC" w14:textId="2879D331"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Поточна кредиторська заборгованість за товари, роботи, послуги</w:t>
      </w:r>
      <w:r w:rsidRPr="00A20426">
        <w:rPr>
          <w:rFonts w:ascii="Courier New" w:eastAsia="Times New Roman" w:hAnsi="Courier New" w:cs="Courier New"/>
          <w:sz w:val="20"/>
          <w:szCs w:val="20"/>
          <w:lang w:eastAsia="uk-UA"/>
        </w:rPr>
        <w:tab/>
        <w:t>161 846</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 xml:space="preserve">  116 057</w:t>
      </w:r>
    </w:p>
    <w:p w14:paraId="47A1F37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Поточні забезпечення</w:t>
      </w:r>
      <w:r w:rsidRPr="00A20426">
        <w:rPr>
          <w:rFonts w:ascii="Courier New" w:eastAsia="Times New Roman" w:hAnsi="Courier New" w:cs="Courier New"/>
          <w:sz w:val="20"/>
          <w:szCs w:val="20"/>
          <w:lang w:eastAsia="uk-UA"/>
        </w:rPr>
        <w:tab/>
        <w:t>231 886</w:t>
      </w:r>
      <w:r w:rsidRPr="00A20426">
        <w:rPr>
          <w:rFonts w:ascii="Courier New" w:eastAsia="Times New Roman" w:hAnsi="Courier New" w:cs="Courier New"/>
          <w:sz w:val="20"/>
          <w:szCs w:val="20"/>
          <w:lang w:eastAsia="uk-UA"/>
        </w:rPr>
        <w:tab/>
        <w:t xml:space="preserve">  147 563</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p>
    <w:p w14:paraId="2B062A1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Операції з пов'язаними сторонами, які представлені суб'єктами господарювання під спільним контролем, є такими:</w:t>
      </w:r>
    </w:p>
    <w:p w14:paraId="2688C87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2021</w:t>
      </w:r>
      <w:r w:rsidRPr="00A20426">
        <w:rPr>
          <w:rFonts w:ascii="Courier New" w:eastAsia="Times New Roman" w:hAnsi="Courier New" w:cs="Courier New"/>
          <w:sz w:val="20"/>
          <w:szCs w:val="20"/>
          <w:lang w:eastAsia="uk-UA"/>
        </w:rPr>
        <w:tab/>
        <w:t>2020</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687F1B20" w14:textId="68C93B35"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Чистий дохід від реалізації продукції (товарів, робіт, послуг)</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 xml:space="preserve"> 148 605 </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265 172</w:t>
      </w:r>
    </w:p>
    <w:p w14:paraId="6F4086AB" w14:textId="656DDAF3"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Собівартість реалізованої продукції (товарів, робіт, послуг)</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 xml:space="preserve"> 82 253 </w:t>
      </w:r>
      <w:r w:rsidRPr="00A20426">
        <w:rPr>
          <w:rFonts w:ascii="Courier New" w:eastAsia="Times New Roman" w:hAnsi="Courier New" w:cs="Courier New"/>
          <w:sz w:val="20"/>
          <w:szCs w:val="20"/>
          <w:lang w:eastAsia="uk-UA"/>
        </w:rPr>
        <w:tab/>
        <w:t>139 852</w:t>
      </w:r>
    </w:p>
    <w:p w14:paraId="197B4B7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Витрати на збут</w:t>
      </w:r>
      <w:r w:rsidRPr="00A20426">
        <w:rPr>
          <w:rFonts w:ascii="Courier New" w:eastAsia="Times New Roman" w:hAnsi="Courier New" w:cs="Courier New"/>
          <w:sz w:val="20"/>
          <w:szCs w:val="20"/>
          <w:lang w:eastAsia="uk-UA"/>
        </w:rPr>
        <w:tab/>
        <w:t xml:space="preserve">    222 481  </w:t>
      </w:r>
      <w:r w:rsidRPr="00A20426">
        <w:rPr>
          <w:rFonts w:ascii="Courier New" w:eastAsia="Times New Roman" w:hAnsi="Courier New" w:cs="Courier New"/>
          <w:sz w:val="20"/>
          <w:szCs w:val="20"/>
          <w:lang w:eastAsia="uk-UA"/>
        </w:rPr>
        <w:tab/>
        <w:t>191 151</w:t>
      </w:r>
    </w:p>
    <w:p w14:paraId="2A0B5CD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Адміністративні витрати </w:t>
      </w:r>
      <w:r w:rsidRPr="00A20426">
        <w:rPr>
          <w:rFonts w:ascii="Courier New" w:eastAsia="Times New Roman" w:hAnsi="Courier New" w:cs="Courier New"/>
          <w:sz w:val="20"/>
          <w:szCs w:val="20"/>
          <w:lang w:eastAsia="uk-UA"/>
        </w:rPr>
        <w:tab/>
        <w:t xml:space="preserve"> 29 120 </w:t>
      </w:r>
      <w:r w:rsidRPr="00A20426">
        <w:rPr>
          <w:rFonts w:ascii="Courier New" w:eastAsia="Times New Roman" w:hAnsi="Courier New" w:cs="Courier New"/>
          <w:sz w:val="20"/>
          <w:szCs w:val="20"/>
          <w:lang w:eastAsia="uk-UA"/>
        </w:rPr>
        <w:tab/>
        <w:t xml:space="preserve"> 21 885</w:t>
      </w:r>
    </w:p>
    <w:p w14:paraId="10F47B1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витрати</w:t>
      </w:r>
      <w:r w:rsidRPr="00A20426">
        <w:rPr>
          <w:rFonts w:ascii="Courier New" w:eastAsia="Times New Roman" w:hAnsi="Courier New" w:cs="Courier New"/>
          <w:sz w:val="20"/>
          <w:szCs w:val="20"/>
          <w:lang w:eastAsia="uk-UA"/>
        </w:rPr>
        <w:tab/>
        <w:t xml:space="preserve"> 43 499 </w:t>
      </w:r>
      <w:r w:rsidRPr="00A20426">
        <w:rPr>
          <w:rFonts w:ascii="Courier New" w:eastAsia="Times New Roman" w:hAnsi="Courier New" w:cs="Courier New"/>
          <w:sz w:val="20"/>
          <w:szCs w:val="20"/>
          <w:lang w:eastAsia="uk-UA"/>
        </w:rPr>
        <w:tab/>
        <w:t xml:space="preserve"> 37 940</w:t>
      </w:r>
    </w:p>
    <w:p w14:paraId="0E221D6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доходи</w:t>
      </w:r>
      <w:r w:rsidRPr="00A20426">
        <w:rPr>
          <w:rFonts w:ascii="Courier New" w:eastAsia="Times New Roman" w:hAnsi="Courier New" w:cs="Courier New"/>
          <w:sz w:val="20"/>
          <w:szCs w:val="20"/>
          <w:lang w:eastAsia="uk-UA"/>
        </w:rPr>
        <w:tab/>
        <w:t xml:space="preserve">  1 557 </w:t>
      </w:r>
      <w:r w:rsidRPr="00A20426">
        <w:rPr>
          <w:rFonts w:ascii="Courier New" w:eastAsia="Times New Roman" w:hAnsi="Courier New" w:cs="Courier New"/>
          <w:sz w:val="20"/>
          <w:szCs w:val="20"/>
          <w:lang w:eastAsia="uk-UA"/>
        </w:rPr>
        <w:tab/>
        <w:t xml:space="preserve"> 13 884</w:t>
      </w:r>
    </w:p>
    <w:p w14:paraId="4DCEFDA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Залишки за розрахунками з пов'язаними сторонами включають наступні залишки, що представлені дочірньою компанією "Carlsberg SRL" Молдова:</w:t>
      </w:r>
    </w:p>
    <w:p w14:paraId="18E554C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31 грудня 2021 р.</w:t>
      </w:r>
      <w:r w:rsidRPr="00A20426">
        <w:rPr>
          <w:rFonts w:ascii="Courier New" w:eastAsia="Times New Roman" w:hAnsi="Courier New" w:cs="Courier New"/>
          <w:sz w:val="20"/>
          <w:szCs w:val="20"/>
          <w:lang w:eastAsia="uk-UA"/>
        </w:rPr>
        <w:tab/>
        <w:t>31 грудня 2020 р.</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0F1DB64" w14:textId="6B77D2F1"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Дебіторська заборгованість за продукцію, товари, роботи, послуги </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19 552</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21 973</w:t>
      </w:r>
    </w:p>
    <w:p w14:paraId="497A4C4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Операції з пов'язаними сторонами включають наступні операції із дочірньою компанією "Carlsberg SRL" Молдова:</w:t>
      </w:r>
    </w:p>
    <w:p w14:paraId="73CD9F3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2021</w:t>
      </w:r>
      <w:r w:rsidRPr="00A20426">
        <w:rPr>
          <w:rFonts w:ascii="Courier New" w:eastAsia="Times New Roman" w:hAnsi="Courier New" w:cs="Courier New"/>
          <w:sz w:val="20"/>
          <w:szCs w:val="20"/>
          <w:lang w:eastAsia="uk-UA"/>
        </w:rPr>
        <w:tab/>
        <w:t>2020</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26266F0" w14:textId="0C0F62B8"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Чистий дохід від реалізації продукції (товарів, робіт, послуг)</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 xml:space="preserve"> 129 043</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103 659</w:t>
      </w:r>
    </w:p>
    <w:p w14:paraId="0413CA33" w14:textId="42907139"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Собівартість реалізованої продукції (товарів, робіт, послуг)</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 xml:space="preserve"> 71 429  </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 xml:space="preserve">54 340 </w:t>
      </w:r>
    </w:p>
    <w:p w14:paraId="0640C52C"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7DD8D6C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25</w:t>
      </w:r>
      <w:r w:rsidRPr="00A20426">
        <w:rPr>
          <w:rFonts w:ascii="Courier New" w:eastAsia="Times New Roman" w:hAnsi="Courier New" w:cs="Courier New"/>
          <w:sz w:val="20"/>
          <w:szCs w:val="20"/>
          <w:lang w:eastAsia="uk-UA"/>
        </w:rPr>
        <w:tab/>
        <w:t>Події після звітної дати</w:t>
      </w:r>
    </w:p>
    <w:p w14:paraId="02B3F65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24 лютого 2022 року Російська Федерація здійснила неспровокований напад на Україну. Агресія була засуджена світом та призвела до численних заходів проти Російської Федерації та у підтримку України. Хоча вторгнення вважається некоригуючою подією для звітних періодів, які закінчуються 31 грудня 2021 року або раніше, ця війна має широкомасштабний вплив на населення та економіку України, і, відповідно, на бізнес, фінансовий стан та результати діяльності Компанії. Станом на дату цієї фінансової звітності воєнні дії тривають, але доцільно зазначити такі події:</w:t>
      </w:r>
    </w:p>
    <w:p w14:paraId="4CFF53F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- 24 лютого 2022 року в Україні було введено воєнний стан. У банківській системі введено обмеження на  здійснення транскордонних валютних платежів щодо послуг та ліцензій (роялті), що тимчасово обмежують Компанію у виконанні своїх зобов'язань перед постачальниками-нерезидентами, але це не створює критичності для подальшого ведення бізнесу,</w:t>
      </w:r>
    </w:p>
    <w:p w14:paraId="7A45AA3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Компанія в цілому продовжує трудові відносини з усіма співробітниками, які працювали у Компанії станом на 24 лютого 2022 року та виконує усі обов'язки роботодавця. Попри переміщення багатьох співробітників вони мають усі можливості, обладнання та доступ для віддаленого виконання своїх обов'язків. Усі підрозділи мають необхідні операційні можливості.</w:t>
      </w:r>
    </w:p>
    <w:p w14:paraId="5DA0BFC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Компанія  ретельно слідкує за ліквідністю. Зокрема, Компанія продовжує податкові платежі до державного бюджету та погашення кредиторської заборгованості, але здійснює активне управління та контроль за надходженням та видатками грошових коштів з метою подальших інвестицій в бізнес та можливістю негайно реагувати на зміни щодо забезпеченості виробництва продукції та логістики. Компанія наразі має достатню ліквідність для провадження своєї діяльності.</w:t>
      </w:r>
    </w:p>
    <w:p w14:paraId="7AE9F20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Компанія не виключає обмеження фізичного доступу для проведення інвентаризації активів спричинені їх знаходженням на території під активними бойовими діями та на окупованих територіях.</w:t>
      </w:r>
    </w:p>
    <w:p w14:paraId="7BF80F3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Війна з Росією та шкода, яка завдається Україні щодня, є значним фактором невизначеності. Станом на дату затвердження цієї фінансової звітності керівництво Компанії не має можливості у повному обсязі оцінити остаточний вплив цього вторгнення в Україну на співробітників, фінансовий стан та результати діяльності Компанії. Компанія також не може прогнозувати тривалість війни, можливість посилення її інтенсивності або вплив міграції на свою діяльність.</w:t>
      </w:r>
    </w:p>
    <w:p w14:paraId="766C0B2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t xml:space="preserve">  </w:t>
      </w:r>
    </w:p>
    <w:p w14:paraId="29F4486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Генеральний директор Хайдакін О. І.</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p>
    <w:p w14:paraId="1B8AA00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Головний бухгалтер Дорошенко К. В.</w:t>
      </w:r>
      <w:r w:rsidRPr="00A20426">
        <w:rPr>
          <w:rFonts w:ascii="Courier New" w:eastAsia="Times New Roman" w:hAnsi="Courier New" w:cs="Courier New"/>
          <w:sz w:val="20"/>
          <w:szCs w:val="20"/>
          <w:lang w:eastAsia="uk-UA"/>
        </w:rPr>
        <w:tab/>
      </w:r>
    </w:p>
    <w:p w14:paraId="302971F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6 грудня 2022 р.</w:t>
      </w:r>
    </w:p>
    <w:p w14:paraId="41054F78"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03C6806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t xml:space="preserve"> </w:t>
      </w:r>
    </w:p>
    <w:p w14:paraId="713949D5"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3DD25CBA"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4A3C1839"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7E7A1593"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2C9AA48F"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1EBB8853" w14:textId="77777777" w:rsidR="00A20426" w:rsidRPr="004373B5" w:rsidRDefault="00A20426">
      <w:pPr>
        <w:sectPr w:rsidR="00A20426" w:rsidRPr="004373B5" w:rsidSect="00A20426">
          <w:pgSz w:w="11906" w:h="16838"/>
          <w:pgMar w:top="363" w:right="567" w:bottom="363" w:left="1417" w:header="709" w:footer="709" w:gutter="0"/>
          <w:cols w:space="708"/>
          <w:docGrid w:linePitch="360"/>
        </w:sectPr>
      </w:pPr>
    </w:p>
    <w:p w14:paraId="1B69A0AF" w14:textId="77777777" w:rsidR="00A20426" w:rsidRPr="00A20426" w:rsidRDefault="00A20426" w:rsidP="00A20426">
      <w:pPr>
        <w:widowControl w:val="0"/>
        <w:spacing w:after="0" w:line="240" w:lineRule="auto"/>
        <w:ind w:firstLine="567"/>
        <w:jc w:val="right"/>
        <w:rPr>
          <w:rFonts w:ascii="Times New Roman" w:eastAsia="Times New Roman" w:hAnsi="Times New Roman" w:cs="Times New Roman"/>
          <w:b/>
          <w:lang w:eastAsia="ru-RU"/>
        </w:rPr>
      </w:pPr>
    </w:p>
    <w:tbl>
      <w:tblPr>
        <w:tblW w:w="10065" w:type="dxa"/>
        <w:tblInd w:w="-34" w:type="dxa"/>
        <w:tblLayout w:type="fixed"/>
        <w:tblLook w:val="00A0" w:firstRow="1" w:lastRow="0" w:firstColumn="1" w:lastColumn="0" w:noHBand="0" w:noVBand="0"/>
      </w:tblPr>
      <w:tblGrid>
        <w:gridCol w:w="6082"/>
        <w:gridCol w:w="297"/>
        <w:gridCol w:w="426"/>
        <w:gridCol w:w="1233"/>
        <w:gridCol w:w="675"/>
        <w:gridCol w:w="676"/>
        <w:gridCol w:w="676"/>
      </w:tblGrid>
      <w:tr w:rsidR="00A20426" w:rsidRPr="00A20426" w14:paraId="1BD97AD4" w14:textId="77777777" w:rsidTr="0091004C">
        <w:tc>
          <w:tcPr>
            <w:tcW w:w="6082" w:type="dxa"/>
          </w:tcPr>
          <w:p w14:paraId="3E462CD2"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p>
        </w:tc>
        <w:tc>
          <w:tcPr>
            <w:tcW w:w="1956" w:type="dxa"/>
            <w:gridSpan w:val="3"/>
          </w:tcPr>
          <w:p w14:paraId="25324690"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p>
        </w:tc>
        <w:tc>
          <w:tcPr>
            <w:tcW w:w="2027" w:type="dxa"/>
            <w:gridSpan w:val="3"/>
            <w:tcBorders>
              <w:top w:val="single" w:sz="6" w:space="0" w:color="auto"/>
              <w:left w:val="single" w:sz="6" w:space="0" w:color="auto"/>
              <w:bottom w:val="single" w:sz="6" w:space="0" w:color="auto"/>
              <w:right w:val="single" w:sz="6" w:space="0" w:color="auto"/>
            </w:tcBorders>
          </w:tcPr>
          <w:p w14:paraId="14C9C6BA"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Коди</w:t>
            </w:r>
          </w:p>
        </w:tc>
      </w:tr>
      <w:tr w:rsidR="00A20426" w:rsidRPr="00A20426" w14:paraId="6FA493D0" w14:textId="77777777" w:rsidTr="0091004C">
        <w:tc>
          <w:tcPr>
            <w:tcW w:w="6082" w:type="dxa"/>
          </w:tcPr>
          <w:p w14:paraId="0149E5C5"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p>
        </w:tc>
        <w:tc>
          <w:tcPr>
            <w:tcW w:w="1956" w:type="dxa"/>
            <w:gridSpan w:val="3"/>
          </w:tcPr>
          <w:p w14:paraId="0B006660" w14:textId="77777777" w:rsidR="00A20426" w:rsidRPr="00A20426" w:rsidRDefault="00A20426" w:rsidP="00A20426">
            <w:pPr>
              <w:widowControl w:val="0"/>
              <w:spacing w:after="0" w:line="240" w:lineRule="auto"/>
              <w:jc w:val="center"/>
              <w:rPr>
                <w:rFonts w:ascii="Times New Roman" w:eastAsia="Times New Roman" w:hAnsi="Times New Roman" w:cs="Times New Roman"/>
                <w:sz w:val="16"/>
                <w:szCs w:val="16"/>
                <w:lang w:eastAsia="ru-RU"/>
              </w:rPr>
            </w:pPr>
            <w:r w:rsidRPr="00A20426">
              <w:rPr>
                <w:rFonts w:ascii="Times New Roman" w:eastAsia="Times New Roman" w:hAnsi="Times New Roman" w:cs="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14:paraId="29642002"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2021</w:t>
            </w:r>
          </w:p>
        </w:tc>
        <w:tc>
          <w:tcPr>
            <w:tcW w:w="676" w:type="dxa"/>
            <w:tcBorders>
              <w:top w:val="nil"/>
              <w:left w:val="single" w:sz="6" w:space="0" w:color="auto"/>
              <w:bottom w:val="nil"/>
              <w:right w:val="single" w:sz="6" w:space="0" w:color="auto"/>
            </w:tcBorders>
          </w:tcPr>
          <w:p w14:paraId="012CB560" w14:textId="77777777" w:rsidR="00A20426" w:rsidRPr="00A20426" w:rsidRDefault="00A20426" w:rsidP="00A20426">
            <w:pPr>
              <w:widowControl w:val="0"/>
              <w:spacing w:after="0" w:line="240" w:lineRule="auto"/>
              <w:rPr>
                <w:rFonts w:ascii="Times New Roman" w:eastAsia="Times New Roman" w:hAnsi="Times New Roman" w:cs="Times New Roman"/>
                <w:bCs/>
                <w:sz w:val="18"/>
                <w:szCs w:val="18"/>
                <w:lang w:eastAsia="ru-RU"/>
              </w:rPr>
            </w:pPr>
            <w:r w:rsidRPr="00A20426">
              <w:rPr>
                <w:rFonts w:ascii="Times New Roman" w:eastAsia="Times New Roman" w:hAnsi="Times New Roman" w:cs="Times New Roman"/>
                <w:bCs/>
                <w:sz w:val="18"/>
                <w:szCs w:val="18"/>
                <w:lang w:eastAsia="ru-RU"/>
              </w:rPr>
              <w:t>12</w:t>
            </w:r>
          </w:p>
        </w:tc>
        <w:tc>
          <w:tcPr>
            <w:tcW w:w="676" w:type="dxa"/>
            <w:tcBorders>
              <w:top w:val="nil"/>
              <w:left w:val="single" w:sz="6" w:space="0" w:color="auto"/>
              <w:bottom w:val="nil"/>
              <w:right w:val="single" w:sz="6" w:space="0" w:color="auto"/>
            </w:tcBorders>
          </w:tcPr>
          <w:p w14:paraId="2B36C808" w14:textId="77777777" w:rsidR="00A20426" w:rsidRPr="00A20426" w:rsidRDefault="00A20426" w:rsidP="00A20426">
            <w:pPr>
              <w:widowControl w:val="0"/>
              <w:spacing w:after="0" w:line="240" w:lineRule="auto"/>
              <w:rPr>
                <w:rFonts w:ascii="Times New Roman" w:eastAsia="Times New Roman" w:hAnsi="Times New Roman" w:cs="Times New Roman"/>
                <w:bCs/>
                <w:sz w:val="18"/>
                <w:szCs w:val="18"/>
                <w:lang w:eastAsia="ru-RU"/>
              </w:rPr>
            </w:pPr>
            <w:r w:rsidRPr="00A20426">
              <w:rPr>
                <w:rFonts w:ascii="Times New Roman" w:eastAsia="Times New Roman" w:hAnsi="Times New Roman" w:cs="Times New Roman"/>
                <w:bCs/>
                <w:sz w:val="18"/>
                <w:szCs w:val="18"/>
                <w:lang w:eastAsia="ru-RU"/>
              </w:rPr>
              <w:t>31</w:t>
            </w:r>
          </w:p>
        </w:tc>
      </w:tr>
      <w:tr w:rsidR="00A20426" w:rsidRPr="00A20426" w14:paraId="1F91E3DE" w14:textId="77777777" w:rsidTr="0091004C">
        <w:tc>
          <w:tcPr>
            <w:tcW w:w="6082" w:type="dxa"/>
          </w:tcPr>
          <w:p w14:paraId="17C78967"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 xml:space="preserve">Підприємство   </w:t>
            </w:r>
            <w:r w:rsidRPr="00A20426">
              <w:rPr>
                <w:rFonts w:ascii="Times New Roman" w:eastAsia="Times New Roman" w:hAnsi="Times New Roman" w:cs="Times New Roman"/>
                <w:sz w:val="18"/>
                <w:szCs w:val="18"/>
                <w:u w:val="single"/>
                <w:lang w:eastAsia="ru-RU"/>
              </w:rPr>
              <w:t>ПРИВАТНЕ АКЦІОНЕРНЕ ТОВАРИСТВО "КАРЛСБЕРГ УКРАЇНА"</w:t>
            </w:r>
          </w:p>
        </w:tc>
        <w:tc>
          <w:tcPr>
            <w:tcW w:w="1956" w:type="dxa"/>
            <w:gridSpan w:val="3"/>
          </w:tcPr>
          <w:p w14:paraId="5CEEEB30"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14:paraId="54C1882C"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00377511</w:t>
            </w:r>
          </w:p>
        </w:tc>
      </w:tr>
      <w:tr w:rsidR="00A20426" w:rsidRPr="00A20426" w14:paraId="791BC467" w14:textId="77777777" w:rsidTr="0091004C">
        <w:trPr>
          <w:trHeight w:val="199"/>
        </w:trPr>
        <w:tc>
          <w:tcPr>
            <w:tcW w:w="6082" w:type="dxa"/>
          </w:tcPr>
          <w:p w14:paraId="3ADF73FF"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 xml:space="preserve">Територія  </w:t>
            </w:r>
            <w:r w:rsidRPr="00A20426">
              <w:rPr>
                <w:rFonts w:ascii="Times New Roman" w:eastAsia="Times New Roman" w:hAnsi="Times New Roman" w:cs="Times New Roman"/>
                <w:sz w:val="18"/>
                <w:szCs w:val="18"/>
                <w:u w:val="single"/>
                <w:lang w:eastAsia="ru-RU"/>
              </w:rPr>
              <w:t>ХОРТИЦЬКИЙ</w:t>
            </w:r>
          </w:p>
        </w:tc>
        <w:tc>
          <w:tcPr>
            <w:tcW w:w="1956" w:type="dxa"/>
            <w:gridSpan w:val="3"/>
          </w:tcPr>
          <w:p w14:paraId="2971C7E4"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за КАТОТТГ</w:t>
            </w:r>
          </w:p>
        </w:tc>
        <w:tc>
          <w:tcPr>
            <w:tcW w:w="2027" w:type="dxa"/>
            <w:gridSpan w:val="3"/>
            <w:tcBorders>
              <w:top w:val="single" w:sz="6" w:space="0" w:color="auto"/>
              <w:left w:val="single" w:sz="6" w:space="0" w:color="auto"/>
              <w:bottom w:val="single" w:sz="6" w:space="0" w:color="auto"/>
              <w:right w:val="single" w:sz="6" w:space="0" w:color="auto"/>
            </w:tcBorders>
          </w:tcPr>
          <w:p w14:paraId="0D0E4FE5"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UA23060070010618511</w:t>
            </w:r>
          </w:p>
        </w:tc>
      </w:tr>
      <w:tr w:rsidR="00A20426" w:rsidRPr="00A20426" w14:paraId="608A132E" w14:textId="77777777" w:rsidTr="0091004C">
        <w:trPr>
          <w:trHeight w:val="199"/>
        </w:trPr>
        <w:tc>
          <w:tcPr>
            <w:tcW w:w="6082" w:type="dxa"/>
          </w:tcPr>
          <w:p w14:paraId="394A96CF"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 xml:space="preserve">Організаційно-правова форма господарювання  </w:t>
            </w:r>
            <w:r w:rsidRPr="00A20426">
              <w:rPr>
                <w:rFonts w:ascii="Times New Roman" w:eastAsia="Times New Roman" w:hAnsi="Times New Roman" w:cs="Times New Roman"/>
                <w:sz w:val="18"/>
                <w:szCs w:val="18"/>
                <w:u w:val="single"/>
                <w:lang w:eastAsia="ru-RU"/>
              </w:rPr>
              <w:t>АКЦIОНЕРНЕ ТОВАРИСТВО</w:t>
            </w:r>
          </w:p>
        </w:tc>
        <w:tc>
          <w:tcPr>
            <w:tcW w:w="1956" w:type="dxa"/>
            <w:gridSpan w:val="3"/>
          </w:tcPr>
          <w:p w14:paraId="7D88528B"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за КОПФГ</w:t>
            </w:r>
          </w:p>
        </w:tc>
        <w:tc>
          <w:tcPr>
            <w:tcW w:w="2027" w:type="dxa"/>
            <w:gridSpan w:val="3"/>
            <w:tcBorders>
              <w:top w:val="single" w:sz="6" w:space="0" w:color="auto"/>
              <w:left w:val="single" w:sz="6" w:space="0" w:color="auto"/>
              <w:bottom w:val="single" w:sz="6" w:space="0" w:color="auto"/>
              <w:right w:val="single" w:sz="6" w:space="0" w:color="auto"/>
            </w:tcBorders>
          </w:tcPr>
          <w:p w14:paraId="71D3AC68"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230</w:t>
            </w:r>
          </w:p>
        </w:tc>
      </w:tr>
      <w:tr w:rsidR="00A20426" w:rsidRPr="00A20426" w14:paraId="4923278A" w14:textId="77777777" w:rsidTr="0091004C">
        <w:tc>
          <w:tcPr>
            <w:tcW w:w="6082" w:type="dxa"/>
          </w:tcPr>
          <w:p w14:paraId="2C0EC03A"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 xml:space="preserve">Вид економічної діяльності  </w:t>
            </w:r>
            <w:r w:rsidRPr="00A20426">
              <w:rPr>
                <w:rFonts w:ascii="Times New Roman" w:eastAsia="Times New Roman" w:hAnsi="Times New Roman" w:cs="Times New Roman"/>
                <w:sz w:val="18"/>
                <w:szCs w:val="18"/>
                <w:u w:val="single"/>
                <w:lang w:eastAsia="ru-RU"/>
              </w:rPr>
              <w:t>ВИРОБНИЦТВО ПИВА</w:t>
            </w:r>
          </w:p>
        </w:tc>
        <w:tc>
          <w:tcPr>
            <w:tcW w:w="1956" w:type="dxa"/>
            <w:gridSpan w:val="3"/>
            <w:tcBorders>
              <w:top w:val="nil"/>
              <w:left w:val="nil"/>
              <w:bottom w:val="nil"/>
              <w:right w:val="single" w:sz="4" w:space="0" w:color="auto"/>
            </w:tcBorders>
          </w:tcPr>
          <w:p w14:paraId="4CF135DB"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за КВЕД</w:t>
            </w:r>
          </w:p>
        </w:tc>
        <w:tc>
          <w:tcPr>
            <w:tcW w:w="2027" w:type="dxa"/>
            <w:gridSpan w:val="3"/>
            <w:tcBorders>
              <w:top w:val="single" w:sz="4" w:space="0" w:color="auto"/>
              <w:left w:val="single" w:sz="4" w:space="0" w:color="auto"/>
              <w:bottom w:val="single" w:sz="4" w:space="0" w:color="auto"/>
              <w:right w:val="single" w:sz="4" w:space="0" w:color="auto"/>
            </w:tcBorders>
          </w:tcPr>
          <w:p w14:paraId="5CABE2A8"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11.05</w:t>
            </w:r>
          </w:p>
        </w:tc>
      </w:tr>
      <w:tr w:rsidR="00A20426" w:rsidRPr="00A20426" w14:paraId="3986BD99" w14:textId="77777777" w:rsidTr="0091004C">
        <w:tc>
          <w:tcPr>
            <w:tcW w:w="6082" w:type="dxa"/>
          </w:tcPr>
          <w:p w14:paraId="64B0B12C"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 xml:space="preserve">Середня кількість працівників  </w:t>
            </w:r>
            <w:r w:rsidRPr="00A20426">
              <w:rPr>
                <w:rFonts w:ascii="Times New Roman" w:eastAsia="Times New Roman" w:hAnsi="Times New Roman" w:cs="Times New Roman"/>
                <w:sz w:val="18"/>
                <w:szCs w:val="18"/>
                <w:u w:val="single"/>
                <w:lang w:eastAsia="ru-RU"/>
              </w:rPr>
              <w:t>1359</w:t>
            </w:r>
          </w:p>
        </w:tc>
        <w:tc>
          <w:tcPr>
            <w:tcW w:w="1956" w:type="dxa"/>
            <w:gridSpan w:val="3"/>
          </w:tcPr>
          <w:p w14:paraId="6989CF3B"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p>
        </w:tc>
        <w:tc>
          <w:tcPr>
            <w:tcW w:w="2027" w:type="dxa"/>
            <w:gridSpan w:val="3"/>
            <w:tcBorders>
              <w:top w:val="single" w:sz="4" w:space="0" w:color="auto"/>
            </w:tcBorders>
          </w:tcPr>
          <w:p w14:paraId="66DFFA00"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p>
        </w:tc>
      </w:tr>
      <w:tr w:rsidR="00A20426" w:rsidRPr="00A20426" w14:paraId="77B1884A" w14:textId="77777777" w:rsidTr="0091004C">
        <w:tc>
          <w:tcPr>
            <w:tcW w:w="6082" w:type="dxa"/>
          </w:tcPr>
          <w:p w14:paraId="01246A22"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Одиниця виміру : тис. грн.</w:t>
            </w:r>
          </w:p>
        </w:tc>
        <w:tc>
          <w:tcPr>
            <w:tcW w:w="1956" w:type="dxa"/>
            <w:gridSpan w:val="3"/>
            <w:tcBorders>
              <w:top w:val="nil"/>
              <w:left w:val="nil"/>
              <w:bottom w:val="nil"/>
            </w:tcBorders>
          </w:tcPr>
          <w:p w14:paraId="6D083BC4"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p>
        </w:tc>
        <w:tc>
          <w:tcPr>
            <w:tcW w:w="2027" w:type="dxa"/>
            <w:gridSpan w:val="3"/>
          </w:tcPr>
          <w:p w14:paraId="6FE9CEDB"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p>
        </w:tc>
      </w:tr>
      <w:tr w:rsidR="00A20426" w:rsidRPr="00A20426" w14:paraId="251203E6" w14:textId="77777777" w:rsidTr="0091004C">
        <w:tc>
          <w:tcPr>
            <w:tcW w:w="6082" w:type="dxa"/>
          </w:tcPr>
          <w:p w14:paraId="70C66BE7"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 xml:space="preserve">Адреса, телефон </w:t>
            </w:r>
            <w:r w:rsidRPr="00A20426">
              <w:rPr>
                <w:rFonts w:ascii="Times New Roman" w:eastAsia="Times New Roman" w:hAnsi="Times New Roman" w:cs="Times New Roman"/>
                <w:sz w:val="18"/>
                <w:szCs w:val="18"/>
                <w:u w:val="single"/>
                <w:lang w:eastAsia="ru-RU"/>
              </w:rPr>
              <w:t>69123 Хортицький район мiсто Запорiжжя вулиця Василя Стуса, будинок 6, т.+380612281199</w:t>
            </w:r>
          </w:p>
          <w:p w14:paraId="072661DA"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p>
          <w:p w14:paraId="66848F15"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Складено (зробити позначку "v" у відповідній клітинці):</w:t>
            </w:r>
          </w:p>
        </w:tc>
        <w:tc>
          <w:tcPr>
            <w:tcW w:w="1956" w:type="dxa"/>
            <w:gridSpan w:val="3"/>
          </w:tcPr>
          <w:p w14:paraId="0671FCE3"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p>
        </w:tc>
        <w:tc>
          <w:tcPr>
            <w:tcW w:w="2027" w:type="dxa"/>
            <w:gridSpan w:val="3"/>
            <w:tcBorders>
              <w:left w:val="nil"/>
              <w:right w:val="nil"/>
            </w:tcBorders>
          </w:tcPr>
          <w:p w14:paraId="5DFF454A"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p>
        </w:tc>
      </w:tr>
      <w:tr w:rsidR="00A20426" w:rsidRPr="00A20426" w14:paraId="4E918B6F" w14:textId="77777777" w:rsidTr="0091004C">
        <w:trPr>
          <w:gridAfter w:val="4"/>
          <w:wAfter w:w="3260" w:type="dxa"/>
        </w:trPr>
        <w:tc>
          <w:tcPr>
            <w:tcW w:w="6082" w:type="dxa"/>
          </w:tcPr>
          <w:p w14:paraId="3F2C4421" w14:textId="77777777" w:rsidR="00A20426" w:rsidRPr="00A20426" w:rsidRDefault="00A20426" w:rsidP="00A20426">
            <w:pPr>
              <w:widowControl w:val="0"/>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sz w:val="18"/>
                <w:szCs w:val="18"/>
                <w:lang w:eastAsia="ru-RU"/>
              </w:rPr>
              <w:t>за національними положеннями (стандартами) бухгалтерського обліку</w:t>
            </w:r>
          </w:p>
        </w:tc>
        <w:tc>
          <w:tcPr>
            <w:tcW w:w="297" w:type="dxa"/>
            <w:tcBorders>
              <w:left w:val="nil"/>
              <w:right w:val="single" w:sz="4" w:space="0" w:color="auto"/>
            </w:tcBorders>
          </w:tcPr>
          <w:p w14:paraId="203E7AF6" w14:textId="77777777" w:rsidR="00A20426" w:rsidRPr="00A20426" w:rsidRDefault="00A20426" w:rsidP="00A20426">
            <w:pPr>
              <w:widowControl w:val="0"/>
              <w:spacing w:after="0" w:line="240" w:lineRule="auto"/>
              <w:rPr>
                <w:rFonts w:ascii="Times New Roman" w:eastAsia="Times New Roman" w:hAnsi="Times New Roman" w:cs="Times New Roman"/>
                <w:sz w:val="20"/>
                <w:szCs w:val="20"/>
                <w:lang w:eastAsia="ru-RU"/>
              </w:rPr>
            </w:pPr>
          </w:p>
        </w:tc>
        <w:tc>
          <w:tcPr>
            <w:tcW w:w="426" w:type="dxa"/>
            <w:tcBorders>
              <w:top w:val="single" w:sz="4" w:space="0" w:color="auto"/>
              <w:left w:val="single" w:sz="4" w:space="0" w:color="auto"/>
              <w:bottom w:val="single" w:sz="4" w:space="0" w:color="auto"/>
              <w:right w:val="single" w:sz="4" w:space="0" w:color="auto"/>
            </w:tcBorders>
          </w:tcPr>
          <w:p w14:paraId="17FFE219" w14:textId="77777777" w:rsidR="00A20426" w:rsidRPr="00A20426" w:rsidRDefault="00A20426" w:rsidP="00A20426">
            <w:pPr>
              <w:widowControl w:val="0"/>
              <w:spacing w:after="0" w:line="240" w:lineRule="auto"/>
              <w:jc w:val="center"/>
              <w:rPr>
                <w:rFonts w:ascii="Times New Roman" w:eastAsia="Times New Roman" w:hAnsi="Times New Roman" w:cs="Times New Roman"/>
                <w:sz w:val="20"/>
                <w:szCs w:val="20"/>
                <w:lang w:eastAsia="ru-RU"/>
              </w:rPr>
            </w:pPr>
            <w:r w:rsidRPr="00A20426">
              <w:rPr>
                <w:rFonts w:ascii="Times New Roman" w:eastAsia="Times New Roman" w:hAnsi="Times New Roman" w:cs="Times New Roman"/>
                <w:sz w:val="20"/>
                <w:szCs w:val="20"/>
                <w:lang w:eastAsia="ru-RU"/>
              </w:rPr>
              <w:t xml:space="preserve"> </w:t>
            </w:r>
          </w:p>
        </w:tc>
      </w:tr>
      <w:tr w:rsidR="00A20426" w:rsidRPr="00A20426" w14:paraId="32A8F9E9" w14:textId="77777777" w:rsidTr="0091004C">
        <w:trPr>
          <w:gridAfter w:val="4"/>
          <w:wAfter w:w="3260" w:type="dxa"/>
        </w:trPr>
        <w:tc>
          <w:tcPr>
            <w:tcW w:w="6082" w:type="dxa"/>
          </w:tcPr>
          <w:p w14:paraId="409EFD90" w14:textId="77777777" w:rsidR="00A20426" w:rsidRPr="00A20426" w:rsidRDefault="00A20426" w:rsidP="00A20426">
            <w:pPr>
              <w:widowControl w:val="0"/>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sz w:val="18"/>
                <w:szCs w:val="18"/>
                <w:lang w:eastAsia="ru-RU"/>
              </w:rPr>
              <w:t>за міжнародними стандартами фінансової звітності</w:t>
            </w:r>
          </w:p>
        </w:tc>
        <w:tc>
          <w:tcPr>
            <w:tcW w:w="297" w:type="dxa"/>
            <w:tcBorders>
              <w:left w:val="nil"/>
              <w:right w:val="single" w:sz="4" w:space="0" w:color="auto"/>
            </w:tcBorders>
          </w:tcPr>
          <w:p w14:paraId="2E7247CB" w14:textId="77777777" w:rsidR="00A20426" w:rsidRPr="00A20426" w:rsidRDefault="00A20426" w:rsidP="00A20426">
            <w:pPr>
              <w:widowControl w:val="0"/>
              <w:spacing w:after="0" w:line="240" w:lineRule="auto"/>
              <w:rPr>
                <w:rFonts w:ascii="Times New Roman" w:eastAsia="Times New Roman" w:hAnsi="Times New Roman" w:cs="Times New Roman"/>
                <w:sz w:val="20"/>
                <w:szCs w:val="20"/>
                <w:lang w:eastAsia="ru-RU"/>
              </w:rPr>
            </w:pPr>
          </w:p>
        </w:tc>
        <w:tc>
          <w:tcPr>
            <w:tcW w:w="426" w:type="dxa"/>
            <w:tcBorders>
              <w:top w:val="single" w:sz="4" w:space="0" w:color="auto"/>
              <w:left w:val="single" w:sz="4" w:space="0" w:color="auto"/>
              <w:bottom w:val="single" w:sz="4" w:space="0" w:color="auto"/>
              <w:right w:val="single" w:sz="4" w:space="0" w:color="auto"/>
            </w:tcBorders>
          </w:tcPr>
          <w:p w14:paraId="7138FF59" w14:textId="77777777" w:rsidR="00A20426" w:rsidRPr="00A20426" w:rsidRDefault="00A20426" w:rsidP="00A20426">
            <w:pPr>
              <w:widowControl w:val="0"/>
              <w:spacing w:after="0" w:line="240" w:lineRule="auto"/>
              <w:jc w:val="center"/>
              <w:rPr>
                <w:rFonts w:ascii="Times New Roman" w:eastAsia="Times New Roman" w:hAnsi="Times New Roman" w:cs="Times New Roman"/>
                <w:sz w:val="20"/>
                <w:szCs w:val="20"/>
                <w:lang w:eastAsia="ru-RU"/>
              </w:rPr>
            </w:pPr>
            <w:r w:rsidRPr="00A20426">
              <w:rPr>
                <w:rFonts w:ascii="Times New Roman" w:eastAsia="Times New Roman" w:hAnsi="Times New Roman" w:cs="Times New Roman"/>
                <w:sz w:val="20"/>
                <w:szCs w:val="20"/>
                <w:lang w:eastAsia="ru-RU"/>
              </w:rPr>
              <w:t>V</w:t>
            </w:r>
          </w:p>
        </w:tc>
      </w:tr>
    </w:tbl>
    <w:p w14:paraId="17882DCC" w14:textId="77777777" w:rsidR="00A20426" w:rsidRPr="00A20426" w:rsidRDefault="00A20426" w:rsidP="00A20426">
      <w:pPr>
        <w:widowControl w:val="0"/>
        <w:spacing w:after="0" w:line="240" w:lineRule="auto"/>
        <w:jc w:val="center"/>
        <w:rPr>
          <w:rFonts w:ascii="Times New Roman" w:eastAsia="Times New Roman" w:hAnsi="Times New Roman" w:cs="Times New Roman"/>
          <w:b/>
          <w:bCs/>
          <w:lang w:eastAsia="ru-RU"/>
        </w:rPr>
      </w:pPr>
    </w:p>
    <w:p w14:paraId="5E51AFE4" w14:textId="77777777" w:rsidR="00A20426" w:rsidRPr="00A20426" w:rsidRDefault="00A20426" w:rsidP="00A20426">
      <w:pPr>
        <w:widowControl w:val="0"/>
        <w:spacing w:after="0" w:line="240" w:lineRule="auto"/>
        <w:jc w:val="center"/>
        <w:rPr>
          <w:rFonts w:ascii="Times New Roman" w:eastAsia="Times New Roman" w:hAnsi="Times New Roman" w:cs="Times New Roman"/>
          <w:b/>
          <w:bCs/>
          <w:lang w:eastAsia="ru-RU"/>
        </w:rPr>
      </w:pPr>
      <w:r w:rsidRPr="00A20426">
        <w:rPr>
          <w:rFonts w:ascii="Times New Roman" w:eastAsia="Times New Roman" w:hAnsi="Times New Roman" w:cs="Times New Roman"/>
          <w:b/>
          <w:bCs/>
          <w:lang w:eastAsia="ru-RU"/>
        </w:rPr>
        <w:t xml:space="preserve">Консолідований баланс ( Звіт про фінансовий стан ) на "31" грудня 2021 р. </w:t>
      </w:r>
    </w:p>
    <w:p w14:paraId="7ED5B449"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10"/>
          <w:szCs w:val="10"/>
          <w:lang w:eastAsia="ru-RU"/>
        </w:rPr>
      </w:pPr>
    </w:p>
    <w:tbl>
      <w:tblPr>
        <w:tblW w:w="0" w:type="auto"/>
        <w:jc w:val="right"/>
        <w:tblLayout w:type="fixed"/>
        <w:tblLook w:val="00A0" w:firstRow="1" w:lastRow="0" w:firstColumn="1" w:lastColumn="0" w:noHBand="0" w:noVBand="0"/>
      </w:tblPr>
      <w:tblGrid>
        <w:gridCol w:w="8640"/>
        <w:gridCol w:w="1107"/>
      </w:tblGrid>
      <w:tr w:rsidR="00A20426" w:rsidRPr="00A20426" w14:paraId="20A77766" w14:textId="77777777" w:rsidTr="0091004C">
        <w:trPr>
          <w:jc w:val="right"/>
        </w:trPr>
        <w:tc>
          <w:tcPr>
            <w:tcW w:w="8640" w:type="dxa"/>
            <w:tcBorders>
              <w:right w:val="single" w:sz="4" w:space="0" w:color="auto"/>
            </w:tcBorders>
            <w:vAlign w:val="center"/>
          </w:tcPr>
          <w:p w14:paraId="67725B63" w14:textId="77777777" w:rsidR="00A20426" w:rsidRPr="00A20426" w:rsidRDefault="00A20426" w:rsidP="00A20426">
            <w:pPr>
              <w:widowControl w:val="0"/>
              <w:spacing w:after="0" w:line="240" w:lineRule="auto"/>
              <w:rPr>
                <w:rFonts w:ascii="Times New Roman" w:eastAsia="Times New Roman" w:hAnsi="Times New Roman" w:cs="Times New Roman"/>
                <w:lang w:eastAsia="ru-RU"/>
              </w:rPr>
            </w:pPr>
            <w:r w:rsidRPr="00A20426">
              <w:rPr>
                <w:rFonts w:ascii="Times New Roman" w:eastAsia="Times New Roman" w:hAnsi="Times New Roman" w:cs="Times New Roman"/>
                <w:lang w:eastAsia="ru-RU"/>
              </w:rPr>
              <w:t xml:space="preserve">                                                                    Форма № 1-к                                      Код за ДКУД</w:t>
            </w:r>
          </w:p>
        </w:tc>
        <w:tc>
          <w:tcPr>
            <w:tcW w:w="1107" w:type="dxa"/>
            <w:tcBorders>
              <w:top w:val="single" w:sz="4" w:space="0" w:color="auto"/>
              <w:left w:val="single" w:sz="4" w:space="0" w:color="auto"/>
              <w:bottom w:val="single" w:sz="4" w:space="0" w:color="auto"/>
              <w:right w:val="single" w:sz="4" w:space="0" w:color="auto"/>
            </w:tcBorders>
            <w:vAlign w:val="center"/>
          </w:tcPr>
          <w:p w14:paraId="2928E35F" w14:textId="77777777" w:rsidR="00A20426" w:rsidRPr="00A20426" w:rsidRDefault="00A20426" w:rsidP="00A20426">
            <w:pPr>
              <w:keepNext/>
              <w:keepLines/>
              <w:widowControl w:val="0"/>
              <w:suppressAutoHyphens/>
              <w:spacing w:after="0" w:line="240" w:lineRule="auto"/>
              <w:rPr>
                <w:rFonts w:ascii="Times New Roman" w:eastAsia="Times New Roman" w:hAnsi="Times New Roman" w:cs="Times New Roman"/>
                <w:lang w:eastAsia="ru-RU"/>
              </w:rPr>
            </w:pPr>
            <w:r w:rsidRPr="00A20426">
              <w:rPr>
                <w:rFonts w:ascii="Times New Roman" w:eastAsia="Times New Roman" w:hAnsi="Times New Roman" w:cs="Times New Roman"/>
                <w:lang w:eastAsia="ru-RU"/>
              </w:rPr>
              <w:t>1801007</w:t>
            </w:r>
          </w:p>
        </w:tc>
      </w:tr>
    </w:tbl>
    <w:p w14:paraId="539C4D42"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10"/>
          <w:szCs w:val="10"/>
          <w:lang w:eastAsia="ru-RU"/>
        </w:rPr>
      </w:pPr>
    </w:p>
    <w:p w14:paraId="2E4CC893"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A20426" w:rsidRPr="00A20426" w14:paraId="6A5CA151" w14:textId="77777777" w:rsidTr="0091004C">
        <w:tc>
          <w:tcPr>
            <w:tcW w:w="5107" w:type="dxa"/>
            <w:tcBorders>
              <w:top w:val="single" w:sz="6" w:space="0" w:color="auto"/>
              <w:left w:val="single" w:sz="6" w:space="0" w:color="auto"/>
              <w:bottom w:val="single" w:sz="6" w:space="0" w:color="auto"/>
              <w:right w:val="single" w:sz="6" w:space="0" w:color="auto"/>
            </w:tcBorders>
            <w:vAlign w:val="center"/>
          </w:tcPr>
          <w:p w14:paraId="52B782F2" w14:textId="77777777" w:rsidR="00A20426" w:rsidRPr="00A20426" w:rsidRDefault="00A20426" w:rsidP="00A20426">
            <w:pPr>
              <w:keepNext/>
              <w:spacing w:after="0" w:line="240" w:lineRule="auto"/>
              <w:jc w:val="center"/>
              <w:outlineLvl w:val="0"/>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Актив</w:t>
            </w:r>
          </w:p>
        </w:tc>
        <w:tc>
          <w:tcPr>
            <w:tcW w:w="994" w:type="dxa"/>
            <w:tcBorders>
              <w:top w:val="single" w:sz="6" w:space="0" w:color="auto"/>
              <w:left w:val="single" w:sz="6" w:space="0" w:color="auto"/>
              <w:bottom w:val="single" w:sz="6" w:space="0" w:color="auto"/>
              <w:right w:val="single" w:sz="6" w:space="0" w:color="auto"/>
            </w:tcBorders>
            <w:vAlign w:val="center"/>
          </w:tcPr>
          <w:p w14:paraId="65276C0F"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346955BD"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На початок звітного періоду</w:t>
            </w:r>
          </w:p>
        </w:tc>
        <w:tc>
          <w:tcPr>
            <w:tcW w:w="1986" w:type="dxa"/>
            <w:tcBorders>
              <w:top w:val="single" w:sz="6" w:space="0" w:color="auto"/>
              <w:left w:val="single" w:sz="6" w:space="0" w:color="auto"/>
              <w:bottom w:val="single" w:sz="6" w:space="0" w:color="auto"/>
              <w:right w:val="single" w:sz="6" w:space="0" w:color="auto"/>
            </w:tcBorders>
            <w:vAlign w:val="center"/>
          </w:tcPr>
          <w:p w14:paraId="480B08C7"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На кінець звітного періоду</w:t>
            </w:r>
          </w:p>
        </w:tc>
      </w:tr>
      <w:tr w:rsidR="00A20426" w:rsidRPr="00A20426" w14:paraId="578A79E8"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EA59742" w14:textId="77777777" w:rsidR="00A20426" w:rsidRPr="00A20426" w:rsidRDefault="00A20426" w:rsidP="00A20426">
            <w:pPr>
              <w:widowControl w:val="0"/>
              <w:spacing w:after="0" w:line="240" w:lineRule="auto"/>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1A8C254"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233D407"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959DD46"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4</w:t>
            </w:r>
          </w:p>
        </w:tc>
      </w:tr>
      <w:tr w:rsidR="00A20426" w:rsidRPr="00A20426" w14:paraId="668B9CCE"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6738AF3"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 xml:space="preserve">I. Необоротні активи </w:t>
            </w:r>
          </w:p>
          <w:p w14:paraId="49A68C08"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Нематеріальні активи</w:t>
            </w:r>
          </w:p>
          <w:p w14:paraId="1556DD36"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0710CF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C0B9AA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49655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439C01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89939</w:t>
            </w:r>
          </w:p>
        </w:tc>
      </w:tr>
      <w:tr w:rsidR="00A20426" w:rsidRPr="00A20426" w14:paraId="3E9F17F7"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50B7251"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32D3AF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1001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93C99C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157949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4E55FF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214858</w:t>
            </w:r>
          </w:p>
        </w:tc>
      </w:tr>
      <w:tr w:rsidR="00A20426" w:rsidRPr="00A20426" w14:paraId="0BFC53D5"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8673006"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накопичена амортизація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9AA597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1002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73699F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108294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4BDAF5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124919</w:t>
            </w:r>
          </w:p>
        </w:tc>
      </w:tr>
      <w:tr w:rsidR="00A20426" w:rsidRPr="00A20426" w14:paraId="280095C5"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A28C0D5"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Незавершені капітальні інвестиції</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87A9CE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2E1DE2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40219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E14334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111574</w:t>
            </w:r>
          </w:p>
        </w:tc>
      </w:tr>
      <w:tr w:rsidR="00A20426" w:rsidRPr="00A20426" w14:paraId="7EA374C1"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97E7205"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Основні засоби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2E9004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FBCBB8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2184159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672D6B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2025641</w:t>
            </w:r>
          </w:p>
        </w:tc>
      </w:tr>
      <w:tr w:rsidR="00A20426" w:rsidRPr="00A20426" w14:paraId="79580C95"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5FC3073F"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7F9F4E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1011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B34DC7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5916436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5F9C06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6201578</w:t>
            </w:r>
          </w:p>
        </w:tc>
      </w:tr>
      <w:tr w:rsidR="00A20426" w:rsidRPr="00A20426" w14:paraId="7C709A3D"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1E79B0D"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знос</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D34235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1012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43D278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3732277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92285B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4175937</w:t>
            </w:r>
          </w:p>
        </w:tc>
      </w:tr>
      <w:tr w:rsidR="00A20426" w:rsidRPr="00A20426" w14:paraId="7754C578"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6DA116C"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Інвестиційна нерухомість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6DB081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BD157F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9290FE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519FF6C9"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A288CA6"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Довгострокові біологічні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0A8801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B47C12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AC9251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119E1B52"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0CB4F4C"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Довгострокові фінансові інвестиції:</w:t>
            </w:r>
          </w:p>
          <w:p w14:paraId="12ADB4A9"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які обліковуються за методом участі в капіталі інших підприємств</w:t>
            </w:r>
          </w:p>
          <w:p w14:paraId="2CF864A7"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03A34E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40D002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1CD074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34E073E2"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98AE669"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фінансові інвестиції</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0B6513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D577E2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0908F9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8</w:t>
            </w:r>
          </w:p>
        </w:tc>
      </w:tr>
      <w:tr w:rsidR="00A20426" w:rsidRPr="00A20426" w14:paraId="3BD3A076"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1CA8683"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Довгострокова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197082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A20EC0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19462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C0CA2E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19744</w:t>
            </w:r>
          </w:p>
        </w:tc>
      </w:tr>
      <w:tr w:rsidR="00A20426" w:rsidRPr="00A20426" w14:paraId="649B436A"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0BFAF9A"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Відстрочені податкові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4C06D8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1045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536B1E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173833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E54C1C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182089</w:t>
            </w:r>
          </w:p>
        </w:tc>
      </w:tr>
      <w:tr w:rsidR="00A20426" w:rsidRPr="00A20426" w14:paraId="0F63A8CC"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3761BF7"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Гудвіл при консолідації</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51BA02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FDB042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03C2BA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2E9279CE"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D4F48A3"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необоротні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5A28DB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822E8D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E4C422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21354F49"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457B10C"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Усього за розділом I</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32FF1B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1583FC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2467336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193E14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2428995</w:t>
            </w:r>
          </w:p>
        </w:tc>
      </w:tr>
      <w:tr w:rsidR="00A20426" w:rsidRPr="00A20426" w14:paraId="12E71501"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52F60BD"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 xml:space="preserve">II. Оборотні активи </w:t>
            </w:r>
          </w:p>
          <w:p w14:paraId="559F00FF"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Запаси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FF6200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0375F3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517898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74BD2E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584383</w:t>
            </w:r>
          </w:p>
        </w:tc>
      </w:tr>
      <w:tr w:rsidR="00A20426" w:rsidRPr="00A20426" w14:paraId="7AF30A87"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61D9178"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Виробничі запаси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76274B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1101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724A5A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229648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3F4371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281079</w:t>
            </w:r>
          </w:p>
        </w:tc>
      </w:tr>
      <w:tr w:rsidR="00A20426" w:rsidRPr="00A20426" w14:paraId="0BDDEE67"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58E7E9D5"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Незавершене виробництво</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40275E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1102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D7223D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51669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ED5D1C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47825</w:t>
            </w:r>
          </w:p>
        </w:tc>
      </w:tr>
      <w:tr w:rsidR="00A20426" w:rsidRPr="00A20426" w14:paraId="23A91D03"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5C0FABD9"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Готова продукція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0409A2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1103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966500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227237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518635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248136</w:t>
            </w:r>
          </w:p>
        </w:tc>
      </w:tr>
      <w:tr w:rsidR="00A20426" w:rsidRPr="00A20426" w14:paraId="0F5408C6"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9CACC57"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Товари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40DEDA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1104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56448B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9344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3473F4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7343</w:t>
            </w:r>
          </w:p>
        </w:tc>
      </w:tr>
      <w:tr w:rsidR="00A20426" w:rsidRPr="00A20426" w14:paraId="3FA2B467"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5E15665"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Поточні біологічні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0BC189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B081FA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1B3892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3AB3B19D"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5FEFB593"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Дебіторська заборгованість за продукцію, товари, роботи, послуги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A15A04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AB3398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656962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8B3F46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936241</w:t>
            </w:r>
          </w:p>
        </w:tc>
      </w:tr>
      <w:tr w:rsidR="00A20426" w:rsidRPr="00A20426" w14:paraId="6D72BCEB"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AB1B598"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Дебіторська заборгованість за розрахунками:</w:t>
            </w:r>
          </w:p>
          <w:p w14:paraId="2E904EBA"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за виданими авансами</w:t>
            </w:r>
          </w:p>
          <w:p w14:paraId="71290C7C"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ED0E5D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F0F09A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76511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EF2389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58269</w:t>
            </w:r>
          </w:p>
        </w:tc>
      </w:tr>
      <w:tr w:rsidR="00A20426" w:rsidRPr="00A20426" w14:paraId="3E27B954"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5C67410"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з бюджетом</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95F6AD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C92C2E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2694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54CCB8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2556</w:t>
            </w:r>
          </w:p>
        </w:tc>
      </w:tr>
      <w:tr w:rsidR="00A20426" w:rsidRPr="00A20426" w14:paraId="5002850B"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4FD9E77"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0B4F1A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1136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8A6826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2694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6E4BBB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2556</w:t>
            </w:r>
          </w:p>
        </w:tc>
      </w:tr>
      <w:tr w:rsidR="00A20426" w:rsidRPr="00A20426" w14:paraId="07519E60"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BB6D2DD"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Дебіторська заборгованість за розрахунками з нарахованих доходів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FC40FE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FA3ADF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554F54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25</w:t>
            </w:r>
          </w:p>
        </w:tc>
      </w:tr>
      <w:tr w:rsidR="00A20426" w:rsidRPr="00A20426" w14:paraId="7A41EE00"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1358198"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Інша поточна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CB9915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60895E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26AE78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131</w:t>
            </w:r>
          </w:p>
        </w:tc>
      </w:tr>
      <w:tr w:rsidR="00A20426" w:rsidRPr="00A20426" w14:paraId="5A8965F9"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E5477C6"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Поточні фінансові інвестиції</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983D7D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1160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1FC6F6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C4ABED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22D5CC54"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419F020"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Гроші та їх еквіваленти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21DE05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1165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F33D52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1601612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284FC7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1660754</w:t>
            </w:r>
          </w:p>
        </w:tc>
      </w:tr>
      <w:tr w:rsidR="00A20426" w:rsidRPr="00A20426" w14:paraId="192DFED8"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F0C725A"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Витрати майбутніх періодів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B8BDD9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1170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FC1675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6274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9A63AE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1955</w:t>
            </w:r>
          </w:p>
        </w:tc>
      </w:tr>
      <w:tr w:rsidR="00A20426" w:rsidRPr="00A20426" w14:paraId="69DF6923"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49658EC"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оборотні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6DE0EE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FEEA47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225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12815F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229</w:t>
            </w:r>
          </w:p>
        </w:tc>
      </w:tr>
      <w:tr w:rsidR="00A20426" w:rsidRPr="00A20426" w14:paraId="39349B01"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AD15DB3"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D046AC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D812A7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2862310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F46C65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3244543</w:t>
            </w:r>
          </w:p>
        </w:tc>
      </w:tr>
      <w:tr w:rsidR="00A20426" w:rsidRPr="00A20426" w14:paraId="702B9DDE" w14:textId="77777777" w:rsidTr="003D06EE">
        <w:tc>
          <w:tcPr>
            <w:tcW w:w="5107" w:type="dxa"/>
            <w:tcBorders>
              <w:top w:val="single" w:sz="6" w:space="0" w:color="auto"/>
              <w:left w:val="single" w:sz="6" w:space="0" w:color="auto"/>
              <w:bottom w:val="single" w:sz="6" w:space="0" w:color="auto"/>
              <w:right w:val="single" w:sz="6" w:space="0" w:color="auto"/>
            </w:tcBorders>
            <w:shd w:val="clear" w:color="auto" w:fill="auto"/>
          </w:tcPr>
          <w:p w14:paraId="322B3833"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III. Необоротні активи, утримувані для продажу, та групи вибуття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F17D74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1200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0AA244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A3E395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493CFB51" w14:textId="77777777" w:rsidTr="003D06EE">
        <w:tc>
          <w:tcPr>
            <w:tcW w:w="5107" w:type="dxa"/>
            <w:tcBorders>
              <w:top w:val="single" w:sz="6" w:space="0" w:color="auto"/>
              <w:left w:val="single" w:sz="6" w:space="0" w:color="auto"/>
              <w:bottom w:val="single" w:sz="4" w:space="0" w:color="auto"/>
              <w:right w:val="single" w:sz="6" w:space="0" w:color="auto"/>
            </w:tcBorders>
            <w:shd w:val="clear" w:color="auto" w:fill="auto"/>
          </w:tcPr>
          <w:p w14:paraId="54543BDE"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Баланс</w:t>
            </w:r>
          </w:p>
        </w:tc>
        <w:tc>
          <w:tcPr>
            <w:tcW w:w="994" w:type="dxa"/>
            <w:tcBorders>
              <w:top w:val="single" w:sz="6" w:space="0" w:color="auto"/>
              <w:left w:val="single" w:sz="6" w:space="0" w:color="auto"/>
              <w:bottom w:val="single" w:sz="4" w:space="0" w:color="auto"/>
              <w:right w:val="single" w:sz="6" w:space="0" w:color="auto"/>
            </w:tcBorders>
            <w:shd w:val="clear" w:color="auto" w:fill="auto"/>
            <w:vAlign w:val="center"/>
          </w:tcPr>
          <w:p w14:paraId="3E8994F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1300</w:t>
            </w:r>
          </w:p>
        </w:tc>
        <w:tc>
          <w:tcPr>
            <w:tcW w:w="1843" w:type="dxa"/>
            <w:tcBorders>
              <w:top w:val="single" w:sz="6" w:space="0" w:color="auto"/>
              <w:left w:val="single" w:sz="6" w:space="0" w:color="auto"/>
              <w:bottom w:val="single" w:sz="4" w:space="0" w:color="auto"/>
              <w:right w:val="single" w:sz="6" w:space="0" w:color="auto"/>
            </w:tcBorders>
            <w:shd w:val="clear" w:color="auto" w:fill="auto"/>
            <w:vAlign w:val="center"/>
          </w:tcPr>
          <w:p w14:paraId="3F25392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5329646</w:t>
            </w:r>
          </w:p>
        </w:tc>
        <w:tc>
          <w:tcPr>
            <w:tcW w:w="1986" w:type="dxa"/>
            <w:tcBorders>
              <w:top w:val="single" w:sz="6" w:space="0" w:color="auto"/>
              <w:left w:val="single" w:sz="6" w:space="0" w:color="auto"/>
              <w:bottom w:val="single" w:sz="4" w:space="0" w:color="auto"/>
              <w:right w:val="single" w:sz="6" w:space="0" w:color="auto"/>
            </w:tcBorders>
            <w:shd w:val="clear" w:color="auto" w:fill="auto"/>
            <w:vAlign w:val="center"/>
          </w:tcPr>
          <w:p w14:paraId="120E4A1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5673538</w:t>
            </w:r>
          </w:p>
        </w:tc>
      </w:tr>
      <w:tr w:rsidR="003D06EE" w:rsidRPr="00A20426" w14:paraId="6672B703" w14:textId="77777777" w:rsidTr="003D06EE">
        <w:tc>
          <w:tcPr>
            <w:tcW w:w="5107" w:type="dxa"/>
            <w:tcBorders>
              <w:top w:val="single" w:sz="4" w:space="0" w:color="auto"/>
              <w:left w:val="nil"/>
              <w:bottom w:val="single" w:sz="4" w:space="0" w:color="auto"/>
              <w:right w:val="nil"/>
            </w:tcBorders>
            <w:shd w:val="clear" w:color="auto" w:fill="auto"/>
          </w:tcPr>
          <w:p w14:paraId="1778ED96" w14:textId="77777777" w:rsidR="003D06EE" w:rsidRDefault="003D06EE" w:rsidP="00A20426">
            <w:pPr>
              <w:widowControl w:val="0"/>
              <w:spacing w:after="0" w:line="240" w:lineRule="auto"/>
              <w:rPr>
                <w:rFonts w:ascii="Times New Roman" w:eastAsia="Times New Roman" w:hAnsi="Times New Roman" w:cs="Times New Roman"/>
                <w:bCs/>
                <w:sz w:val="20"/>
                <w:szCs w:val="20"/>
                <w:lang w:eastAsia="ru-RU"/>
              </w:rPr>
            </w:pPr>
          </w:p>
          <w:p w14:paraId="38A37D7B" w14:textId="77777777" w:rsidR="003D06EE" w:rsidRDefault="003D06EE" w:rsidP="00A20426">
            <w:pPr>
              <w:widowControl w:val="0"/>
              <w:spacing w:after="0" w:line="240" w:lineRule="auto"/>
              <w:rPr>
                <w:rFonts w:ascii="Times New Roman" w:eastAsia="Times New Roman" w:hAnsi="Times New Roman" w:cs="Times New Roman"/>
                <w:bCs/>
                <w:sz w:val="20"/>
                <w:szCs w:val="20"/>
                <w:lang w:eastAsia="ru-RU"/>
              </w:rPr>
            </w:pPr>
          </w:p>
          <w:p w14:paraId="74D86B47" w14:textId="153F4E17" w:rsidR="003D06EE" w:rsidRPr="00A20426" w:rsidRDefault="003D06EE" w:rsidP="00A20426">
            <w:pPr>
              <w:widowControl w:val="0"/>
              <w:spacing w:after="0" w:line="240" w:lineRule="auto"/>
              <w:rPr>
                <w:rFonts w:ascii="Times New Roman" w:eastAsia="Times New Roman" w:hAnsi="Times New Roman" w:cs="Times New Roman"/>
                <w:bCs/>
                <w:sz w:val="20"/>
                <w:szCs w:val="20"/>
                <w:lang w:eastAsia="ru-RU"/>
              </w:rPr>
            </w:pPr>
          </w:p>
        </w:tc>
        <w:tc>
          <w:tcPr>
            <w:tcW w:w="994" w:type="dxa"/>
            <w:tcBorders>
              <w:top w:val="single" w:sz="4" w:space="0" w:color="auto"/>
              <w:left w:val="nil"/>
              <w:bottom w:val="single" w:sz="4" w:space="0" w:color="auto"/>
              <w:right w:val="single" w:sz="6" w:space="0" w:color="auto"/>
            </w:tcBorders>
            <w:shd w:val="clear" w:color="auto" w:fill="auto"/>
            <w:vAlign w:val="center"/>
          </w:tcPr>
          <w:p w14:paraId="2D9886E5" w14:textId="77777777" w:rsidR="003D06EE" w:rsidRPr="00A20426" w:rsidRDefault="003D06EE" w:rsidP="00A20426">
            <w:pPr>
              <w:widowControl w:val="0"/>
              <w:spacing w:after="0" w:line="240" w:lineRule="auto"/>
              <w:jc w:val="center"/>
              <w:rPr>
                <w:rFonts w:ascii="Times New Roman" w:eastAsia="Times New Roman" w:hAnsi="Times New Roman" w:cs="Times New Roman"/>
                <w:bCs/>
                <w:sz w:val="20"/>
                <w:szCs w:val="20"/>
                <w:lang w:eastAsia="ru-RU"/>
              </w:rPr>
            </w:pPr>
          </w:p>
        </w:tc>
        <w:tc>
          <w:tcPr>
            <w:tcW w:w="1843" w:type="dxa"/>
            <w:tcBorders>
              <w:top w:val="single" w:sz="4" w:space="0" w:color="auto"/>
              <w:left w:val="single" w:sz="6" w:space="0" w:color="auto"/>
              <w:bottom w:val="single" w:sz="4" w:space="0" w:color="auto"/>
              <w:right w:val="single" w:sz="6" w:space="0" w:color="auto"/>
            </w:tcBorders>
            <w:shd w:val="clear" w:color="auto" w:fill="auto"/>
            <w:vAlign w:val="center"/>
          </w:tcPr>
          <w:p w14:paraId="4F7BBBA8" w14:textId="77777777" w:rsidR="003D06EE" w:rsidRPr="00A20426" w:rsidRDefault="003D06EE" w:rsidP="00A20426">
            <w:pPr>
              <w:widowControl w:val="0"/>
              <w:spacing w:after="0" w:line="240" w:lineRule="auto"/>
              <w:jc w:val="center"/>
              <w:rPr>
                <w:rFonts w:ascii="Times New Roman" w:eastAsia="Times New Roman" w:hAnsi="Times New Roman" w:cs="Times New Roman"/>
                <w:bCs/>
                <w:sz w:val="20"/>
                <w:szCs w:val="20"/>
                <w:lang w:eastAsia="ru-RU"/>
              </w:rPr>
            </w:pPr>
          </w:p>
        </w:tc>
        <w:tc>
          <w:tcPr>
            <w:tcW w:w="1986" w:type="dxa"/>
            <w:tcBorders>
              <w:top w:val="single" w:sz="4" w:space="0" w:color="auto"/>
              <w:left w:val="single" w:sz="6" w:space="0" w:color="auto"/>
              <w:bottom w:val="single" w:sz="4" w:space="0" w:color="auto"/>
              <w:right w:val="single" w:sz="6" w:space="0" w:color="auto"/>
            </w:tcBorders>
            <w:shd w:val="clear" w:color="auto" w:fill="auto"/>
            <w:vAlign w:val="center"/>
          </w:tcPr>
          <w:p w14:paraId="58DB0C46" w14:textId="77777777" w:rsidR="003D06EE" w:rsidRPr="00A20426" w:rsidRDefault="003D06EE" w:rsidP="00A20426">
            <w:pPr>
              <w:widowControl w:val="0"/>
              <w:spacing w:after="0" w:line="240" w:lineRule="auto"/>
              <w:jc w:val="center"/>
              <w:rPr>
                <w:rFonts w:ascii="Times New Roman" w:eastAsia="Times New Roman" w:hAnsi="Times New Roman" w:cs="Times New Roman"/>
                <w:bCs/>
                <w:sz w:val="20"/>
                <w:szCs w:val="20"/>
                <w:lang w:eastAsia="ru-RU"/>
              </w:rPr>
            </w:pPr>
          </w:p>
        </w:tc>
      </w:tr>
      <w:tr w:rsidR="00A20426" w:rsidRPr="00A20426" w14:paraId="5A8BEC24" w14:textId="77777777" w:rsidTr="003D06EE">
        <w:tc>
          <w:tcPr>
            <w:tcW w:w="5107" w:type="dxa"/>
            <w:tcBorders>
              <w:top w:val="single" w:sz="4" w:space="0" w:color="auto"/>
              <w:left w:val="single" w:sz="6" w:space="0" w:color="auto"/>
              <w:bottom w:val="single" w:sz="6" w:space="0" w:color="auto"/>
              <w:right w:val="single" w:sz="6" w:space="0" w:color="auto"/>
            </w:tcBorders>
            <w:vAlign w:val="center"/>
          </w:tcPr>
          <w:p w14:paraId="7683E05E" w14:textId="23877753" w:rsidR="00A20426" w:rsidRPr="00A20426" w:rsidRDefault="00A20426" w:rsidP="00A20426">
            <w:pPr>
              <w:keepNext/>
              <w:widowControl w:val="0"/>
              <w:spacing w:after="0" w:line="240" w:lineRule="auto"/>
              <w:jc w:val="center"/>
              <w:outlineLvl w:val="2"/>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sz w:val="20"/>
                <w:szCs w:val="20"/>
                <w:lang w:eastAsia="ru-RU"/>
              </w:rPr>
              <w:br w:type="page"/>
            </w:r>
            <w:r w:rsidRPr="00A20426">
              <w:rPr>
                <w:rFonts w:ascii="Times New Roman" w:eastAsia="Times New Roman" w:hAnsi="Times New Roman" w:cs="Times New Roman"/>
                <w:b/>
                <w:bCs/>
                <w:sz w:val="20"/>
                <w:szCs w:val="20"/>
                <w:lang w:eastAsia="ru-RU"/>
              </w:rPr>
              <w:t>Пасив</w:t>
            </w:r>
          </w:p>
        </w:tc>
        <w:tc>
          <w:tcPr>
            <w:tcW w:w="994" w:type="dxa"/>
            <w:tcBorders>
              <w:top w:val="single" w:sz="4" w:space="0" w:color="auto"/>
              <w:left w:val="single" w:sz="6" w:space="0" w:color="auto"/>
              <w:bottom w:val="single" w:sz="6" w:space="0" w:color="auto"/>
              <w:right w:val="single" w:sz="6" w:space="0" w:color="auto"/>
            </w:tcBorders>
            <w:vAlign w:val="center"/>
          </w:tcPr>
          <w:p w14:paraId="3C4378E6"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Код рядка</w:t>
            </w:r>
          </w:p>
        </w:tc>
        <w:tc>
          <w:tcPr>
            <w:tcW w:w="1843" w:type="dxa"/>
            <w:tcBorders>
              <w:top w:val="single" w:sz="4" w:space="0" w:color="auto"/>
              <w:left w:val="single" w:sz="6" w:space="0" w:color="auto"/>
              <w:bottom w:val="single" w:sz="6" w:space="0" w:color="auto"/>
              <w:right w:val="single" w:sz="6" w:space="0" w:color="auto"/>
            </w:tcBorders>
            <w:vAlign w:val="center"/>
          </w:tcPr>
          <w:p w14:paraId="0381E80D"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На початок звітного року</w:t>
            </w:r>
          </w:p>
        </w:tc>
        <w:tc>
          <w:tcPr>
            <w:tcW w:w="1986" w:type="dxa"/>
            <w:tcBorders>
              <w:top w:val="single" w:sz="4" w:space="0" w:color="auto"/>
              <w:left w:val="single" w:sz="6" w:space="0" w:color="auto"/>
              <w:bottom w:val="single" w:sz="6" w:space="0" w:color="auto"/>
              <w:right w:val="single" w:sz="6" w:space="0" w:color="auto"/>
            </w:tcBorders>
            <w:vAlign w:val="center"/>
          </w:tcPr>
          <w:p w14:paraId="29AFDBB1"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На кінець звітного періоду</w:t>
            </w:r>
          </w:p>
        </w:tc>
      </w:tr>
      <w:tr w:rsidR="00A20426" w:rsidRPr="00A20426" w14:paraId="53045513"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4EF0EEC" w14:textId="77777777" w:rsidR="00A20426" w:rsidRPr="00A20426" w:rsidRDefault="00A20426" w:rsidP="00A20426">
            <w:pPr>
              <w:widowControl w:val="0"/>
              <w:spacing w:after="0" w:line="240" w:lineRule="auto"/>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21C5884"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47C7F32"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7286055"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4</w:t>
            </w:r>
          </w:p>
        </w:tc>
      </w:tr>
      <w:tr w:rsidR="00A20426" w:rsidRPr="00A20426" w14:paraId="37726807"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8409C95"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 Власний капітал</w:t>
            </w:r>
          </w:p>
          <w:p w14:paraId="11C3E270"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 xml:space="preserve">Зареєстрований (пайовий) капітал </w:t>
            </w:r>
          </w:p>
          <w:p w14:paraId="22D2A227"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5A3863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1400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D61A45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1022433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5EB1AD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1022433</w:t>
            </w:r>
          </w:p>
        </w:tc>
      </w:tr>
      <w:tr w:rsidR="00A20426" w:rsidRPr="00A20426" w14:paraId="0EC86341"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B0DA2EB"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Капітал у дооцінках</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52FEB1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1405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A59888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7D8447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4EAF75F0"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894610C"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Додатковий капітал</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F5BD82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1410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181603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61333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B54C8F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61333</w:t>
            </w:r>
          </w:p>
        </w:tc>
      </w:tr>
      <w:tr w:rsidR="00A20426" w:rsidRPr="00A20426" w14:paraId="7BB7411A"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C4C64D6"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Резервний капітал</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9C527C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1415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B92F1E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153364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F57F0A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153364</w:t>
            </w:r>
          </w:p>
        </w:tc>
      </w:tr>
      <w:tr w:rsidR="00A20426" w:rsidRPr="00A20426" w14:paraId="0223E8BD"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04982DF"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Нерозподілений прибуток (непокритий збиток)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F2E8BB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1420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7B3ACA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1971606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2F23D3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1980019</w:t>
            </w:r>
          </w:p>
        </w:tc>
      </w:tr>
      <w:tr w:rsidR="00A20426" w:rsidRPr="00A20426" w14:paraId="21F5DD30"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6A44824"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Неоплачений капітал</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77070B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1425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FA1BD1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AE0825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7A9D9CFE"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0334523"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Вилучений капітал</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9F0539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1430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3C395B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153101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47775BAB"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B9CBD87"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Неконтрольована частка</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71FA44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1490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3ED450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07D06B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16AEE0B4"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9048A02"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Усього за розділом I</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E2F553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1495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8E57E7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3208736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7327B3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3217149</w:t>
            </w:r>
          </w:p>
        </w:tc>
      </w:tr>
      <w:tr w:rsidR="00A20426" w:rsidRPr="00A20426" w14:paraId="6DE77358"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DEF1170"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II. Довгострокові зобов'язання і забезпечення</w:t>
            </w:r>
          </w:p>
          <w:p w14:paraId="677CCA6E"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Відстрочені податкові зобов'язання</w:t>
            </w:r>
          </w:p>
          <w:p w14:paraId="396EC882"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A0F084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1500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DBE737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E5FD7D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27E3E8BC"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340F213"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Довгострокові кредити банків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D93AD8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1510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574D9B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ED18B8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72048E69"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D642A78"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довгострокові зобов'язання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6BE23F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1515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775D98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76280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F27B98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59966</w:t>
            </w:r>
          </w:p>
        </w:tc>
      </w:tr>
      <w:tr w:rsidR="00A20426" w:rsidRPr="00A20426" w14:paraId="50AD6B64"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3D83859"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Довгострокові забезпечення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8F67EE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1520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36E61B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CA6A8F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414F5397"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7FDBCD0"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Цільове фінансування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C41371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1525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CEBBB7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A84521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75AB33CF"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B46AA17"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0F7ECD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1595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2463F6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76280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BFA8AC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59966</w:t>
            </w:r>
          </w:p>
        </w:tc>
      </w:tr>
      <w:tr w:rsidR="00A20426" w:rsidRPr="00A20426" w14:paraId="640D77C0"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3EF7087"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IІІ. Поточні зобов'язання і забезпечення</w:t>
            </w:r>
          </w:p>
          <w:p w14:paraId="53BCCD46"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 xml:space="preserve">Короткострокові кредити банків </w:t>
            </w:r>
          </w:p>
          <w:p w14:paraId="0D1BD54B"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FD2501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256BAB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446328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42</w:t>
            </w:r>
          </w:p>
        </w:tc>
      </w:tr>
      <w:tr w:rsidR="00A20426" w:rsidRPr="00A20426" w14:paraId="573414DB"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3B7F39D"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Поточна кредиторська заборгованість за:</w:t>
            </w:r>
          </w:p>
          <w:p w14:paraId="7309B954"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 xml:space="preserve">довгостроковими зобов'язаннями </w:t>
            </w:r>
          </w:p>
          <w:p w14:paraId="5717CFEA"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7901C5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E9C621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51595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06BEB7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42382</w:t>
            </w:r>
          </w:p>
        </w:tc>
      </w:tr>
      <w:tr w:rsidR="00A20426" w:rsidRPr="00A20426" w14:paraId="1171F0DA"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411085A"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товари, роботи, послуги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C7A22A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4908F8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1430402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8DFEC1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1707692</w:t>
            </w:r>
          </w:p>
        </w:tc>
      </w:tr>
      <w:tr w:rsidR="00A20426" w:rsidRPr="00A20426" w14:paraId="6952C3CA"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5B318647"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розрахунками з бюджетом</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5F93CA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5983A2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221605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BFC4E4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231667</w:t>
            </w:r>
          </w:p>
        </w:tc>
      </w:tr>
      <w:tr w:rsidR="00A20426" w:rsidRPr="00A20426" w14:paraId="6041A96A"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72E14B8"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DDDA5B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1621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B2C4E2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30564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DBE153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40103</w:t>
            </w:r>
          </w:p>
        </w:tc>
      </w:tr>
      <w:tr w:rsidR="00A20426" w:rsidRPr="00A20426" w14:paraId="0C667C01"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520D22B2"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розрахунками зі страхування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CF8E2A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31CE2C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6350DF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525BD5B0"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52AFE4B7"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розрахунками з оплати праці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0E61CB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6E8895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109525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1E8FDC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69813</w:t>
            </w:r>
          </w:p>
        </w:tc>
      </w:tr>
      <w:tr w:rsidR="00A20426" w:rsidRPr="00A20426" w14:paraId="05153B87"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821B574"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Поточна кредиторська заборгованість за одержаними авансами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03AE7E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EE03F3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1651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BE541A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1262</w:t>
            </w:r>
          </w:p>
        </w:tc>
      </w:tr>
      <w:tr w:rsidR="00A20426" w:rsidRPr="00A20426" w14:paraId="22E26918"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A996DEE"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Поточні забезпечення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B1B0CA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1660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7C1C15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178499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F23939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263850</w:t>
            </w:r>
          </w:p>
        </w:tc>
      </w:tr>
      <w:tr w:rsidR="00A20426" w:rsidRPr="00A20426" w14:paraId="2D06E2BC"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2E671A4"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Доходи майбутніх періодів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DA29C0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1665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249D27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51C62C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75EC7EFB"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C3509BB"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поточні зобов'язання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9C3370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123F21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51328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B0C678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79715</w:t>
            </w:r>
          </w:p>
        </w:tc>
      </w:tr>
      <w:tr w:rsidR="00A20426" w:rsidRPr="00A20426" w14:paraId="26A1CEC3"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CD05454"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Усього за розділом IІІ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F3FD8C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F6C485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2044630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81F5F8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2396423</w:t>
            </w:r>
          </w:p>
        </w:tc>
      </w:tr>
      <w:tr w:rsidR="00A20426" w:rsidRPr="00A20426" w14:paraId="3C08F2E7"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885D234"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ІV. Зобов'язання, пов'язані з необоротними активами,</w:t>
            </w:r>
          </w:p>
          <w:p w14:paraId="30DDD3AF"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 xml:space="preserve"> утримуваними для продажу, та групами вибуття</w:t>
            </w:r>
          </w:p>
          <w:p w14:paraId="490E9C4B"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08EBA2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1700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E88E40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4A1BE2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35E53352"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E5B50C0"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Баланс</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0359E8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1900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40EA30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5329646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090965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5673538</w:t>
            </w:r>
          </w:p>
        </w:tc>
      </w:tr>
    </w:tbl>
    <w:p w14:paraId="34EE99D8"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p w14:paraId="4090D121"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p w14:paraId="20112B54"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4DB7F07C"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bl>
      <w:tblPr>
        <w:tblW w:w="0" w:type="auto"/>
        <w:tblLook w:val="01E0" w:firstRow="1" w:lastRow="1" w:firstColumn="1" w:lastColumn="1" w:noHBand="0" w:noVBand="0"/>
      </w:tblPr>
      <w:tblGrid>
        <w:gridCol w:w="2943"/>
        <w:gridCol w:w="2765"/>
        <w:gridCol w:w="4147"/>
      </w:tblGrid>
      <w:tr w:rsidR="00A20426" w:rsidRPr="00A20426" w14:paraId="17CBD8F8" w14:textId="77777777" w:rsidTr="0091004C">
        <w:tc>
          <w:tcPr>
            <w:tcW w:w="2943" w:type="dxa"/>
            <w:shd w:val="clear" w:color="auto" w:fill="auto"/>
          </w:tcPr>
          <w:p w14:paraId="24919D04"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Генеральний директор</w:t>
            </w:r>
          </w:p>
        </w:tc>
        <w:tc>
          <w:tcPr>
            <w:tcW w:w="2765" w:type="dxa"/>
            <w:shd w:val="clear" w:color="auto" w:fill="auto"/>
            <w:vAlign w:val="center"/>
          </w:tcPr>
          <w:p w14:paraId="01415F60"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20"/>
                <w:szCs w:val="20"/>
                <w:lang w:eastAsia="ru-RU"/>
              </w:rPr>
              <w:t>________________</w:t>
            </w:r>
          </w:p>
        </w:tc>
        <w:tc>
          <w:tcPr>
            <w:tcW w:w="4147" w:type="dxa"/>
            <w:shd w:val="clear" w:color="auto" w:fill="auto"/>
          </w:tcPr>
          <w:p w14:paraId="43F48CD6"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Хайдакін Олег Ігорович</w:t>
            </w:r>
          </w:p>
        </w:tc>
      </w:tr>
      <w:tr w:rsidR="00A20426" w:rsidRPr="00A20426" w14:paraId="3A7E65FA" w14:textId="77777777" w:rsidTr="0091004C">
        <w:tc>
          <w:tcPr>
            <w:tcW w:w="2943" w:type="dxa"/>
            <w:shd w:val="clear" w:color="auto" w:fill="auto"/>
          </w:tcPr>
          <w:p w14:paraId="024F5E44"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c>
          <w:tcPr>
            <w:tcW w:w="2765" w:type="dxa"/>
            <w:shd w:val="clear" w:color="auto" w:fill="auto"/>
            <w:vAlign w:val="center"/>
          </w:tcPr>
          <w:p w14:paraId="39E004B6"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16"/>
                <w:szCs w:val="16"/>
                <w:lang w:eastAsia="ru-RU"/>
              </w:rPr>
              <w:t>(підпис)</w:t>
            </w:r>
          </w:p>
        </w:tc>
        <w:tc>
          <w:tcPr>
            <w:tcW w:w="4147" w:type="dxa"/>
            <w:shd w:val="clear" w:color="auto" w:fill="auto"/>
          </w:tcPr>
          <w:p w14:paraId="622181D3"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r>
      <w:tr w:rsidR="00A20426" w:rsidRPr="00A20426" w14:paraId="26D6E1BF" w14:textId="77777777" w:rsidTr="0091004C">
        <w:tc>
          <w:tcPr>
            <w:tcW w:w="2943" w:type="dxa"/>
            <w:shd w:val="clear" w:color="auto" w:fill="auto"/>
          </w:tcPr>
          <w:p w14:paraId="1E1AF7FF"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c>
          <w:tcPr>
            <w:tcW w:w="2765" w:type="dxa"/>
            <w:shd w:val="clear" w:color="auto" w:fill="auto"/>
            <w:vAlign w:val="center"/>
          </w:tcPr>
          <w:p w14:paraId="0BA8B2C1"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p>
        </w:tc>
        <w:tc>
          <w:tcPr>
            <w:tcW w:w="4147" w:type="dxa"/>
            <w:shd w:val="clear" w:color="auto" w:fill="auto"/>
          </w:tcPr>
          <w:p w14:paraId="61DE43AB"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r>
      <w:tr w:rsidR="00A20426" w:rsidRPr="00A20426" w14:paraId="3A445431" w14:textId="77777777" w:rsidTr="0091004C">
        <w:tc>
          <w:tcPr>
            <w:tcW w:w="2943" w:type="dxa"/>
            <w:shd w:val="clear" w:color="auto" w:fill="auto"/>
          </w:tcPr>
          <w:p w14:paraId="1C9F2213"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Головний бухгалтер</w:t>
            </w:r>
            <w:r w:rsidRPr="00A20426">
              <w:rPr>
                <w:rFonts w:ascii="Times New Roman" w:eastAsia="Times New Roman" w:hAnsi="Times New Roman" w:cs="Times New Roman"/>
                <w:b/>
                <w:color w:val="000000"/>
                <w:sz w:val="20"/>
                <w:szCs w:val="20"/>
                <w:lang w:eastAsia="ru-RU"/>
              </w:rPr>
              <w:t xml:space="preserve">    </w:t>
            </w:r>
          </w:p>
        </w:tc>
        <w:tc>
          <w:tcPr>
            <w:tcW w:w="2765" w:type="dxa"/>
            <w:shd w:val="clear" w:color="auto" w:fill="auto"/>
            <w:vAlign w:val="center"/>
          </w:tcPr>
          <w:p w14:paraId="1FEAE388"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20"/>
                <w:szCs w:val="20"/>
                <w:lang w:eastAsia="ru-RU"/>
              </w:rPr>
              <w:t>________________</w:t>
            </w:r>
          </w:p>
        </w:tc>
        <w:tc>
          <w:tcPr>
            <w:tcW w:w="4147" w:type="dxa"/>
            <w:shd w:val="clear" w:color="auto" w:fill="auto"/>
          </w:tcPr>
          <w:p w14:paraId="1127ADD4"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Дорошенко Катерина Володимирівна</w:t>
            </w:r>
          </w:p>
        </w:tc>
      </w:tr>
      <w:tr w:rsidR="00A20426" w:rsidRPr="00A20426" w14:paraId="5C42D1D9" w14:textId="77777777" w:rsidTr="0091004C">
        <w:tc>
          <w:tcPr>
            <w:tcW w:w="2943" w:type="dxa"/>
            <w:shd w:val="clear" w:color="auto" w:fill="auto"/>
          </w:tcPr>
          <w:p w14:paraId="6A5E9BCA"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c>
          <w:tcPr>
            <w:tcW w:w="2765" w:type="dxa"/>
            <w:shd w:val="clear" w:color="auto" w:fill="auto"/>
            <w:vAlign w:val="center"/>
          </w:tcPr>
          <w:p w14:paraId="4A8B72DE"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16"/>
                <w:szCs w:val="16"/>
                <w:lang w:eastAsia="ru-RU"/>
              </w:rPr>
              <w:t>(підпис)</w:t>
            </w:r>
          </w:p>
        </w:tc>
        <w:tc>
          <w:tcPr>
            <w:tcW w:w="4147" w:type="dxa"/>
            <w:shd w:val="clear" w:color="auto" w:fill="auto"/>
          </w:tcPr>
          <w:p w14:paraId="62C28A5C"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r>
    </w:tbl>
    <w:p w14:paraId="0A79574A"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380E7B67" w14:textId="2CEF62F0" w:rsidR="00A20426" w:rsidRDefault="00A20426" w:rsidP="00A20426">
      <w:pPr>
        <w:widowControl w:val="0"/>
        <w:spacing w:after="0" w:line="240" w:lineRule="auto"/>
        <w:ind w:firstLine="567"/>
        <w:jc w:val="right"/>
        <w:rPr>
          <w:rFonts w:ascii="Times New Roman" w:eastAsia="Times New Roman" w:hAnsi="Times New Roman" w:cs="Times New Roman"/>
          <w:b/>
          <w:lang w:eastAsia="ru-RU"/>
        </w:rPr>
      </w:pPr>
    </w:p>
    <w:p w14:paraId="76B3615C" w14:textId="5AAAEDE6" w:rsidR="003D06EE" w:rsidRDefault="003D06EE" w:rsidP="00A20426">
      <w:pPr>
        <w:widowControl w:val="0"/>
        <w:spacing w:after="0" w:line="240" w:lineRule="auto"/>
        <w:ind w:firstLine="567"/>
        <w:jc w:val="right"/>
        <w:rPr>
          <w:rFonts w:ascii="Times New Roman" w:eastAsia="Times New Roman" w:hAnsi="Times New Roman" w:cs="Times New Roman"/>
          <w:b/>
          <w:lang w:eastAsia="ru-RU"/>
        </w:rPr>
      </w:pPr>
    </w:p>
    <w:p w14:paraId="6A75648C" w14:textId="349F4074" w:rsidR="003D06EE" w:rsidRDefault="003D06EE" w:rsidP="00A20426">
      <w:pPr>
        <w:widowControl w:val="0"/>
        <w:spacing w:after="0" w:line="240" w:lineRule="auto"/>
        <w:ind w:firstLine="567"/>
        <w:jc w:val="right"/>
        <w:rPr>
          <w:rFonts w:ascii="Times New Roman" w:eastAsia="Times New Roman" w:hAnsi="Times New Roman" w:cs="Times New Roman"/>
          <w:b/>
          <w:lang w:eastAsia="ru-RU"/>
        </w:rPr>
      </w:pPr>
    </w:p>
    <w:p w14:paraId="5C7863B4" w14:textId="1195C7C3" w:rsidR="003D06EE" w:rsidRDefault="003D06EE" w:rsidP="00A20426">
      <w:pPr>
        <w:widowControl w:val="0"/>
        <w:spacing w:after="0" w:line="240" w:lineRule="auto"/>
        <w:ind w:firstLine="567"/>
        <w:jc w:val="right"/>
        <w:rPr>
          <w:rFonts w:ascii="Times New Roman" w:eastAsia="Times New Roman" w:hAnsi="Times New Roman" w:cs="Times New Roman"/>
          <w:b/>
          <w:lang w:eastAsia="ru-RU"/>
        </w:rPr>
      </w:pPr>
    </w:p>
    <w:p w14:paraId="3A1D2F60" w14:textId="0CAF3DCF" w:rsidR="003D06EE" w:rsidRDefault="003D06EE" w:rsidP="00A20426">
      <w:pPr>
        <w:widowControl w:val="0"/>
        <w:spacing w:after="0" w:line="240" w:lineRule="auto"/>
        <w:ind w:firstLine="567"/>
        <w:jc w:val="right"/>
        <w:rPr>
          <w:rFonts w:ascii="Times New Roman" w:eastAsia="Times New Roman" w:hAnsi="Times New Roman" w:cs="Times New Roman"/>
          <w:b/>
          <w:lang w:eastAsia="ru-RU"/>
        </w:rPr>
      </w:pPr>
    </w:p>
    <w:p w14:paraId="39E2F010" w14:textId="522062B0" w:rsidR="003D06EE" w:rsidRDefault="003D06EE" w:rsidP="00A20426">
      <w:pPr>
        <w:widowControl w:val="0"/>
        <w:spacing w:after="0" w:line="240" w:lineRule="auto"/>
        <w:ind w:firstLine="567"/>
        <w:jc w:val="right"/>
        <w:rPr>
          <w:rFonts w:ascii="Times New Roman" w:eastAsia="Times New Roman" w:hAnsi="Times New Roman" w:cs="Times New Roman"/>
          <w:b/>
          <w:lang w:eastAsia="ru-RU"/>
        </w:rPr>
      </w:pPr>
    </w:p>
    <w:p w14:paraId="3F76E1B7" w14:textId="4EBDF2E9" w:rsidR="003D06EE" w:rsidRDefault="003D06EE" w:rsidP="00A20426">
      <w:pPr>
        <w:widowControl w:val="0"/>
        <w:spacing w:after="0" w:line="240" w:lineRule="auto"/>
        <w:ind w:firstLine="567"/>
        <w:jc w:val="right"/>
        <w:rPr>
          <w:rFonts w:ascii="Times New Roman" w:eastAsia="Times New Roman" w:hAnsi="Times New Roman" w:cs="Times New Roman"/>
          <w:b/>
          <w:lang w:eastAsia="ru-RU"/>
        </w:rPr>
      </w:pPr>
    </w:p>
    <w:p w14:paraId="681CAEC8" w14:textId="77777777" w:rsidR="003D06EE" w:rsidRPr="00A20426" w:rsidRDefault="003D06EE" w:rsidP="00A20426">
      <w:pPr>
        <w:widowControl w:val="0"/>
        <w:spacing w:after="0" w:line="240" w:lineRule="auto"/>
        <w:ind w:firstLine="567"/>
        <w:jc w:val="right"/>
        <w:rPr>
          <w:rFonts w:ascii="Times New Roman" w:eastAsia="Times New Roman" w:hAnsi="Times New Roman" w:cs="Times New Roman"/>
          <w:b/>
          <w:lang w:eastAsia="ru-RU"/>
        </w:rPr>
      </w:pP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A20426" w:rsidRPr="00A20426" w14:paraId="251528EE" w14:textId="77777777" w:rsidTr="0091004C">
        <w:tc>
          <w:tcPr>
            <w:tcW w:w="6082" w:type="dxa"/>
          </w:tcPr>
          <w:p w14:paraId="1EA0F3D7"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p>
        </w:tc>
        <w:tc>
          <w:tcPr>
            <w:tcW w:w="1956" w:type="dxa"/>
          </w:tcPr>
          <w:p w14:paraId="1FB73548"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p>
        </w:tc>
        <w:tc>
          <w:tcPr>
            <w:tcW w:w="2027" w:type="dxa"/>
            <w:gridSpan w:val="3"/>
            <w:tcBorders>
              <w:top w:val="single" w:sz="6" w:space="0" w:color="auto"/>
              <w:left w:val="single" w:sz="6" w:space="0" w:color="auto"/>
              <w:bottom w:val="single" w:sz="6" w:space="0" w:color="auto"/>
              <w:right w:val="single" w:sz="6" w:space="0" w:color="auto"/>
            </w:tcBorders>
          </w:tcPr>
          <w:p w14:paraId="5283CB25"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Коди</w:t>
            </w:r>
          </w:p>
        </w:tc>
      </w:tr>
      <w:tr w:rsidR="00A20426" w:rsidRPr="00A20426" w14:paraId="00CC9CDB" w14:textId="77777777" w:rsidTr="0091004C">
        <w:tc>
          <w:tcPr>
            <w:tcW w:w="6082" w:type="dxa"/>
          </w:tcPr>
          <w:p w14:paraId="37CFE7D0"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p>
        </w:tc>
        <w:tc>
          <w:tcPr>
            <w:tcW w:w="1956" w:type="dxa"/>
          </w:tcPr>
          <w:p w14:paraId="3DFCD6A0" w14:textId="77777777" w:rsidR="00A20426" w:rsidRPr="00A20426" w:rsidRDefault="00A20426" w:rsidP="00A20426">
            <w:pPr>
              <w:widowControl w:val="0"/>
              <w:spacing w:after="0" w:line="240" w:lineRule="auto"/>
              <w:jc w:val="center"/>
              <w:rPr>
                <w:rFonts w:ascii="Times New Roman" w:eastAsia="Times New Roman" w:hAnsi="Times New Roman" w:cs="Times New Roman"/>
                <w:sz w:val="16"/>
                <w:szCs w:val="16"/>
                <w:lang w:eastAsia="ru-RU"/>
              </w:rPr>
            </w:pPr>
            <w:r w:rsidRPr="00A20426">
              <w:rPr>
                <w:rFonts w:ascii="Times New Roman" w:eastAsia="Times New Roman" w:hAnsi="Times New Roman" w:cs="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14:paraId="27C29D94"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2021</w:t>
            </w:r>
          </w:p>
        </w:tc>
        <w:tc>
          <w:tcPr>
            <w:tcW w:w="676" w:type="dxa"/>
            <w:tcBorders>
              <w:top w:val="nil"/>
              <w:left w:val="single" w:sz="6" w:space="0" w:color="auto"/>
              <w:bottom w:val="nil"/>
              <w:right w:val="single" w:sz="6" w:space="0" w:color="auto"/>
            </w:tcBorders>
          </w:tcPr>
          <w:p w14:paraId="70240E5B" w14:textId="77777777" w:rsidR="00A20426" w:rsidRPr="00A20426" w:rsidRDefault="00A20426" w:rsidP="00A20426">
            <w:pPr>
              <w:widowControl w:val="0"/>
              <w:spacing w:after="0" w:line="240" w:lineRule="auto"/>
              <w:rPr>
                <w:rFonts w:ascii="Times New Roman" w:eastAsia="Times New Roman" w:hAnsi="Times New Roman" w:cs="Times New Roman"/>
                <w:bCs/>
                <w:sz w:val="18"/>
                <w:szCs w:val="18"/>
                <w:lang w:eastAsia="ru-RU"/>
              </w:rPr>
            </w:pPr>
            <w:r w:rsidRPr="00A20426">
              <w:rPr>
                <w:rFonts w:ascii="Times New Roman" w:eastAsia="Times New Roman" w:hAnsi="Times New Roman" w:cs="Times New Roman"/>
                <w:bCs/>
                <w:sz w:val="18"/>
                <w:szCs w:val="18"/>
                <w:lang w:eastAsia="ru-RU"/>
              </w:rPr>
              <w:t>12</w:t>
            </w:r>
          </w:p>
        </w:tc>
        <w:tc>
          <w:tcPr>
            <w:tcW w:w="676" w:type="dxa"/>
            <w:tcBorders>
              <w:top w:val="nil"/>
              <w:left w:val="single" w:sz="6" w:space="0" w:color="auto"/>
              <w:bottom w:val="nil"/>
              <w:right w:val="single" w:sz="6" w:space="0" w:color="auto"/>
            </w:tcBorders>
          </w:tcPr>
          <w:p w14:paraId="32479FDD" w14:textId="77777777" w:rsidR="00A20426" w:rsidRPr="00A20426" w:rsidRDefault="00A20426" w:rsidP="00A20426">
            <w:pPr>
              <w:widowControl w:val="0"/>
              <w:spacing w:after="0" w:line="240" w:lineRule="auto"/>
              <w:rPr>
                <w:rFonts w:ascii="Times New Roman" w:eastAsia="Times New Roman" w:hAnsi="Times New Roman" w:cs="Times New Roman"/>
                <w:bCs/>
                <w:sz w:val="18"/>
                <w:szCs w:val="18"/>
                <w:lang w:eastAsia="ru-RU"/>
              </w:rPr>
            </w:pPr>
            <w:r w:rsidRPr="00A20426">
              <w:rPr>
                <w:rFonts w:ascii="Times New Roman" w:eastAsia="Times New Roman" w:hAnsi="Times New Roman" w:cs="Times New Roman"/>
                <w:bCs/>
                <w:sz w:val="18"/>
                <w:szCs w:val="18"/>
                <w:lang w:eastAsia="ru-RU"/>
              </w:rPr>
              <w:t>31</w:t>
            </w:r>
          </w:p>
        </w:tc>
      </w:tr>
      <w:tr w:rsidR="00A20426" w:rsidRPr="00A20426" w14:paraId="26A6DEF7" w14:textId="77777777" w:rsidTr="0091004C">
        <w:tc>
          <w:tcPr>
            <w:tcW w:w="6082" w:type="dxa"/>
          </w:tcPr>
          <w:p w14:paraId="44AA408B" w14:textId="77777777" w:rsidR="00A20426" w:rsidRPr="00A20426" w:rsidRDefault="00A20426" w:rsidP="00A20426">
            <w:pPr>
              <w:widowControl w:val="0"/>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sz w:val="20"/>
                <w:szCs w:val="20"/>
                <w:lang w:eastAsia="ru-RU"/>
              </w:rPr>
              <w:t xml:space="preserve">Підприємство   </w:t>
            </w:r>
            <w:r w:rsidRPr="00A20426">
              <w:rPr>
                <w:rFonts w:ascii="Times New Roman" w:eastAsia="Times New Roman" w:hAnsi="Times New Roman" w:cs="Times New Roman"/>
                <w:sz w:val="20"/>
                <w:szCs w:val="20"/>
                <w:u w:val="single"/>
                <w:lang w:eastAsia="ru-RU"/>
              </w:rPr>
              <w:t>ПРИВАТНЕ АКЦІОНЕРНЕ ТОВАРИСТВО "КАРЛСБЕРГ УКРАЇНА"</w:t>
            </w:r>
          </w:p>
        </w:tc>
        <w:tc>
          <w:tcPr>
            <w:tcW w:w="1956" w:type="dxa"/>
          </w:tcPr>
          <w:p w14:paraId="527AFD2C"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14:paraId="534F5CC5"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00377511</w:t>
            </w:r>
          </w:p>
        </w:tc>
      </w:tr>
    </w:tbl>
    <w:p w14:paraId="6AC464B2" w14:textId="77777777" w:rsidR="00A20426" w:rsidRPr="00A20426" w:rsidRDefault="00A20426" w:rsidP="00A20426">
      <w:pPr>
        <w:widowControl w:val="0"/>
        <w:spacing w:after="0" w:line="240" w:lineRule="auto"/>
        <w:jc w:val="center"/>
        <w:rPr>
          <w:rFonts w:ascii="Times New Roman" w:eastAsia="Times New Roman" w:hAnsi="Times New Roman" w:cs="Times New Roman"/>
          <w:b/>
          <w:bCs/>
          <w:lang w:eastAsia="ru-RU"/>
        </w:rPr>
      </w:pPr>
    </w:p>
    <w:p w14:paraId="0B57FEFF" w14:textId="77777777" w:rsidR="00A20426" w:rsidRPr="00A20426" w:rsidRDefault="00A20426" w:rsidP="00A20426">
      <w:pPr>
        <w:widowControl w:val="0"/>
        <w:spacing w:after="0" w:line="240" w:lineRule="auto"/>
        <w:jc w:val="center"/>
        <w:rPr>
          <w:rFonts w:ascii="Times New Roman" w:eastAsia="Times New Roman" w:hAnsi="Times New Roman" w:cs="Times New Roman"/>
          <w:b/>
          <w:bCs/>
          <w:lang w:eastAsia="ru-RU"/>
        </w:rPr>
      </w:pPr>
      <w:r w:rsidRPr="00A20426">
        <w:rPr>
          <w:rFonts w:ascii="Times New Roman" w:eastAsia="Times New Roman" w:hAnsi="Times New Roman" w:cs="Times New Roman"/>
          <w:b/>
          <w:bCs/>
          <w:lang w:eastAsia="ru-RU"/>
        </w:rPr>
        <w:t xml:space="preserve">Консолідований звіт про фінансові результати ( </w:t>
      </w:r>
      <w:r w:rsidRPr="00A20426">
        <w:rPr>
          <w:rFonts w:ascii="Times New Roman" w:eastAsia="Times New Roman" w:hAnsi="Times New Roman" w:cs="Times New Roman"/>
          <w:b/>
          <w:bCs/>
          <w:color w:val="000000"/>
          <w:lang w:eastAsia="ru-RU"/>
        </w:rPr>
        <w:t>Звіт про сукупний дохід</w:t>
      </w:r>
      <w:r w:rsidRPr="00A20426">
        <w:rPr>
          <w:rFonts w:ascii="Times New Roman" w:eastAsia="Times New Roman" w:hAnsi="Times New Roman" w:cs="Times New Roman"/>
          <w:bCs/>
          <w:color w:val="000000"/>
          <w:sz w:val="20"/>
          <w:szCs w:val="20"/>
          <w:lang w:eastAsia="ru-RU"/>
        </w:rPr>
        <w:t xml:space="preserve"> </w:t>
      </w:r>
      <w:r w:rsidRPr="00A20426">
        <w:rPr>
          <w:rFonts w:ascii="Times New Roman" w:eastAsia="Times New Roman" w:hAnsi="Times New Roman" w:cs="Times New Roman"/>
          <w:b/>
          <w:bCs/>
          <w:lang w:eastAsia="ru-RU"/>
        </w:rPr>
        <w:t xml:space="preserve">) </w:t>
      </w:r>
    </w:p>
    <w:p w14:paraId="49DE398E" w14:textId="77777777" w:rsidR="00A20426" w:rsidRPr="00A20426" w:rsidRDefault="00A20426" w:rsidP="00A20426">
      <w:pPr>
        <w:widowControl w:val="0"/>
        <w:spacing w:after="0" w:line="240" w:lineRule="auto"/>
        <w:jc w:val="center"/>
        <w:rPr>
          <w:rFonts w:ascii="Times New Roman" w:eastAsia="Times New Roman" w:hAnsi="Times New Roman" w:cs="Times New Roman"/>
          <w:b/>
          <w:bCs/>
          <w:lang w:eastAsia="ru-RU"/>
        </w:rPr>
      </w:pPr>
      <w:r w:rsidRPr="00A20426">
        <w:rPr>
          <w:rFonts w:ascii="Times New Roman" w:eastAsia="Times New Roman" w:hAnsi="Times New Roman" w:cs="Times New Roman"/>
          <w:b/>
          <w:bCs/>
          <w:lang w:eastAsia="ru-RU"/>
        </w:rPr>
        <w:t xml:space="preserve">за 2021 рік </w:t>
      </w:r>
    </w:p>
    <w:p w14:paraId="6D52C9E9"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10"/>
          <w:szCs w:val="10"/>
          <w:lang w:eastAsia="ru-RU"/>
        </w:rPr>
      </w:pPr>
    </w:p>
    <w:tbl>
      <w:tblPr>
        <w:tblW w:w="0" w:type="auto"/>
        <w:jc w:val="right"/>
        <w:tblLayout w:type="fixed"/>
        <w:tblLook w:val="00A0" w:firstRow="1" w:lastRow="0" w:firstColumn="1" w:lastColumn="0" w:noHBand="0" w:noVBand="0"/>
      </w:tblPr>
      <w:tblGrid>
        <w:gridCol w:w="8613"/>
        <w:gridCol w:w="1134"/>
      </w:tblGrid>
      <w:tr w:rsidR="00A20426" w:rsidRPr="00A20426" w14:paraId="616221BC" w14:textId="77777777" w:rsidTr="0091004C">
        <w:trPr>
          <w:jc w:val="right"/>
        </w:trPr>
        <w:tc>
          <w:tcPr>
            <w:tcW w:w="8613" w:type="dxa"/>
            <w:tcBorders>
              <w:right w:val="single" w:sz="4" w:space="0" w:color="auto"/>
            </w:tcBorders>
            <w:vAlign w:val="center"/>
          </w:tcPr>
          <w:p w14:paraId="1C18DADF" w14:textId="77777777" w:rsidR="00A20426" w:rsidRPr="00A20426" w:rsidRDefault="00A20426" w:rsidP="00A20426">
            <w:pPr>
              <w:widowControl w:val="0"/>
              <w:spacing w:after="0" w:line="240" w:lineRule="auto"/>
              <w:rPr>
                <w:rFonts w:ascii="Times New Roman" w:eastAsia="Times New Roman" w:hAnsi="Times New Roman" w:cs="Times New Roman"/>
                <w:lang w:eastAsia="ru-RU"/>
              </w:rPr>
            </w:pPr>
            <w:r w:rsidRPr="00A20426">
              <w:rPr>
                <w:rFonts w:ascii="Times New Roman" w:eastAsia="Times New Roman" w:hAnsi="Times New Roman" w:cs="Times New Roman"/>
                <w:lang w:eastAsia="ru-RU"/>
              </w:rPr>
              <w:t xml:space="preserve">                                                                    Форма № 2-к                                    Код за ДКУД</w:t>
            </w:r>
          </w:p>
        </w:tc>
        <w:tc>
          <w:tcPr>
            <w:tcW w:w="1134" w:type="dxa"/>
            <w:tcBorders>
              <w:top w:val="single" w:sz="4" w:space="0" w:color="auto"/>
              <w:left w:val="single" w:sz="4" w:space="0" w:color="auto"/>
              <w:bottom w:val="single" w:sz="4" w:space="0" w:color="auto"/>
              <w:right w:val="single" w:sz="4" w:space="0" w:color="auto"/>
            </w:tcBorders>
            <w:vAlign w:val="center"/>
          </w:tcPr>
          <w:p w14:paraId="00914DCB" w14:textId="77777777" w:rsidR="00A20426" w:rsidRPr="00A20426" w:rsidRDefault="00A20426" w:rsidP="00A20426">
            <w:pPr>
              <w:keepNext/>
              <w:keepLines/>
              <w:widowControl w:val="0"/>
              <w:suppressAutoHyphens/>
              <w:spacing w:after="0" w:line="240" w:lineRule="auto"/>
              <w:rPr>
                <w:rFonts w:ascii="Times New Roman" w:eastAsia="Times New Roman" w:hAnsi="Times New Roman" w:cs="Times New Roman"/>
                <w:lang w:eastAsia="ru-RU"/>
              </w:rPr>
            </w:pPr>
            <w:r w:rsidRPr="00A20426">
              <w:rPr>
                <w:rFonts w:ascii="Times New Roman" w:eastAsia="Times New Roman" w:hAnsi="Times New Roman" w:cs="Times New Roman"/>
                <w:lang w:eastAsia="ru-RU"/>
              </w:rPr>
              <w:t>1801008</w:t>
            </w:r>
          </w:p>
        </w:tc>
      </w:tr>
    </w:tbl>
    <w:p w14:paraId="0CB523F6"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10"/>
          <w:szCs w:val="10"/>
          <w:lang w:eastAsia="ru-RU"/>
        </w:rPr>
      </w:pPr>
    </w:p>
    <w:p w14:paraId="2792D2AE" w14:textId="7472C4D5" w:rsidR="00A20426" w:rsidRPr="00A20426" w:rsidRDefault="00A20426" w:rsidP="003D06EE">
      <w:pPr>
        <w:keepNext/>
        <w:widowControl w:val="0"/>
        <w:spacing w:after="0" w:line="240" w:lineRule="auto"/>
        <w:jc w:val="center"/>
        <w:outlineLvl w:val="2"/>
        <w:rPr>
          <w:rFonts w:ascii="Times New Roman" w:eastAsia="Times New Roman" w:hAnsi="Times New Roman" w:cs="Times New Roman"/>
          <w:b/>
          <w:bCs/>
          <w:sz w:val="10"/>
          <w:szCs w:val="10"/>
          <w:lang w:eastAsia="ru-RU"/>
        </w:rPr>
      </w:pPr>
      <w:r w:rsidRPr="00A20426">
        <w:rPr>
          <w:rFonts w:ascii="Times New Roman CYR" w:eastAsia="Times New Roman" w:hAnsi="Times New Roman CYR" w:cs="Times New Roman CYR"/>
          <w:b/>
          <w:bCs/>
          <w:color w:val="000000"/>
          <w:lang w:eastAsia="ru-RU"/>
        </w:rPr>
        <w:t>І. ФІНАНСОВІ РЕЗУЛЬТАТИ</w:t>
      </w: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A20426" w:rsidRPr="00A20426" w14:paraId="6979F03A" w14:textId="77777777" w:rsidTr="0091004C">
        <w:tc>
          <w:tcPr>
            <w:tcW w:w="5107" w:type="dxa"/>
            <w:tcBorders>
              <w:top w:val="single" w:sz="6" w:space="0" w:color="auto"/>
              <w:left w:val="single" w:sz="6" w:space="0" w:color="auto"/>
              <w:bottom w:val="single" w:sz="6" w:space="0" w:color="auto"/>
              <w:right w:val="single" w:sz="6" w:space="0" w:color="auto"/>
            </w:tcBorders>
            <w:vAlign w:val="center"/>
          </w:tcPr>
          <w:p w14:paraId="46A9255E" w14:textId="77777777" w:rsidR="00A20426" w:rsidRPr="00A20426" w:rsidRDefault="00A20426" w:rsidP="00A20426">
            <w:pPr>
              <w:keepNext/>
              <w:spacing w:after="0" w:line="240" w:lineRule="auto"/>
              <w:jc w:val="center"/>
              <w:outlineLvl w:val="0"/>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Стаття</w:t>
            </w:r>
          </w:p>
        </w:tc>
        <w:tc>
          <w:tcPr>
            <w:tcW w:w="994" w:type="dxa"/>
            <w:tcBorders>
              <w:top w:val="single" w:sz="6" w:space="0" w:color="auto"/>
              <w:left w:val="single" w:sz="6" w:space="0" w:color="auto"/>
              <w:bottom w:val="single" w:sz="6" w:space="0" w:color="auto"/>
              <w:right w:val="single" w:sz="6" w:space="0" w:color="auto"/>
            </w:tcBorders>
            <w:vAlign w:val="center"/>
          </w:tcPr>
          <w:p w14:paraId="620B5DEA"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691EC0E2"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За звітний період</w:t>
            </w:r>
          </w:p>
        </w:tc>
        <w:tc>
          <w:tcPr>
            <w:tcW w:w="1986" w:type="dxa"/>
            <w:tcBorders>
              <w:top w:val="single" w:sz="6" w:space="0" w:color="auto"/>
              <w:left w:val="single" w:sz="6" w:space="0" w:color="auto"/>
              <w:bottom w:val="single" w:sz="6" w:space="0" w:color="auto"/>
              <w:right w:val="single" w:sz="6" w:space="0" w:color="auto"/>
            </w:tcBorders>
            <w:vAlign w:val="center"/>
          </w:tcPr>
          <w:p w14:paraId="5BDA8700"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color w:val="000000"/>
                <w:sz w:val="20"/>
                <w:szCs w:val="20"/>
                <w:lang w:eastAsia="ru-RU"/>
              </w:rPr>
              <w:t>За аналогічний</w:t>
            </w:r>
            <w:r w:rsidRPr="00A20426">
              <w:rPr>
                <w:rFonts w:ascii="Times New Roman" w:eastAsia="Times New Roman" w:hAnsi="Times New Roman" w:cs="Times New Roman"/>
                <w:b/>
                <w:color w:val="000000"/>
                <w:sz w:val="20"/>
                <w:szCs w:val="20"/>
                <w:lang w:eastAsia="ru-RU"/>
              </w:rPr>
              <w:br/>
              <w:t>період попереднього року</w:t>
            </w:r>
          </w:p>
        </w:tc>
      </w:tr>
      <w:tr w:rsidR="00A20426" w:rsidRPr="00A20426" w14:paraId="251C6DD4"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601CA20" w14:textId="77777777" w:rsidR="00A20426" w:rsidRPr="00A20426" w:rsidRDefault="00A20426" w:rsidP="00A20426">
            <w:pPr>
              <w:widowControl w:val="0"/>
              <w:spacing w:after="0" w:line="240" w:lineRule="auto"/>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DB3D411"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6DB4A9F"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5CA834F"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4</w:t>
            </w:r>
          </w:p>
        </w:tc>
      </w:tr>
      <w:tr w:rsidR="00A20426" w:rsidRPr="00A20426" w14:paraId="2AFF14F5"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EAE28B8"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Чистий дохід від реалізації продукції (товарів, робіт, послуг)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A5CF85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2000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BB088E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8427594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E8121E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8106083</w:t>
            </w:r>
          </w:p>
        </w:tc>
      </w:tr>
      <w:tr w:rsidR="00A20426" w:rsidRPr="00A20426" w14:paraId="4C934A93"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6D3B3A7"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Собівартість реалізованої продукції (товарів, робіт, послуг)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29FCD6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2050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798E4E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(4673333)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F9259F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(4279095)</w:t>
            </w:r>
          </w:p>
        </w:tc>
      </w:tr>
      <w:tr w:rsidR="00A20426" w:rsidRPr="00A20426" w14:paraId="3EF399B6"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9A0D96B"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Валовий:  </w:t>
            </w:r>
          </w:p>
          <w:p w14:paraId="3AC1CCEA"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     прибуток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7DF0E3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2090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33037D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3754261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BDAAB8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3826988</w:t>
            </w:r>
          </w:p>
        </w:tc>
      </w:tr>
      <w:tr w:rsidR="00A20426" w:rsidRPr="00A20426" w14:paraId="349940BC"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25CBE19"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     збиток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AF59CE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2095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B90F8E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3A9652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11210433"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6554A67"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операційні доходи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114570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2120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45B093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87903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37CADB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216206</w:t>
            </w:r>
          </w:p>
        </w:tc>
      </w:tr>
      <w:tr w:rsidR="00A20426" w:rsidRPr="00A20426" w14:paraId="4DC8674E"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AAACD5A"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Адміністративні витрати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594D1B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2130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93DE8B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(301448)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714A34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(303957)</w:t>
            </w:r>
          </w:p>
        </w:tc>
      </w:tr>
      <w:tr w:rsidR="00A20426" w:rsidRPr="00A20426" w14:paraId="50B06F89"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C3001FD"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Витрати на збут</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8C91AE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2150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61A018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(1798662)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EB8C02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(1708918)</w:t>
            </w:r>
          </w:p>
        </w:tc>
      </w:tr>
      <w:tr w:rsidR="00A20426" w:rsidRPr="00A20426" w14:paraId="4E9C58F1"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BB3ACAB"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операційні витрати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6F3E40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2180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580AEF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(65009)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4C46D2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(754)</w:t>
            </w:r>
          </w:p>
        </w:tc>
      </w:tr>
      <w:tr w:rsidR="00A20426" w:rsidRPr="00A20426" w14:paraId="5325982B"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5F0D0558"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Фінансовий результат від операційної діяльності:  </w:t>
            </w:r>
          </w:p>
          <w:p w14:paraId="1192DB1C"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     прибуток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9EC885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2190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237D3F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1677045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2CB7A7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2029565</w:t>
            </w:r>
          </w:p>
        </w:tc>
      </w:tr>
      <w:tr w:rsidR="00A20426" w:rsidRPr="00A20426" w14:paraId="11D673E7"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44B9644"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     збиток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2D0AE1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2195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AB32D6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6E09C3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4FCD0E72"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B29310B"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Дохід від участі в капіталі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64B61D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2200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4F45B4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D5E902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1D4BAB67"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8B002EF"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фінансові доходи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36D444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2220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1E1D74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28855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00D679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36918</w:t>
            </w:r>
          </w:p>
        </w:tc>
      </w:tr>
      <w:tr w:rsidR="00A20426" w:rsidRPr="00A20426" w14:paraId="4A0A6C60"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AFB53F3"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доходи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6D08E5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2240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9F132D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13513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53915E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22489</w:t>
            </w:r>
          </w:p>
        </w:tc>
      </w:tr>
      <w:tr w:rsidR="00A20426" w:rsidRPr="00A20426" w14:paraId="068B0433"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CEC8BD3"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Фінансові витрати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9BCD52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2250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C4AE9A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(20769)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0F372E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(4343)</w:t>
            </w:r>
          </w:p>
        </w:tc>
      </w:tr>
      <w:tr w:rsidR="00A20426" w:rsidRPr="00A20426" w14:paraId="154F9B44"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E2CBF91"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Втрати від участі в капіталі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5BDE98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2255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1B3CCC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9C4FDF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4706A97C"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A042B8A"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витрати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D070A9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2270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22D812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(53550)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6C036E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(69868)</w:t>
            </w:r>
          </w:p>
        </w:tc>
      </w:tr>
      <w:tr w:rsidR="00A20426" w:rsidRPr="00A20426" w14:paraId="17A7AED1"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5A0E02C"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Фінансовий результат до оподаткування:</w:t>
            </w:r>
          </w:p>
          <w:p w14:paraId="67C4E7ED"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802572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2290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CD7184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1645094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2CB988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2014761</w:t>
            </w:r>
          </w:p>
        </w:tc>
      </w:tr>
      <w:tr w:rsidR="00A20426" w:rsidRPr="00A20426" w14:paraId="6567B0F3"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6EA42BF"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збиток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40F636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2295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D65C50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444907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3593C4A3"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55FC3431"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Витрати (дохід) з податку на 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76B147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2300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1FC085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-307518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CD8006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-374312</w:t>
            </w:r>
          </w:p>
        </w:tc>
      </w:tr>
      <w:tr w:rsidR="00A20426" w:rsidRPr="00A20426" w14:paraId="5F9A4A49"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0EB5FA2"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Прибуток (збиток) від припиненої діяльності після оподаткування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0C0891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2305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5581CE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058F42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264C3D92"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D20CA7B"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Чистий фінансовий результат:  </w:t>
            </w:r>
          </w:p>
          <w:p w14:paraId="2E04A31B"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     прибуток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2F2152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2350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C226AE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1337576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F6C3C2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1640449</w:t>
            </w:r>
          </w:p>
        </w:tc>
      </w:tr>
      <w:tr w:rsidR="00A20426" w:rsidRPr="00A20426" w14:paraId="752D088E"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55E2D3B1"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     збиток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9E01C5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2355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5AC3D2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BB2CB4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bl>
    <w:p w14:paraId="5BAE1E67"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p w14:paraId="14C91DB7" w14:textId="2F6A1C34" w:rsidR="00A20426" w:rsidRPr="00A20426" w:rsidRDefault="00A20426" w:rsidP="003D06EE">
      <w:pPr>
        <w:keepNext/>
        <w:widowControl w:val="0"/>
        <w:spacing w:after="0" w:line="240" w:lineRule="auto"/>
        <w:jc w:val="center"/>
        <w:outlineLvl w:val="2"/>
        <w:rPr>
          <w:rFonts w:ascii="Times New Roman" w:eastAsia="Times New Roman" w:hAnsi="Times New Roman" w:cs="Times New Roman"/>
          <w:b/>
          <w:bCs/>
          <w:sz w:val="10"/>
          <w:szCs w:val="10"/>
          <w:lang w:eastAsia="ru-RU"/>
        </w:rPr>
      </w:pPr>
      <w:r w:rsidRPr="00A20426">
        <w:rPr>
          <w:rFonts w:ascii="Times New Roman CYR" w:eastAsia="Times New Roman" w:hAnsi="Times New Roman CYR" w:cs="Times New Roman CYR"/>
          <w:b/>
          <w:bCs/>
          <w:color w:val="000000"/>
          <w:lang w:eastAsia="ru-RU"/>
        </w:rPr>
        <w:t xml:space="preserve">II. </w:t>
      </w:r>
      <w:r w:rsidRPr="00A20426">
        <w:rPr>
          <w:rFonts w:ascii="Times New Roman CYR" w:eastAsia="Times New Roman" w:hAnsi="Times New Roman CYR" w:cs="Times New Roman CYR"/>
          <w:b/>
          <w:bCs/>
          <w:lang w:eastAsia="ru-RU"/>
        </w:rPr>
        <w:t>СУКУПНИЙ ДОХІД</w:t>
      </w: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A20426" w:rsidRPr="00A20426" w14:paraId="574BF144" w14:textId="77777777" w:rsidTr="0091004C">
        <w:tc>
          <w:tcPr>
            <w:tcW w:w="5107" w:type="dxa"/>
            <w:tcBorders>
              <w:top w:val="single" w:sz="6" w:space="0" w:color="auto"/>
              <w:left w:val="single" w:sz="6" w:space="0" w:color="auto"/>
              <w:bottom w:val="single" w:sz="6" w:space="0" w:color="auto"/>
              <w:right w:val="single" w:sz="6" w:space="0" w:color="auto"/>
            </w:tcBorders>
            <w:vAlign w:val="center"/>
          </w:tcPr>
          <w:p w14:paraId="0285B566" w14:textId="77777777" w:rsidR="00A20426" w:rsidRPr="00A20426" w:rsidRDefault="00A20426" w:rsidP="00A20426">
            <w:pPr>
              <w:keepNext/>
              <w:spacing w:after="0" w:line="240" w:lineRule="auto"/>
              <w:jc w:val="center"/>
              <w:outlineLvl w:val="0"/>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Стаття</w:t>
            </w:r>
          </w:p>
        </w:tc>
        <w:tc>
          <w:tcPr>
            <w:tcW w:w="994" w:type="dxa"/>
            <w:tcBorders>
              <w:top w:val="single" w:sz="6" w:space="0" w:color="auto"/>
              <w:left w:val="single" w:sz="6" w:space="0" w:color="auto"/>
              <w:bottom w:val="single" w:sz="6" w:space="0" w:color="auto"/>
              <w:right w:val="single" w:sz="6" w:space="0" w:color="auto"/>
            </w:tcBorders>
            <w:vAlign w:val="center"/>
          </w:tcPr>
          <w:p w14:paraId="5E8CBB35"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57F6C017"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За звітний період</w:t>
            </w:r>
          </w:p>
        </w:tc>
        <w:tc>
          <w:tcPr>
            <w:tcW w:w="1986" w:type="dxa"/>
            <w:tcBorders>
              <w:top w:val="single" w:sz="6" w:space="0" w:color="auto"/>
              <w:left w:val="single" w:sz="6" w:space="0" w:color="auto"/>
              <w:bottom w:val="single" w:sz="6" w:space="0" w:color="auto"/>
              <w:right w:val="single" w:sz="6" w:space="0" w:color="auto"/>
            </w:tcBorders>
            <w:vAlign w:val="center"/>
          </w:tcPr>
          <w:p w14:paraId="3034090C"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color w:val="000000"/>
                <w:sz w:val="20"/>
                <w:szCs w:val="20"/>
                <w:lang w:eastAsia="ru-RU"/>
              </w:rPr>
              <w:t>За аналогічний</w:t>
            </w:r>
            <w:r w:rsidRPr="00A20426">
              <w:rPr>
                <w:rFonts w:ascii="Times New Roman" w:eastAsia="Times New Roman" w:hAnsi="Times New Roman" w:cs="Times New Roman"/>
                <w:b/>
                <w:color w:val="000000"/>
                <w:sz w:val="20"/>
                <w:szCs w:val="20"/>
                <w:lang w:eastAsia="ru-RU"/>
              </w:rPr>
              <w:br/>
              <w:t>період попереднього року</w:t>
            </w:r>
          </w:p>
        </w:tc>
      </w:tr>
      <w:tr w:rsidR="00A20426" w:rsidRPr="00A20426" w14:paraId="276352A5"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773AABA" w14:textId="77777777" w:rsidR="00A20426" w:rsidRPr="00A20426" w:rsidRDefault="00A20426" w:rsidP="00A20426">
            <w:pPr>
              <w:widowControl w:val="0"/>
              <w:spacing w:after="0" w:line="240" w:lineRule="auto"/>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B69600F"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4970C06"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1B4FD39"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4</w:t>
            </w:r>
          </w:p>
        </w:tc>
      </w:tr>
      <w:tr w:rsidR="00A20426" w:rsidRPr="00A20426" w14:paraId="3D8F5541"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8663CBD"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Дооцінка (уцінка) необоротних активів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534EC5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2400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A5C6D2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6D3271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4FBDA1AD"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EC6656C"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Дооцінка (уцінка) фінансових інструментів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C2DACA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2405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F45B3B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00CA25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7078E44D"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8F04629"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Накопичені курсові різниці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4C0645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2410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3D6487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EA664E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18FB0DE4"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8DB52A2"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Частка іншого сукупного доходу асоційованих та спільних підприємств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0FE0A0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2415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CD2E3E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17E652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058CDB4B"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250A863"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Інший сукупний дохід</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B58BF8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2445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6B83E5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53C4E1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3809FC01"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7C5874B"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Інший сукупний дохід до оподаткування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FE400D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2450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900311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767E6B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385B09CE"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21574D2"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Податок на прибуток, пов'язаний з іншим сукупним доходом</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C2FA0E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2455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A3CF7F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001991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515CCF95"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79406BE"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Інший сукупний дохід після оподаткування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4D377E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2460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FAA7F7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AE9408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0C9F639C"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09479D7"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Сукупний дохід (сума рядків 2350, 2355 та 2460)</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B1330D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2465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A451B7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1337576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83AA38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1640449</w:t>
            </w:r>
          </w:p>
        </w:tc>
      </w:tr>
      <w:tr w:rsidR="00A20426" w:rsidRPr="00A20426" w14:paraId="3A453280"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59BCFFAF"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Чистий прибуток (збиток), що належить:</w:t>
            </w:r>
          </w:p>
          <w:p w14:paraId="42A9B643"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власникам материнської компанії</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3C2127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2470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74A345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4C5FB4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77A1BD7B"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BAF2754"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неконтрольованій частці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984784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2475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A07804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CD0217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69A114C4"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2EF084E"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Сукупний дохід, що належить:</w:t>
            </w:r>
          </w:p>
          <w:p w14:paraId="771E4C1C"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власникам материнської компанії</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05ABBB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2480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3E04AE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EA6373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686B650F"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3A69099"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неконтрольованій частці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8061EE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2485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DDCCEF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AFD09B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bl>
    <w:p w14:paraId="39F67184" w14:textId="14C8BFCC" w:rsidR="00A20426" w:rsidRPr="00A20426" w:rsidRDefault="00A20426" w:rsidP="003D0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CYR" w:eastAsia="Times New Roman" w:hAnsi="Times New Roman CYR" w:cs="Times New Roman CYR"/>
          <w:b/>
          <w:bCs/>
          <w:lang w:eastAsia="ru-RU"/>
        </w:rPr>
      </w:pPr>
      <w:r w:rsidRPr="00A20426">
        <w:rPr>
          <w:rFonts w:ascii="Times New Roman" w:eastAsia="Times New Roman" w:hAnsi="Times New Roman" w:cs="Times New Roman"/>
          <w:b/>
          <w:sz w:val="20"/>
          <w:szCs w:val="20"/>
          <w:lang w:eastAsia="ru-RU"/>
        </w:rPr>
        <w:br w:type="page"/>
      </w:r>
      <w:r w:rsidRPr="00A20426">
        <w:rPr>
          <w:rFonts w:ascii="Times New Roman CYR" w:eastAsia="Times New Roman" w:hAnsi="Times New Roman CYR" w:cs="Times New Roman CYR"/>
          <w:b/>
          <w:bCs/>
          <w:lang w:eastAsia="ru-RU"/>
        </w:rPr>
        <w:t>III. ЕЛЕМЕНТИ ОПЕРАЦІЙНИХ ВИТРАТ</w:t>
      </w:r>
    </w:p>
    <w:p w14:paraId="3E6DB0D1" w14:textId="77777777" w:rsidR="00A20426" w:rsidRPr="00A20426" w:rsidRDefault="00A20426" w:rsidP="00A20426">
      <w:pPr>
        <w:widowControl w:val="0"/>
        <w:spacing w:after="0" w:line="240" w:lineRule="auto"/>
        <w:ind w:firstLine="567"/>
        <w:rPr>
          <w:rFonts w:ascii="Times New Roman" w:eastAsia="Times New Roman" w:hAnsi="Times New Roman" w:cs="Times New Roman"/>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A20426" w:rsidRPr="00A20426" w14:paraId="3106E96A" w14:textId="77777777" w:rsidTr="0091004C">
        <w:tc>
          <w:tcPr>
            <w:tcW w:w="5107" w:type="dxa"/>
            <w:tcBorders>
              <w:top w:val="single" w:sz="6" w:space="0" w:color="auto"/>
              <w:left w:val="single" w:sz="6" w:space="0" w:color="auto"/>
              <w:bottom w:val="single" w:sz="6" w:space="0" w:color="auto"/>
              <w:right w:val="single" w:sz="6" w:space="0" w:color="auto"/>
            </w:tcBorders>
            <w:vAlign w:val="center"/>
          </w:tcPr>
          <w:p w14:paraId="11250FEE" w14:textId="77777777" w:rsidR="00A20426" w:rsidRPr="00A20426" w:rsidRDefault="00A20426" w:rsidP="00A20426">
            <w:pPr>
              <w:keepNext/>
              <w:widowControl w:val="0"/>
              <w:spacing w:after="0" w:line="240" w:lineRule="auto"/>
              <w:jc w:val="center"/>
              <w:outlineLvl w:val="2"/>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Назва статті</w:t>
            </w:r>
          </w:p>
        </w:tc>
        <w:tc>
          <w:tcPr>
            <w:tcW w:w="994" w:type="dxa"/>
            <w:tcBorders>
              <w:top w:val="single" w:sz="6" w:space="0" w:color="auto"/>
              <w:left w:val="single" w:sz="6" w:space="0" w:color="auto"/>
              <w:bottom w:val="single" w:sz="6" w:space="0" w:color="auto"/>
              <w:right w:val="single" w:sz="6" w:space="0" w:color="auto"/>
            </w:tcBorders>
            <w:vAlign w:val="center"/>
          </w:tcPr>
          <w:p w14:paraId="55E0D44F"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2D3DB30B"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За звітний період</w:t>
            </w:r>
          </w:p>
        </w:tc>
        <w:tc>
          <w:tcPr>
            <w:tcW w:w="1986" w:type="dxa"/>
            <w:tcBorders>
              <w:top w:val="single" w:sz="6" w:space="0" w:color="auto"/>
              <w:left w:val="single" w:sz="6" w:space="0" w:color="auto"/>
              <w:bottom w:val="single" w:sz="6" w:space="0" w:color="auto"/>
              <w:right w:val="single" w:sz="6" w:space="0" w:color="auto"/>
            </w:tcBorders>
            <w:vAlign w:val="center"/>
          </w:tcPr>
          <w:p w14:paraId="330A6664"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color w:val="000000"/>
                <w:sz w:val="20"/>
                <w:szCs w:val="20"/>
                <w:lang w:eastAsia="ru-RU"/>
              </w:rPr>
              <w:t>За аналогічний</w:t>
            </w:r>
            <w:r w:rsidRPr="00A20426">
              <w:rPr>
                <w:rFonts w:ascii="Times New Roman" w:eastAsia="Times New Roman" w:hAnsi="Times New Roman" w:cs="Times New Roman"/>
                <w:b/>
                <w:color w:val="000000"/>
                <w:sz w:val="20"/>
                <w:szCs w:val="20"/>
                <w:lang w:eastAsia="ru-RU"/>
              </w:rPr>
              <w:br/>
              <w:t>період попереднього року</w:t>
            </w:r>
          </w:p>
        </w:tc>
      </w:tr>
      <w:tr w:rsidR="00A20426" w:rsidRPr="00A20426" w14:paraId="0AC37A29"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1354E3D" w14:textId="77777777" w:rsidR="00A20426" w:rsidRPr="00A20426" w:rsidRDefault="00A20426" w:rsidP="00A20426">
            <w:pPr>
              <w:widowControl w:val="0"/>
              <w:spacing w:after="0" w:line="240" w:lineRule="auto"/>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50765FC"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7E036B6"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F9FA681"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4</w:t>
            </w:r>
          </w:p>
        </w:tc>
      </w:tr>
      <w:tr w:rsidR="00A20426" w:rsidRPr="00A20426" w14:paraId="3CADB4D4"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8321B77" w14:textId="77777777" w:rsidR="00A20426" w:rsidRPr="00A20426" w:rsidRDefault="00A20426" w:rsidP="00A20426">
            <w:pPr>
              <w:widowControl w:val="0"/>
              <w:spacing w:after="0" w:line="240" w:lineRule="auto"/>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sz w:val="20"/>
                <w:szCs w:val="20"/>
                <w:lang w:eastAsia="ru-RU"/>
              </w:rPr>
              <w:t>Матеріальні затрати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55449E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2500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DA4A43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4136338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03CEF1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3716427</w:t>
            </w:r>
          </w:p>
        </w:tc>
      </w:tr>
      <w:tr w:rsidR="00A20426" w:rsidRPr="00A20426" w14:paraId="2E07752B"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EFEF092" w14:textId="77777777" w:rsidR="00A20426" w:rsidRPr="00A20426" w:rsidRDefault="00A20426" w:rsidP="00A20426">
            <w:pPr>
              <w:widowControl w:val="0"/>
              <w:spacing w:after="0" w:line="240" w:lineRule="auto"/>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sz w:val="20"/>
                <w:szCs w:val="20"/>
                <w:lang w:eastAsia="ru-RU"/>
              </w:rPr>
              <w:t>Витрати на оплату праці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5600B2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2505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09973D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594966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9FD1B2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629523</w:t>
            </w:r>
          </w:p>
        </w:tc>
      </w:tr>
      <w:tr w:rsidR="00A20426" w:rsidRPr="00A20426" w14:paraId="6D90FAAD"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F26CFD4" w14:textId="77777777" w:rsidR="00A20426" w:rsidRPr="00A20426" w:rsidRDefault="00A20426" w:rsidP="00A20426">
            <w:pPr>
              <w:widowControl w:val="0"/>
              <w:spacing w:after="0" w:line="240" w:lineRule="auto"/>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sz w:val="20"/>
                <w:szCs w:val="20"/>
                <w:lang w:eastAsia="ru-RU"/>
              </w:rPr>
              <w:t>Відрахування на соціальні заходи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EFFF6B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2510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CA8D0A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120008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35A62E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124543</w:t>
            </w:r>
          </w:p>
        </w:tc>
      </w:tr>
      <w:tr w:rsidR="00A20426" w:rsidRPr="00A20426" w14:paraId="06BAEFE4"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DEDB90E" w14:textId="77777777" w:rsidR="00A20426" w:rsidRPr="00A20426" w:rsidRDefault="00A20426" w:rsidP="00A20426">
            <w:pPr>
              <w:widowControl w:val="0"/>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sz w:val="20"/>
                <w:szCs w:val="20"/>
                <w:lang w:eastAsia="ru-RU"/>
              </w:rPr>
              <w:t>Амортизація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3E131D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2515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140EFC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621555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33B586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581209</w:t>
            </w:r>
          </w:p>
        </w:tc>
      </w:tr>
      <w:tr w:rsidR="00A20426" w:rsidRPr="00A20426" w14:paraId="48445ACC"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C91AA99" w14:textId="77777777" w:rsidR="00A20426" w:rsidRPr="00A20426" w:rsidRDefault="00A20426" w:rsidP="00A20426">
            <w:pPr>
              <w:widowControl w:val="0"/>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sz w:val="20"/>
                <w:szCs w:val="20"/>
                <w:lang w:eastAsia="ru-RU"/>
              </w:rPr>
              <w:t>Інші операційні витрати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B4A8A9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2520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5B353F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1300562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BA807E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1194178</w:t>
            </w:r>
          </w:p>
        </w:tc>
      </w:tr>
      <w:tr w:rsidR="00A20426" w:rsidRPr="00A20426" w14:paraId="2749DDE4"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15C2632" w14:textId="77777777" w:rsidR="00A20426" w:rsidRPr="00A20426" w:rsidRDefault="00A20426" w:rsidP="00A20426">
            <w:pPr>
              <w:widowControl w:val="0"/>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b/>
                <w:sz w:val="20"/>
                <w:szCs w:val="20"/>
                <w:lang w:eastAsia="ru-RU"/>
              </w:rPr>
              <w:t>Разом</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731F6B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2550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2D2F7A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6773429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2732B1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6245880</w:t>
            </w:r>
          </w:p>
        </w:tc>
      </w:tr>
    </w:tbl>
    <w:p w14:paraId="57D22BF3"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p w14:paraId="34ECE4FE"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p w14:paraId="7F19A455" w14:textId="77777777" w:rsidR="00A20426" w:rsidRPr="00A20426" w:rsidRDefault="00A20426" w:rsidP="00A20426">
      <w:pPr>
        <w:keepNext/>
        <w:widowControl w:val="0"/>
        <w:spacing w:after="0" w:line="240" w:lineRule="auto"/>
        <w:jc w:val="center"/>
        <w:outlineLvl w:val="2"/>
        <w:rPr>
          <w:rFonts w:ascii="Times New Roman CYR" w:eastAsia="Times New Roman" w:hAnsi="Times New Roman CYR" w:cs="Times New Roman CYR"/>
          <w:b/>
          <w:bCs/>
          <w:color w:val="000000"/>
          <w:lang w:eastAsia="ru-RU"/>
        </w:rPr>
      </w:pPr>
      <w:r w:rsidRPr="00A20426">
        <w:rPr>
          <w:rFonts w:ascii="Times New Roman CYR" w:eastAsia="Times New Roman" w:hAnsi="Times New Roman CYR" w:cs="Times New Roman CYR"/>
          <w:b/>
          <w:bCs/>
          <w:color w:val="000000"/>
          <w:lang w:eastAsia="ru-RU"/>
        </w:rPr>
        <w:t>ІV.  РОЗРАХУНОК ПОКАЗНИКІВ ПРИБУТКОВОСТІ АКЦІЙ</w:t>
      </w:r>
    </w:p>
    <w:p w14:paraId="15C25CB3" w14:textId="77777777" w:rsidR="00A20426" w:rsidRPr="00A20426" w:rsidRDefault="00A20426" w:rsidP="00A20426">
      <w:pPr>
        <w:widowControl w:val="0"/>
        <w:spacing w:after="0" w:line="240" w:lineRule="auto"/>
        <w:ind w:firstLine="567"/>
        <w:rPr>
          <w:rFonts w:ascii="Times New Roman" w:eastAsia="Times New Roman" w:hAnsi="Times New Roman" w:cs="Times New Roman"/>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A20426" w:rsidRPr="00A20426" w14:paraId="0A3EA2B0" w14:textId="77777777" w:rsidTr="0091004C">
        <w:tc>
          <w:tcPr>
            <w:tcW w:w="5107" w:type="dxa"/>
            <w:tcBorders>
              <w:top w:val="single" w:sz="6" w:space="0" w:color="auto"/>
              <w:left w:val="single" w:sz="6" w:space="0" w:color="auto"/>
              <w:bottom w:val="single" w:sz="6" w:space="0" w:color="auto"/>
              <w:right w:val="single" w:sz="6" w:space="0" w:color="auto"/>
            </w:tcBorders>
            <w:vAlign w:val="center"/>
          </w:tcPr>
          <w:p w14:paraId="5C6AF067" w14:textId="77777777" w:rsidR="00A20426" w:rsidRPr="00A20426" w:rsidRDefault="00A20426" w:rsidP="00A20426">
            <w:pPr>
              <w:keepNext/>
              <w:widowControl w:val="0"/>
              <w:spacing w:after="0" w:line="240" w:lineRule="auto"/>
              <w:jc w:val="center"/>
              <w:outlineLvl w:val="2"/>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Назва статті</w:t>
            </w:r>
          </w:p>
        </w:tc>
        <w:tc>
          <w:tcPr>
            <w:tcW w:w="994" w:type="dxa"/>
            <w:tcBorders>
              <w:top w:val="single" w:sz="6" w:space="0" w:color="auto"/>
              <w:left w:val="single" w:sz="6" w:space="0" w:color="auto"/>
              <w:bottom w:val="single" w:sz="6" w:space="0" w:color="auto"/>
              <w:right w:val="single" w:sz="6" w:space="0" w:color="auto"/>
            </w:tcBorders>
            <w:vAlign w:val="center"/>
          </w:tcPr>
          <w:p w14:paraId="0D959429"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3E619C39"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За звітний період</w:t>
            </w:r>
          </w:p>
        </w:tc>
        <w:tc>
          <w:tcPr>
            <w:tcW w:w="1986" w:type="dxa"/>
            <w:tcBorders>
              <w:top w:val="single" w:sz="6" w:space="0" w:color="auto"/>
              <w:left w:val="single" w:sz="6" w:space="0" w:color="auto"/>
              <w:bottom w:val="single" w:sz="6" w:space="0" w:color="auto"/>
              <w:right w:val="single" w:sz="6" w:space="0" w:color="auto"/>
            </w:tcBorders>
            <w:vAlign w:val="center"/>
          </w:tcPr>
          <w:p w14:paraId="41B2FA71"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color w:val="000000"/>
                <w:sz w:val="20"/>
                <w:szCs w:val="20"/>
                <w:lang w:eastAsia="ru-RU"/>
              </w:rPr>
              <w:t>За аналогічний</w:t>
            </w:r>
            <w:r w:rsidRPr="00A20426">
              <w:rPr>
                <w:rFonts w:ascii="Times New Roman" w:eastAsia="Times New Roman" w:hAnsi="Times New Roman" w:cs="Times New Roman"/>
                <w:b/>
                <w:color w:val="000000"/>
                <w:sz w:val="20"/>
                <w:szCs w:val="20"/>
                <w:lang w:eastAsia="ru-RU"/>
              </w:rPr>
              <w:br/>
              <w:t>період попереднього року</w:t>
            </w:r>
          </w:p>
        </w:tc>
      </w:tr>
      <w:tr w:rsidR="00A20426" w:rsidRPr="00A20426" w14:paraId="6793F85A"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FF3E10D" w14:textId="77777777" w:rsidR="00A20426" w:rsidRPr="00A20426" w:rsidRDefault="00A20426" w:rsidP="00A20426">
            <w:pPr>
              <w:widowControl w:val="0"/>
              <w:spacing w:after="0" w:line="240" w:lineRule="auto"/>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A0D8284"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354F725"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D99FD38"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4</w:t>
            </w:r>
          </w:p>
        </w:tc>
      </w:tr>
      <w:tr w:rsidR="00A20426" w:rsidRPr="00A20426" w14:paraId="5D9646DC"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2AB7893" w14:textId="77777777" w:rsidR="00A20426" w:rsidRPr="00A20426" w:rsidRDefault="00A20426" w:rsidP="00A20426">
            <w:pPr>
              <w:widowControl w:val="0"/>
              <w:spacing w:after="0" w:line="240" w:lineRule="auto"/>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color w:val="000000"/>
                <w:sz w:val="20"/>
                <w:szCs w:val="20"/>
                <w:lang w:eastAsia="ru-RU"/>
              </w:rPr>
              <w:t>Середньорічна кількість простих акцій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73D7E1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2600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D1BE8C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1022432914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2BE678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1022432914</w:t>
            </w:r>
          </w:p>
        </w:tc>
      </w:tr>
      <w:tr w:rsidR="00A20426" w:rsidRPr="00A20426" w14:paraId="11C35B80"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9295531" w14:textId="77777777" w:rsidR="00A20426" w:rsidRPr="00A20426" w:rsidRDefault="00A20426" w:rsidP="00A20426">
            <w:pPr>
              <w:widowControl w:val="0"/>
              <w:spacing w:after="0" w:line="240" w:lineRule="auto"/>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color w:val="000000"/>
                <w:sz w:val="20"/>
                <w:szCs w:val="20"/>
                <w:lang w:eastAsia="ru-RU"/>
              </w:rPr>
              <w:t>Скоригована середньорічна кількість простих акцій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1B61F8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2605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2E4590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1022432914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D3768F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1022432914</w:t>
            </w:r>
          </w:p>
        </w:tc>
      </w:tr>
      <w:tr w:rsidR="00A20426" w:rsidRPr="00A20426" w14:paraId="05450603"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E99E9B6" w14:textId="77777777" w:rsidR="00A20426" w:rsidRPr="00A20426" w:rsidRDefault="00A20426" w:rsidP="00A20426">
            <w:pPr>
              <w:widowControl w:val="0"/>
              <w:spacing w:after="0" w:line="240" w:lineRule="auto"/>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color w:val="000000"/>
                <w:sz w:val="20"/>
                <w:szCs w:val="20"/>
                <w:lang w:eastAsia="ru-RU"/>
              </w:rPr>
              <w:t>Чистий прибуток (збиток) на одну просту акцію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1A7A50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2610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77333C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1.30822860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995DCD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1.60445640</w:t>
            </w:r>
          </w:p>
        </w:tc>
      </w:tr>
      <w:tr w:rsidR="00A20426" w:rsidRPr="00A20426" w14:paraId="6D97833D"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4044AAD" w14:textId="77777777" w:rsidR="00A20426" w:rsidRPr="00A20426" w:rsidRDefault="00A20426" w:rsidP="00A20426">
            <w:pPr>
              <w:widowControl w:val="0"/>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color w:val="000000"/>
                <w:sz w:val="20"/>
                <w:szCs w:val="20"/>
                <w:lang w:eastAsia="ru-RU"/>
              </w:rPr>
              <w:t>Скоригований чистий прибуток (збиток) на одну просту акцію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3B1A16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2615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08A662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1.30822860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87DCFB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1.60445640</w:t>
            </w:r>
          </w:p>
        </w:tc>
      </w:tr>
      <w:tr w:rsidR="00A20426" w:rsidRPr="00A20426" w14:paraId="424CC056"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892B0F2" w14:textId="77777777" w:rsidR="00A20426" w:rsidRPr="00A20426" w:rsidRDefault="00A20426" w:rsidP="00A20426">
            <w:pPr>
              <w:widowControl w:val="0"/>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color w:val="000000"/>
                <w:sz w:val="20"/>
                <w:szCs w:val="20"/>
                <w:lang w:eastAsia="ru-RU"/>
              </w:rPr>
              <w:t>Дивіденди на одну просту акцію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E9B226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2650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084D31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0.00130000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2A3003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0.00136800</w:t>
            </w:r>
          </w:p>
        </w:tc>
      </w:tr>
    </w:tbl>
    <w:p w14:paraId="157B6D9C"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p w14:paraId="3B28B40B"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20426">
        <w:rPr>
          <w:rFonts w:ascii="Courier New" w:eastAsia="Times New Roman" w:hAnsi="Courier New" w:cs="Courier New"/>
          <w:sz w:val="20"/>
          <w:szCs w:val="20"/>
          <w:lang w:eastAsia="ru-RU"/>
        </w:rPr>
        <w:t xml:space="preserve"> </w:t>
      </w:r>
    </w:p>
    <w:p w14:paraId="238FD095"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5F419BA6"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bl>
      <w:tblPr>
        <w:tblW w:w="0" w:type="auto"/>
        <w:tblLook w:val="01E0" w:firstRow="1" w:lastRow="1" w:firstColumn="1" w:lastColumn="1" w:noHBand="0" w:noVBand="0"/>
      </w:tblPr>
      <w:tblGrid>
        <w:gridCol w:w="2943"/>
        <w:gridCol w:w="2765"/>
        <w:gridCol w:w="4147"/>
      </w:tblGrid>
      <w:tr w:rsidR="00A20426" w:rsidRPr="00A20426" w14:paraId="77B0BF1C" w14:textId="77777777" w:rsidTr="0091004C">
        <w:tc>
          <w:tcPr>
            <w:tcW w:w="2943" w:type="dxa"/>
            <w:shd w:val="clear" w:color="auto" w:fill="auto"/>
          </w:tcPr>
          <w:p w14:paraId="72FD1FFE"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Генеральний директор</w:t>
            </w:r>
          </w:p>
        </w:tc>
        <w:tc>
          <w:tcPr>
            <w:tcW w:w="2765" w:type="dxa"/>
            <w:shd w:val="clear" w:color="auto" w:fill="auto"/>
            <w:vAlign w:val="center"/>
          </w:tcPr>
          <w:p w14:paraId="73C15AAB"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20"/>
                <w:szCs w:val="20"/>
                <w:lang w:eastAsia="ru-RU"/>
              </w:rPr>
              <w:t>________________</w:t>
            </w:r>
          </w:p>
        </w:tc>
        <w:tc>
          <w:tcPr>
            <w:tcW w:w="4147" w:type="dxa"/>
            <w:shd w:val="clear" w:color="auto" w:fill="auto"/>
          </w:tcPr>
          <w:p w14:paraId="5BC034A7"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Хайдакін Олег Ігорович</w:t>
            </w:r>
          </w:p>
        </w:tc>
      </w:tr>
      <w:tr w:rsidR="00A20426" w:rsidRPr="00A20426" w14:paraId="77454C31" w14:textId="77777777" w:rsidTr="0091004C">
        <w:tc>
          <w:tcPr>
            <w:tcW w:w="2943" w:type="dxa"/>
            <w:shd w:val="clear" w:color="auto" w:fill="auto"/>
          </w:tcPr>
          <w:p w14:paraId="52A08A36"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c>
          <w:tcPr>
            <w:tcW w:w="2765" w:type="dxa"/>
            <w:shd w:val="clear" w:color="auto" w:fill="auto"/>
            <w:vAlign w:val="center"/>
          </w:tcPr>
          <w:p w14:paraId="73E308F7"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16"/>
                <w:szCs w:val="16"/>
                <w:lang w:eastAsia="ru-RU"/>
              </w:rPr>
              <w:t>(підпис)</w:t>
            </w:r>
          </w:p>
        </w:tc>
        <w:tc>
          <w:tcPr>
            <w:tcW w:w="4147" w:type="dxa"/>
            <w:shd w:val="clear" w:color="auto" w:fill="auto"/>
          </w:tcPr>
          <w:p w14:paraId="67DBD347"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r>
      <w:tr w:rsidR="00A20426" w:rsidRPr="00A20426" w14:paraId="6F0D6BB7" w14:textId="77777777" w:rsidTr="0091004C">
        <w:tc>
          <w:tcPr>
            <w:tcW w:w="2943" w:type="dxa"/>
            <w:shd w:val="clear" w:color="auto" w:fill="auto"/>
          </w:tcPr>
          <w:p w14:paraId="3888E83D"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c>
          <w:tcPr>
            <w:tcW w:w="2765" w:type="dxa"/>
            <w:shd w:val="clear" w:color="auto" w:fill="auto"/>
            <w:vAlign w:val="center"/>
          </w:tcPr>
          <w:p w14:paraId="7742507C"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p>
        </w:tc>
        <w:tc>
          <w:tcPr>
            <w:tcW w:w="4147" w:type="dxa"/>
            <w:shd w:val="clear" w:color="auto" w:fill="auto"/>
          </w:tcPr>
          <w:p w14:paraId="4616AD91"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r>
      <w:tr w:rsidR="00A20426" w:rsidRPr="00A20426" w14:paraId="41565643" w14:textId="77777777" w:rsidTr="0091004C">
        <w:tc>
          <w:tcPr>
            <w:tcW w:w="2943" w:type="dxa"/>
            <w:shd w:val="clear" w:color="auto" w:fill="auto"/>
          </w:tcPr>
          <w:p w14:paraId="70EA35BA"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Головний бухгалтер</w:t>
            </w:r>
            <w:r w:rsidRPr="00A20426">
              <w:rPr>
                <w:rFonts w:ascii="Times New Roman" w:eastAsia="Times New Roman" w:hAnsi="Times New Roman" w:cs="Times New Roman"/>
                <w:b/>
                <w:color w:val="000000"/>
                <w:sz w:val="20"/>
                <w:szCs w:val="20"/>
                <w:lang w:eastAsia="ru-RU"/>
              </w:rPr>
              <w:t xml:space="preserve">    </w:t>
            </w:r>
          </w:p>
        </w:tc>
        <w:tc>
          <w:tcPr>
            <w:tcW w:w="2765" w:type="dxa"/>
            <w:shd w:val="clear" w:color="auto" w:fill="auto"/>
            <w:vAlign w:val="center"/>
          </w:tcPr>
          <w:p w14:paraId="641C1049"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20"/>
                <w:szCs w:val="20"/>
                <w:lang w:eastAsia="ru-RU"/>
              </w:rPr>
              <w:t>________________</w:t>
            </w:r>
          </w:p>
        </w:tc>
        <w:tc>
          <w:tcPr>
            <w:tcW w:w="4147" w:type="dxa"/>
            <w:shd w:val="clear" w:color="auto" w:fill="auto"/>
          </w:tcPr>
          <w:p w14:paraId="23A9BA21"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Дорошенко Катерина Володимирівна</w:t>
            </w:r>
          </w:p>
        </w:tc>
      </w:tr>
      <w:tr w:rsidR="00A20426" w:rsidRPr="00A20426" w14:paraId="1EA23C82" w14:textId="77777777" w:rsidTr="0091004C">
        <w:trPr>
          <w:trHeight w:val="70"/>
        </w:trPr>
        <w:tc>
          <w:tcPr>
            <w:tcW w:w="2943" w:type="dxa"/>
            <w:shd w:val="clear" w:color="auto" w:fill="auto"/>
          </w:tcPr>
          <w:p w14:paraId="28380CC0"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c>
          <w:tcPr>
            <w:tcW w:w="2765" w:type="dxa"/>
            <w:shd w:val="clear" w:color="auto" w:fill="auto"/>
            <w:vAlign w:val="center"/>
          </w:tcPr>
          <w:p w14:paraId="094DF560"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16"/>
                <w:szCs w:val="16"/>
                <w:lang w:eastAsia="ru-RU"/>
              </w:rPr>
              <w:t>(підпис)</w:t>
            </w:r>
          </w:p>
        </w:tc>
        <w:tc>
          <w:tcPr>
            <w:tcW w:w="4147" w:type="dxa"/>
            <w:shd w:val="clear" w:color="auto" w:fill="auto"/>
          </w:tcPr>
          <w:p w14:paraId="0ECB0C44"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r>
    </w:tbl>
    <w:p w14:paraId="50F81CB8"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5972A259"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1DCB1291"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1293FD2D"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5264592D"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61E3A6F7" w14:textId="77777777" w:rsidR="00A20426" w:rsidRPr="004373B5" w:rsidRDefault="00A20426">
      <w:pPr>
        <w:sectPr w:rsidR="00A20426" w:rsidRPr="004373B5" w:rsidSect="00A20426">
          <w:pgSz w:w="11906" w:h="16838"/>
          <w:pgMar w:top="363" w:right="567" w:bottom="363" w:left="1417" w:header="708" w:footer="708" w:gutter="0"/>
          <w:cols w:space="708"/>
          <w:docGrid w:linePitch="360"/>
        </w:sectPr>
      </w:pPr>
    </w:p>
    <w:p w14:paraId="7589462B" w14:textId="77777777" w:rsidR="00A20426" w:rsidRPr="00A20426" w:rsidRDefault="00A20426" w:rsidP="00A20426">
      <w:pPr>
        <w:widowControl w:val="0"/>
        <w:spacing w:after="0" w:line="240" w:lineRule="auto"/>
        <w:ind w:firstLine="567"/>
        <w:jc w:val="right"/>
        <w:rPr>
          <w:rFonts w:ascii="Times New Roman" w:eastAsia="Times New Roman" w:hAnsi="Times New Roman" w:cs="Times New Roman"/>
          <w:b/>
          <w:lang w:eastAsia="ru-RU"/>
        </w:rPr>
      </w:pP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A20426" w:rsidRPr="00A20426" w14:paraId="5069B0C7" w14:textId="77777777" w:rsidTr="0091004C">
        <w:tc>
          <w:tcPr>
            <w:tcW w:w="6082" w:type="dxa"/>
          </w:tcPr>
          <w:p w14:paraId="2E55C3CD"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p>
        </w:tc>
        <w:tc>
          <w:tcPr>
            <w:tcW w:w="1956" w:type="dxa"/>
          </w:tcPr>
          <w:p w14:paraId="2B4563C5"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p>
        </w:tc>
        <w:tc>
          <w:tcPr>
            <w:tcW w:w="2027" w:type="dxa"/>
            <w:gridSpan w:val="3"/>
            <w:tcBorders>
              <w:top w:val="single" w:sz="6" w:space="0" w:color="auto"/>
              <w:left w:val="single" w:sz="6" w:space="0" w:color="auto"/>
              <w:bottom w:val="single" w:sz="6" w:space="0" w:color="auto"/>
              <w:right w:val="single" w:sz="6" w:space="0" w:color="auto"/>
            </w:tcBorders>
          </w:tcPr>
          <w:p w14:paraId="20113D4F"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Коди</w:t>
            </w:r>
          </w:p>
        </w:tc>
      </w:tr>
      <w:tr w:rsidR="00A20426" w:rsidRPr="00A20426" w14:paraId="35F40F22" w14:textId="77777777" w:rsidTr="0091004C">
        <w:tc>
          <w:tcPr>
            <w:tcW w:w="6082" w:type="dxa"/>
          </w:tcPr>
          <w:p w14:paraId="01AF9B29"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p>
        </w:tc>
        <w:tc>
          <w:tcPr>
            <w:tcW w:w="1956" w:type="dxa"/>
          </w:tcPr>
          <w:p w14:paraId="48E037B4" w14:textId="77777777" w:rsidR="00A20426" w:rsidRPr="00A20426" w:rsidRDefault="00A20426" w:rsidP="00A20426">
            <w:pPr>
              <w:widowControl w:val="0"/>
              <w:spacing w:after="0" w:line="240" w:lineRule="auto"/>
              <w:jc w:val="center"/>
              <w:rPr>
                <w:rFonts w:ascii="Times New Roman" w:eastAsia="Times New Roman" w:hAnsi="Times New Roman" w:cs="Times New Roman"/>
                <w:sz w:val="16"/>
                <w:szCs w:val="16"/>
                <w:lang w:eastAsia="ru-RU"/>
              </w:rPr>
            </w:pPr>
            <w:r w:rsidRPr="00A20426">
              <w:rPr>
                <w:rFonts w:ascii="Times New Roman" w:eastAsia="Times New Roman" w:hAnsi="Times New Roman" w:cs="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14:paraId="5CC5DCFE"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2021</w:t>
            </w:r>
          </w:p>
        </w:tc>
        <w:tc>
          <w:tcPr>
            <w:tcW w:w="676" w:type="dxa"/>
            <w:tcBorders>
              <w:top w:val="nil"/>
              <w:left w:val="single" w:sz="6" w:space="0" w:color="auto"/>
              <w:bottom w:val="nil"/>
              <w:right w:val="single" w:sz="6" w:space="0" w:color="auto"/>
            </w:tcBorders>
          </w:tcPr>
          <w:p w14:paraId="2DBBDCA2" w14:textId="77777777" w:rsidR="00A20426" w:rsidRPr="00A20426" w:rsidRDefault="00A20426" w:rsidP="00A20426">
            <w:pPr>
              <w:widowControl w:val="0"/>
              <w:spacing w:after="0" w:line="240" w:lineRule="auto"/>
              <w:rPr>
                <w:rFonts w:ascii="Times New Roman" w:eastAsia="Times New Roman" w:hAnsi="Times New Roman" w:cs="Times New Roman"/>
                <w:bCs/>
                <w:sz w:val="18"/>
                <w:szCs w:val="18"/>
                <w:lang w:eastAsia="ru-RU"/>
              </w:rPr>
            </w:pPr>
            <w:r w:rsidRPr="00A20426">
              <w:rPr>
                <w:rFonts w:ascii="Times New Roman" w:eastAsia="Times New Roman" w:hAnsi="Times New Roman" w:cs="Times New Roman"/>
                <w:bCs/>
                <w:sz w:val="18"/>
                <w:szCs w:val="18"/>
                <w:lang w:eastAsia="ru-RU"/>
              </w:rPr>
              <w:t>12</w:t>
            </w:r>
          </w:p>
        </w:tc>
        <w:tc>
          <w:tcPr>
            <w:tcW w:w="676" w:type="dxa"/>
            <w:tcBorders>
              <w:top w:val="nil"/>
              <w:left w:val="single" w:sz="6" w:space="0" w:color="auto"/>
              <w:bottom w:val="nil"/>
              <w:right w:val="single" w:sz="6" w:space="0" w:color="auto"/>
            </w:tcBorders>
          </w:tcPr>
          <w:p w14:paraId="1B0BFCF5" w14:textId="77777777" w:rsidR="00A20426" w:rsidRPr="00A20426" w:rsidRDefault="00A20426" w:rsidP="00A20426">
            <w:pPr>
              <w:widowControl w:val="0"/>
              <w:spacing w:after="0" w:line="240" w:lineRule="auto"/>
              <w:rPr>
                <w:rFonts w:ascii="Times New Roman" w:eastAsia="Times New Roman" w:hAnsi="Times New Roman" w:cs="Times New Roman"/>
                <w:bCs/>
                <w:sz w:val="18"/>
                <w:szCs w:val="18"/>
                <w:lang w:eastAsia="ru-RU"/>
              </w:rPr>
            </w:pPr>
            <w:r w:rsidRPr="00A20426">
              <w:rPr>
                <w:rFonts w:ascii="Times New Roman" w:eastAsia="Times New Roman" w:hAnsi="Times New Roman" w:cs="Times New Roman"/>
                <w:bCs/>
                <w:sz w:val="18"/>
                <w:szCs w:val="18"/>
                <w:lang w:eastAsia="ru-RU"/>
              </w:rPr>
              <w:t>31</w:t>
            </w:r>
          </w:p>
        </w:tc>
      </w:tr>
      <w:tr w:rsidR="00A20426" w:rsidRPr="00A20426" w14:paraId="6E468E41" w14:textId="77777777" w:rsidTr="0091004C">
        <w:tc>
          <w:tcPr>
            <w:tcW w:w="6082" w:type="dxa"/>
          </w:tcPr>
          <w:p w14:paraId="6EF553CE"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 xml:space="preserve">Підприємство   </w:t>
            </w:r>
            <w:r w:rsidRPr="00A20426">
              <w:rPr>
                <w:rFonts w:ascii="Times New Roman" w:eastAsia="Times New Roman" w:hAnsi="Times New Roman" w:cs="Times New Roman"/>
                <w:sz w:val="18"/>
                <w:szCs w:val="18"/>
                <w:u w:val="single"/>
                <w:lang w:eastAsia="ru-RU"/>
              </w:rPr>
              <w:t>ПРИВАТНЕ АКЦІОНЕРНЕ ТОВАРИСТВО "КАРЛСБЕРГ УКРАЇНА"</w:t>
            </w:r>
          </w:p>
        </w:tc>
        <w:tc>
          <w:tcPr>
            <w:tcW w:w="1956" w:type="dxa"/>
          </w:tcPr>
          <w:p w14:paraId="549CF87A"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14:paraId="24F536DD"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00377511</w:t>
            </w:r>
          </w:p>
        </w:tc>
      </w:tr>
    </w:tbl>
    <w:p w14:paraId="23CC48E1" w14:textId="77777777" w:rsidR="00A20426" w:rsidRPr="00A20426" w:rsidRDefault="00A20426" w:rsidP="00A20426">
      <w:pPr>
        <w:widowControl w:val="0"/>
        <w:spacing w:after="0" w:line="240" w:lineRule="auto"/>
        <w:jc w:val="center"/>
        <w:rPr>
          <w:rFonts w:ascii="Times New Roman" w:eastAsia="Times New Roman" w:hAnsi="Times New Roman" w:cs="Times New Roman"/>
          <w:b/>
          <w:bCs/>
          <w:lang w:eastAsia="ru-RU"/>
        </w:rPr>
      </w:pPr>
    </w:p>
    <w:p w14:paraId="6F149D8D" w14:textId="77777777" w:rsidR="00A20426" w:rsidRPr="00A20426" w:rsidRDefault="00A20426" w:rsidP="00A20426">
      <w:pPr>
        <w:widowControl w:val="0"/>
        <w:spacing w:after="0" w:line="240" w:lineRule="auto"/>
        <w:jc w:val="center"/>
        <w:rPr>
          <w:rFonts w:ascii="Times New Roman" w:eastAsia="Times New Roman" w:hAnsi="Times New Roman" w:cs="Times New Roman"/>
          <w:b/>
          <w:bCs/>
          <w:lang w:eastAsia="ru-RU"/>
        </w:rPr>
      </w:pPr>
      <w:r w:rsidRPr="00A20426">
        <w:rPr>
          <w:rFonts w:ascii="Times New Roman" w:eastAsia="Times New Roman" w:hAnsi="Times New Roman" w:cs="Times New Roman"/>
          <w:b/>
          <w:bCs/>
          <w:lang w:eastAsia="ru-RU"/>
        </w:rPr>
        <w:t>Консолідований звіт про рух грошових коштів ( за прямим методом )</w:t>
      </w:r>
    </w:p>
    <w:p w14:paraId="04ED24CF" w14:textId="77777777" w:rsidR="00A20426" w:rsidRPr="00A20426" w:rsidRDefault="00A20426" w:rsidP="00A20426">
      <w:pPr>
        <w:widowControl w:val="0"/>
        <w:spacing w:after="0" w:line="240" w:lineRule="auto"/>
        <w:jc w:val="center"/>
        <w:rPr>
          <w:rFonts w:ascii="Times New Roman" w:eastAsia="Times New Roman" w:hAnsi="Times New Roman" w:cs="Times New Roman"/>
          <w:b/>
          <w:bCs/>
          <w:lang w:eastAsia="ru-RU"/>
        </w:rPr>
      </w:pPr>
      <w:r w:rsidRPr="00A20426">
        <w:rPr>
          <w:rFonts w:ascii="Times New Roman" w:eastAsia="Times New Roman" w:hAnsi="Times New Roman" w:cs="Times New Roman"/>
          <w:b/>
          <w:bCs/>
          <w:lang w:eastAsia="ru-RU"/>
        </w:rPr>
        <w:t xml:space="preserve">за 2021 рік </w:t>
      </w:r>
    </w:p>
    <w:p w14:paraId="18A9D2F9"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10"/>
          <w:szCs w:val="10"/>
          <w:lang w:eastAsia="ru-RU"/>
        </w:rPr>
      </w:pPr>
    </w:p>
    <w:tbl>
      <w:tblPr>
        <w:tblW w:w="0" w:type="auto"/>
        <w:jc w:val="right"/>
        <w:tblLayout w:type="fixed"/>
        <w:tblLook w:val="00A0" w:firstRow="1" w:lastRow="0" w:firstColumn="1" w:lastColumn="0" w:noHBand="0" w:noVBand="0"/>
      </w:tblPr>
      <w:tblGrid>
        <w:gridCol w:w="8613"/>
        <w:gridCol w:w="1134"/>
      </w:tblGrid>
      <w:tr w:rsidR="00A20426" w:rsidRPr="00A20426" w14:paraId="5D06B403" w14:textId="77777777" w:rsidTr="0091004C">
        <w:trPr>
          <w:jc w:val="right"/>
        </w:trPr>
        <w:tc>
          <w:tcPr>
            <w:tcW w:w="8613" w:type="dxa"/>
            <w:tcBorders>
              <w:right w:val="single" w:sz="4" w:space="0" w:color="auto"/>
            </w:tcBorders>
            <w:vAlign w:val="center"/>
          </w:tcPr>
          <w:p w14:paraId="460F4FA8" w14:textId="77777777" w:rsidR="00A20426" w:rsidRPr="00A20426" w:rsidRDefault="00A20426" w:rsidP="00A20426">
            <w:pPr>
              <w:widowControl w:val="0"/>
              <w:spacing w:after="0" w:line="240" w:lineRule="auto"/>
              <w:rPr>
                <w:rFonts w:ascii="Times New Roman" w:eastAsia="Times New Roman" w:hAnsi="Times New Roman" w:cs="Times New Roman"/>
                <w:lang w:eastAsia="ru-RU"/>
              </w:rPr>
            </w:pPr>
            <w:r w:rsidRPr="00A20426">
              <w:rPr>
                <w:rFonts w:ascii="Times New Roman" w:eastAsia="Times New Roman" w:hAnsi="Times New Roman" w:cs="Times New Roman"/>
                <w:lang w:eastAsia="ru-RU"/>
              </w:rPr>
              <w:t xml:space="preserve">                                                                    Форма № 3-к                                      Код за ДКУД</w:t>
            </w:r>
          </w:p>
        </w:tc>
        <w:tc>
          <w:tcPr>
            <w:tcW w:w="1134" w:type="dxa"/>
            <w:tcBorders>
              <w:top w:val="single" w:sz="4" w:space="0" w:color="auto"/>
              <w:left w:val="single" w:sz="4" w:space="0" w:color="auto"/>
              <w:bottom w:val="single" w:sz="4" w:space="0" w:color="auto"/>
              <w:right w:val="single" w:sz="4" w:space="0" w:color="auto"/>
            </w:tcBorders>
            <w:vAlign w:val="center"/>
          </w:tcPr>
          <w:p w14:paraId="546FB885" w14:textId="77777777" w:rsidR="00A20426" w:rsidRPr="00A20426" w:rsidRDefault="00A20426" w:rsidP="00A20426">
            <w:pPr>
              <w:keepNext/>
              <w:keepLines/>
              <w:widowControl w:val="0"/>
              <w:suppressAutoHyphens/>
              <w:spacing w:after="0" w:line="240" w:lineRule="auto"/>
              <w:rPr>
                <w:rFonts w:ascii="Times New Roman" w:eastAsia="Times New Roman" w:hAnsi="Times New Roman" w:cs="Times New Roman"/>
                <w:lang w:eastAsia="ru-RU"/>
              </w:rPr>
            </w:pPr>
            <w:r w:rsidRPr="00A20426">
              <w:rPr>
                <w:rFonts w:ascii="Times New Roman" w:eastAsia="Times New Roman" w:hAnsi="Times New Roman" w:cs="Times New Roman"/>
                <w:lang w:eastAsia="ru-RU"/>
              </w:rPr>
              <w:t>1801009</w:t>
            </w:r>
          </w:p>
        </w:tc>
      </w:tr>
    </w:tbl>
    <w:p w14:paraId="6534ADEE"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10"/>
          <w:szCs w:val="10"/>
          <w:lang w:eastAsia="ru-RU"/>
        </w:rPr>
      </w:pPr>
    </w:p>
    <w:p w14:paraId="3101714F"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A20426" w:rsidRPr="00A20426" w14:paraId="3624892E" w14:textId="77777777" w:rsidTr="0091004C">
        <w:tc>
          <w:tcPr>
            <w:tcW w:w="5107" w:type="dxa"/>
            <w:tcBorders>
              <w:top w:val="single" w:sz="6" w:space="0" w:color="auto"/>
              <w:left w:val="single" w:sz="6" w:space="0" w:color="auto"/>
              <w:bottom w:val="single" w:sz="6" w:space="0" w:color="auto"/>
              <w:right w:val="single" w:sz="6" w:space="0" w:color="auto"/>
            </w:tcBorders>
            <w:vAlign w:val="center"/>
          </w:tcPr>
          <w:p w14:paraId="1F64A21E" w14:textId="77777777" w:rsidR="00A20426" w:rsidRPr="00A20426" w:rsidRDefault="00A20426" w:rsidP="00A20426">
            <w:pPr>
              <w:keepNext/>
              <w:spacing w:after="0" w:line="240" w:lineRule="auto"/>
              <w:jc w:val="center"/>
              <w:outlineLvl w:val="0"/>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Стаття</w:t>
            </w:r>
          </w:p>
        </w:tc>
        <w:tc>
          <w:tcPr>
            <w:tcW w:w="994" w:type="dxa"/>
            <w:tcBorders>
              <w:top w:val="single" w:sz="6" w:space="0" w:color="auto"/>
              <w:left w:val="single" w:sz="6" w:space="0" w:color="auto"/>
              <w:bottom w:val="single" w:sz="6" w:space="0" w:color="auto"/>
              <w:right w:val="single" w:sz="6" w:space="0" w:color="auto"/>
            </w:tcBorders>
            <w:vAlign w:val="center"/>
          </w:tcPr>
          <w:p w14:paraId="72AC1823"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4F26DC3E"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За звітний період</w:t>
            </w:r>
          </w:p>
        </w:tc>
        <w:tc>
          <w:tcPr>
            <w:tcW w:w="1986" w:type="dxa"/>
            <w:tcBorders>
              <w:top w:val="single" w:sz="6" w:space="0" w:color="auto"/>
              <w:left w:val="single" w:sz="6" w:space="0" w:color="auto"/>
              <w:bottom w:val="single" w:sz="6" w:space="0" w:color="auto"/>
              <w:right w:val="single" w:sz="6" w:space="0" w:color="auto"/>
            </w:tcBorders>
            <w:vAlign w:val="center"/>
          </w:tcPr>
          <w:p w14:paraId="20DC1529"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color w:val="000000"/>
                <w:sz w:val="20"/>
                <w:szCs w:val="20"/>
                <w:lang w:eastAsia="ru-RU"/>
              </w:rPr>
              <w:t>За аналогічний</w:t>
            </w:r>
            <w:r w:rsidRPr="00A20426">
              <w:rPr>
                <w:rFonts w:ascii="Times New Roman" w:eastAsia="Times New Roman" w:hAnsi="Times New Roman" w:cs="Times New Roman"/>
                <w:b/>
                <w:color w:val="000000"/>
                <w:sz w:val="20"/>
                <w:szCs w:val="20"/>
                <w:lang w:eastAsia="ru-RU"/>
              </w:rPr>
              <w:br/>
              <w:t>період попереднього року</w:t>
            </w:r>
          </w:p>
        </w:tc>
      </w:tr>
      <w:tr w:rsidR="00A20426" w:rsidRPr="00A20426" w14:paraId="101D3B37"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2AF87E6" w14:textId="77777777" w:rsidR="00A20426" w:rsidRPr="00A20426" w:rsidRDefault="00A20426" w:rsidP="00A20426">
            <w:pPr>
              <w:widowControl w:val="0"/>
              <w:spacing w:after="0" w:line="240" w:lineRule="auto"/>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2FD4266"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8E8ED3E"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AE2211D"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4</w:t>
            </w:r>
          </w:p>
        </w:tc>
      </w:tr>
      <w:tr w:rsidR="00A20426" w:rsidRPr="00A20426" w14:paraId="11A06A36"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C75731D"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 Рух коштів у результаті операційної діяльності</w:t>
            </w:r>
          </w:p>
          <w:p w14:paraId="50CDF9F9"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Надходження від:</w:t>
            </w:r>
          </w:p>
          <w:p w14:paraId="08FBA884"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Реалізації продукції (товарів, робіт, послуг)</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97C886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3000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9889C1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12800583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8D9410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12297362</w:t>
            </w:r>
          </w:p>
        </w:tc>
      </w:tr>
      <w:tr w:rsidR="00A20426" w:rsidRPr="00A20426" w14:paraId="37D5BE2B"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521743BA"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Повернення податків і зборів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18E138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3005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291186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36153B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w:t>
            </w:r>
          </w:p>
        </w:tc>
      </w:tr>
      <w:tr w:rsidR="00A20426" w:rsidRPr="00A20426" w14:paraId="10FA61F9"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DED48EC"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у тому числі податку на додану вартість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3133C4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3006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3FC78F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7BA4BC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w:t>
            </w:r>
          </w:p>
        </w:tc>
      </w:tr>
      <w:tr w:rsidR="00A20426" w:rsidRPr="00A20426" w14:paraId="085766DC"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08D3BE9"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Цільового фінансування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5404B2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3010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E9044E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FB11AA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114</w:t>
            </w:r>
          </w:p>
        </w:tc>
      </w:tr>
      <w:tr w:rsidR="00A20426" w:rsidRPr="00A20426" w14:paraId="19CABA79"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C11CDA1"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Надходження авансів від покупців і замовників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20A6CC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3015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4FD1A7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1262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CEC216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1651</w:t>
            </w:r>
          </w:p>
        </w:tc>
      </w:tr>
      <w:tr w:rsidR="00A20426" w:rsidRPr="00A20426" w14:paraId="6FA2D3FE"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1607B11"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Надходження від відсотків за залишками коштів на поточних рахунках</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D5DFD1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3025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9C4156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28844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2750DE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30387</w:t>
            </w:r>
          </w:p>
        </w:tc>
      </w:tr>
      <w:tr w:rsidR="00A20426" w:rsidRPr="00A20426" w14:paraId="5693026E"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54ABB441"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Надходження від операційної оренди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A2EFA8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3040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74EE45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820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89BA84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947</w:t>
            </w:r>
          </w:p>
        </w:tc>
      </w:tr>
      <w:tr w:rsidR="00A20426" w:rsidRPr="00A20426" w14:paraId="1CBA02CE"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0D12BF9"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надходження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390CC8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3095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502D4B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8A77ED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51</w:t>
            </w:r>
          </w:p>
        </w:tc>
      </w:tr>
      <w:tr w:rsidR="00A20426" w:rsidRPr="00A20426" w14:paraId="0485173B"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70A669D"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Витрачання на оплату:</w:t>
            </w:r>
          </w:p>
          <w:p w14:paraId="550F5D57"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Товарів (робіт, послуг)</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97CB74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3100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091305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(6913996)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CF8168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(5962077)</w:t>
            </w:r>
          </w:p>
        </w:tc>
      </w:tr>
      <w:tr w:rsidR="00A20426" w:rsidRPr="00A20426" w14:paraId="6D8DA448"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0D8F25A"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Праці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DD617D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3105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95DBFA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(530658)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C8ECE4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(550123)</w:t>
            </w:r>
          </w:p>
        </w:tc>
      </w:tr>
      <w:tr w:rsidR="00A20426" w:rsidRPr="00A20426" w14:paraId="6C263695"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DE45A76"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Відрахувань на соціальні заходи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C6F47E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3110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425ECB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(126716)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DF7F2B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(127757)</w:t>
            </w:r>
          </w:p>
        </w:tc>
      </w:tr>
      <w:tr w:rsidR="00A20426" w:rsidRPr="00A20426" w14:paraId="56C321F4"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108DA82"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Зобов'язань з податків і зборів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BB361C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3115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BB9E94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(2825943)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63628A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(2963803)</w:t>
            </w:r>
          </w:p>
        </w:tc>
      </w:tr>
      <w:tr w:rsidR="00A20426" w:rsidRPr="00A20426" w14:paraId="731B06CB"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6FA74D2"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Зобов'язання з податку на 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160545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3116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7903BF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(306443)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35A1D1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(414811)</w:t>
            </w:r>
          </w:p>
        </w:tc>
      </w:tr>
      <w:tr w:rsidR="00A20426" w:rsidRPr="00A20426" w14:paraId="62777A3F"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EE09B38"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Зобов'язання з податку на додану вартість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9AFAEC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3117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3CFDBE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(858939)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83348A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(861975)</w:t>
            </w:r>
          </w:p>
        </w:tc>
      </w:tr>
      <w:tr w:rsidR="00A20426" w:rsidRPr="00A20426" w14:paraId="0F2BE0B5"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C99B0A9"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Зобов'язання з інших податків і зборів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F1AFAD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3118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915F3D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(1660561)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A37F12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(1687017)</w:t>
            </w:r>
          </w:p>
        </w:tc>
      </w:tr>
      <w:tr w:rsidR="00A20426" w:rsidRPr="00A20426" w14:paraId="4E0EC1F4"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1582A51"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Витрачання на оплату авансів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E5C1F7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3135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F311C3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(58269)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A140B9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(76511)</w:t>
            </w:r>
          </w:p>
        </w:tc>
      </w:tr>
      <w:tr w:rsidR="00A20426" w:rsidRPr="00A20426" w14:paraId="6C376AFC"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7339CC3"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витрачання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211A6A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3190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A32346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(238988)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310F29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(266461)</w:t>
            </w:r>
          </w:p>
        </w:tc>
      </w:tr>
      <w:tr w:rsidR="00A20426" w:rsidRPr="00A20426" w14:paraId="2913C140"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510478D"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Чистий рух коштів від операційної діяльності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C95A56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3195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3F6DDE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2137096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0AA874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2383786</w:t>
            </w:r>
          </w:p>
        </w:tc>
      </w:tr>
      <w:tr w:rsidR="00A20426" w:rsidRPr="00A20426" w14:paraId="047A7625"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5E978A8"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II. Рух коштів у результаті інвестиційної діяльності</w:t>
            </w:r>
          </w:p>
          <w:p w14:paraId="18C6CA85"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Надходження від реалізації:</w:t>
            </w:r>
          </w:p>
          <w:p w14:paraId="1D540764"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фінансових інвестицій</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BAC4E3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3200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C41410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E67F04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50940D9E"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9131772"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необоротних активів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C775E7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3205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A708E5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12042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B12856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6344</w:t>
            </w:r>
          </w:p>
        </w:tc>
      </w:tr>
      <w:tr w:rsidR="00A20426" w:rsidRPr="00A20426" w14:paraId="14D0D6C7"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5ADB3A64"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Надходження від отриманих:</w:t>
            </w:r>
          </w:p>
          <w:p w14:paraId="275BFFEC"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відсотків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F75C24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3215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3ABB4F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D4AACB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0C204C40"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2ACC5228"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дивідендів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B78956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3220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C089E8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1B79D7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563D7F4D"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E19F64F"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Надходження від деривативів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50B245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3225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77E102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A3F376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33D69062"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04983BE"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надходження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F4FD08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3250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40000A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F26855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5AD64AB5"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96DCC8D"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Витрачання на придбання:</w:t>
            </w:r>
          </w:p>
          <w:p w14:paraId="144D2BF8"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фінансових інвестицій</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F9C8E6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3255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40FDFE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00E977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4BAFF021"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9FCF9B6"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необоротних активів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904B3E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3260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476774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(599509)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FCA371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(807676)</w:t>
            </w:r>
          </w:p>
        </w:tc>
      </w:tr>
      <w:tr w:rsidR="00A20426" w:rsidRPr="00A20426" w14:paraId="59ACA4C0"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79BF11D"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Виплати за деривативами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47DB82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3270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60FA3F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111F9E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538E2241"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F393C94"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платежі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1D5EA0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3290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67F2C4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7D3CDE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2A730675"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EC4F893"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Чистий рух коштів від інвестиційної діяльності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580D48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3295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A66109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-587467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896562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-801332</w:t>
            </w:r>
          </w:p>
        </w:tc>
      </w:tr>
      <w:tr w:rsidR="00A20426" w:rsidRPr="00A20426" w14:paraId="5E36B5FB"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9CB8183"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III. Рух коштів у результаті фінансової діяльності</w:t>
            </w:r>
          </w:p>
          <w:p w14:paraId="2F342B40"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Надходження від:</w:t>
            </w:r>
          </w:p>
          <w:p w14:paraId="7F6BF39D"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Власного капіталу</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B6DC52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3300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D31FBA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18F36D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7E4A1A0B"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3F05804"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Отримання позик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66D78A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3305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0B996F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AE1AA2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3DFC05FA"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7BD623CF"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надходження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128BA4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3340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28010C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610CFA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460883C4"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087E1167"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Витрачання на:</w:t>
            </w:r>
          </w:p>
          <w:p w14:paraId="676E5E21"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Викуп власних акцій</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01DFD4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3345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98AEFE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222399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232411D3"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FB3C03B"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Погашення позик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DE282F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3350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5C6BD9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463C90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3A03C99B"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9CC7DEE"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Сплату дивідендів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507E8B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3355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B781C8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(1329163)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9EB7C1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(1398688)</w:t>
            </w:r>
          </w:p>
        </w:tc>
      </w:tr>
      <w:tr w:rsidR="00A20426" w:rsidRPr="00A20426" w14:paraId="37F6F856"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E5A1DF2"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платежі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23B903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3390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217D2B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(39785)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6FB765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(50324)</w:t>
            </w:r>
          </w:p>
        </w:tc>
      </w:tr>
      <w:tr w:rsidR="00A20426" w:rsidRPr="00A20426" w14:paraId="7D204AA7"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18A1DF33"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Чистий рух коштів від фінансової діяльності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4FC66D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3395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202329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-1368948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95C186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-1449012</w:t>
            </w:r>
          </w:p>
        </w:tc>
      </w:tr>
      <w:tr w:rsidR="00A20426" w:rsidRPr="00A20426" w14:paraId="5C83FC50"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5ADCEDD0"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Чистий рух грошових коштів за звітний період</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89C3C3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3400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CBF339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180681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E2C173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133442</w:t>
            </w:r>
          </w:p>
        </w:tc>
      </w:tr>
      <w:tr w:rsidR="00A20426" w:rsidRPr="00A20426" w14:paraId="5D1D0EE3"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4E7366A6"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Залишок коштів на початок року</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C35C32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3405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58B6DC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1601612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0FF4C4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1192709</w:t>
            </w:r>
          </w:p>
        </w:tc>
      </w:tr>
      <w:tr w:rsidR="00A20426" w:rsidRPr="00A20426" w14:paraId="65B50BF2"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3ED0F9ED"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Вплив зміни валютних курсів на залишок коштів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210C7C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3410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8CCC62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-121539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2D9B9A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275461</w:t>
            </w:r>
          </w:p>
        </w:tc>
      </w:tr>
      <w:tr w:rsidR="00A20426" w:rsidRPr="00A20426" w14:paraId="6B99CCEC" w14:textId="77777777" w:rsidTr="0091004C">
        <w:tc>
          <w:tcPr>
            <w:tcW w:w="5107" w:type="dxa"/>
            <w:tcBorders>
              <w:top w:val="single" w:sz="6" w:space="0" w:color="auto"/>
              <w:left w:val="single" w:sz="6" w:space="0" w:color="auto"/>
              <w:bottom w:val="single" w:sz="6" w:space="0" w:color="auto"/>
              <w:right w:val="single" w:sz="6" w:space="0" w:color="auto"/>
            </w:tcBorders>
            <w:shd w:val="clear" w:color="auto" w:fill="auto"/>
          </w:tcPr>
          <w:p w14:paraId="6D98248B"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Залишок коштів на кінець року</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0BEDC5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3415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517A23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1660754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6B5E83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1601612</w:t>
            </w:r>
          </w:p>
        </w:tc>
      </w:tr>
    </w:tbl>
    <w:p w14:paraId="06575A8C"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p w14:paraId="6039540C"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20426">
        <w:rPr>
          <w:rFonts w:ascii="Courier New" w:eastAsia="Times New Roman" w:hAnsi="Courier New" w:cs="Courier New"/>
          <w:sz w:val="20"/>
          <w:szCs w:val="20"/>
          <w:lang w:eastAsia="ru-RU"/>
        </w:rPr>
        <w:t xml:space="preserve"> </w:t>
      </w:r>
    </w:p>
    <w:p w14:paraId="125A2A20"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280ED855"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bl>
      <w:tblPr>
        <w:tblW w:w="10031" w:type="dxa"/>
        <w:tblLook w:val="01E0" w:firstRow="1" w:lastRow="1" w:firstColumn="1" w:lastColumn="1" w:noHBand="0" w:noVBand="0"/>
      </w:tblPr>
      <w:tblGrid>
        <w:gridCol w:w="3085"/>
        <w:gridCol w:w="2623"/>
        <w:gridCol w:w="4323"/>
      </w:tblGrid>
      <w:tr w:rsidR="00A20426" w:rsidRPr="00A20426" w14:paraId="6B163750" w14:textId="77777777" w:rsidTr="0091004C">
        <w:tc>
          <w:tcPr>
            <w:tcW w:w="3085" w:type="dxa"/>
            <w:shd w:val="clear" w:color="auto" w:fill="auto"/>
          </w:tcPr>
          <w:p w14:paraId="5C8DEC06"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Генеральний директор</w:t>
            </w:r>
          </w:p>
        </w:tc>
        <w:tc>
          <w:tcPr>
            <w:tcW w:w="2623" w:type="dxa"/>
            <w:shd w:val="clear" w:color="auto" w:fill="auto"/>
            <w:vAlign w:val="center"/>
          </w:tcPr>
          <w:p w14:paraId="4BA49665"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20"/>
                <w:szCs w:val="20"/>
                <w:lang w:eastAsia="ru-RU"/>
              </w:rPr>
              <w:t>________________</w:t>
            </w:r>
          </w:p>
        </w:tc>
        <w:tc>
          <w:tcPr>
            <w:tcW w:w="4323" w:type="dxa"/>
            <w:shd w:val="clear" w:color="auto" w:fill="auto"/>
          </w:tcPr>
          <w:p w14:paraId="042A6FF8"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Хайдакін Олег Ігорович</w:t>
            </w:r>
          </w:p>
        </w:tc>
      </w:tr>
      <w:tr w:rsidR="00A20426" w:rsidRPr="00A20426" w14:paraId="5AC86B1A" w14:textId="77777777" w:rsidTr="0091004C">
        <w:tc>
          <w:tcPr>
            <w:tcW w:w="3085" w:type="dxa"/>
            <w:shd w:val="clear" w:color="auto" w:fill="auto"/>
          </w:tcPr>
          <w:p w14:paraId="4E54D712"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c>
          <w:tcPr>
            <w:tcW w:w="2623" w:type="dxa"/>
            <w:shd w:val="clear" w:color="auto" w:fill="auto"/>
            <w:vAlign w:val="center"/>
          </w:tcPr>
          <w:p w14:paraId="27CBB3AB"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16"/>
                <w:szCs w:val="16"/>
                <w:lang w:eastAsia="ru-RU"/>
              </w:rPr>
              <w:t>(підпис)</w:t>
            </w:r>
          </w:p>
        </w:tc>
        <w:tc>
          <w:tcPr>
            <w:tcW w:w="4323" w:type="dxa"/>
            <w:shd w:val="clear" w:color="auto" w:fill="auto"/>
          </w:tcPr>
          <w:p w14:paraId="4CB870B3"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r>
      <w:tr w:rsidR="00A20426" w:rsidRPr="00A20426" w14:paraId="21654A0D" w14:textId="77777777" w:rsidTr="0091004C">
        <w:tc>
          <w:tcPr>
            <w:tcW w:w="3085" w:type="dxa"/>
            <w:shd w:val="clear" w:color="auto" w:fill="auto"/>
          </w:tcPr>
          <w:p w14:paraId="55C1A9BF"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c>
          <w:tcPr>
            <w:tcW w:w="2623" w:type="dxa"/>
            <w:shd w:val="clear" w:color="auto" w:fill="auto"/>
            <w:vAlign w:val="center"/>
          </w:tcPr>
          <w:p w14:paraId="0199F469"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p>
        </w:tc>
        <w:tc>
          <w:tcPr>
            <w:tcW w:w="4323" w:type="dxa"/>
            <w:shd w:val="clear" w:color="auto" w:fill="auto"/>
          </w:tcPr>
          <w:p w14:paraId="0A420277"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r>
      <w:tr w:rsidR="00A20426" w:rsidRPr="00A20426" w14:paraId="0ECC90B1" w14:textId="77777777" w:rsidTr="0091004C">
        <w:tc>
          <w:tcPr>
            <w:tcW w:w="3085" w:type="dxa"/>
            <w:shd w:val="clear" w:color="auto" w:fill="auto"/>
          </w:tcPr>
          <w:p w14:paraId="45D6AA41"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Головний бухгалтер</w:t>
            </w:r>
            <w:r w:rsidRPr="00A20426">
              <w:rPr>
                <w:rFonts w:ascii="Times New Roman" w:eastAsia="Times New Roman" w:hAnsi="Times New Roman" w:cs="Times New Roman"/>
                <w:b/>
                <w:color w:val="000000"/>
                <w:sz w:val="20"/>
                <w:szCs w:val="20"/>
                <w:lang w:eastAsia="ru-RU"/>
              </w:rPr>
              <w:t xml:space="preserve">    </w:t>
            </w:r>
          </w:p>
        </w:tc>
        <w:tc>
          <w:tcPr>
            <w:tcW w:w="2623" w:type="dxa"/>
            <w:shd w:val="clear" w:color="auto" w:fill="auto"/>
            <w:vAlign w:val="center"/>
          </w:tcPr>
          <w:p w14:paraId="574E536B"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20"/>
                <w:szCs w:val="20"/>
                <w:lang w:eastAsia="ru-RU"/>
              </w:rPr>
              <w:t>________________</w:t>
            </w:r>
          </w:p>
        </w:tc>
        <w:tc>
          <w:tcPr>
            <w:tcW w:w="4323" w:type="dxa"/>
            <w:shd w:val="clear" w:color="auto" w:fill="auto"/>
          </w:tcPr>
          <w:p w14:paraId="72E32342"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Дорошенко Катерина Володимирівна</w:t>
            </w:r>
          </w:p>
        </w:tc>
      </w:tr>
      <w:tr w:rsidR="00A20426" w:rsidRPr="00A20426" w14:paraId="37E509CC" w14:textId="77777777" w:rsidTr="0091004C">
        <w:tc>
          <w:tcPr>
            <w:tcW w:w="3085" w:type="dxa"/>
            <w:shd w:val="clear" w:color="auto" w:fill="auto"/>
          </w:tcPr>
          <w:p w14:paraId="58D79790"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c>
          <w:tcPr>
            <w:tcW w:w="2623" w:type="dxa"/>
            <w:shd w:val="clear" w:color="auto" w:fill="auto"/>
            <w:vAlign w:val="center"/>
          </w:tcPr>
          <w:p w14:paraId="61DE512B"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16"/>
                <w:szCs w:val="16"/>
                <w:lang w:eastAsia="ru-RU"/>
              </w:rPr>
              <w:t>(підпис)</w:t>
            </w:r>
          </w:p>
        </w:tc>
        <w:tc>
          <w:tcPr>
            <w:tcW w:w="4323" w:type="dxa"/>
            <w:shd w:val="clear" w:color="auto" w:fill="auto"/>
          </w:tcPr>
          <w:p w14:paraId="28DCC101"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r>
    </w:tbl>
    <w:p w14:paraId="68B5A70E"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1BD6BD06"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181E491A"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5CE72D94"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2BCC7D61"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49131166" w14:textId="77777777" w:rsidR="00A20426" w:rsidRPr="004373B5" w:rsidRDefault="00A20426">
      <w:pPr>
        <w:sectPr w:rsidR="00A20426" w:rsidRPr="004373B5" w:rsidSect="00A20426">
          <w:pgSz w:w="11906" w:h="16838"/>
          <w:pgMar w:top="363" w:right="567" w:bottom="363" w:left="1417" w:header="708" w:footer="708" w:gutter="0"/>
          <w:cols w:space="708"/>
          <w:docGrid w:linePitch="360"/>
        </w:sectPr>
      </w:pPr>
    </w:p>
    <w:p w14:paraId="7B8F4FE4" w14:textId="77777777" w:rsidR="00A20426" w:rsidRPr="00A20426" w:rsidRDefault="00A20426" w:rsidP="00A20426">
      <w:pPr>
        <w:widowControl w:val="0"/>
        <w:spacing w:after="0" w:line="240" w:lineRule="auto"/>
        <w:ind w:firstLine="567"/>
        <w:rPr>
          <w:rFonts w:ascii="Times New Roman" w:eastAsia="Times New Roman" w:hAnsi="Times New Roman" w:cs="Times New Roman"/>
          <w:lang w:eastAsia="ru-RU"/>
        </w:rPr>
      </w:pPr>
    </w:p>
    <w:p w14:paraId="43F8D5DD" w14:textId="77777777" w:rsidR="00A20426" w:rsidRPr="00A20426" w:rsidRDefault="00A20426" w:rsidP="00A20426">
      <w:pPr>
        <w:widowControl w:val="0"/>
        <w:spacing w:after="0" w:line="240" w:lineRule="auto"/>
        <w:ind w:firstLine="567"/>
        <w:rPr>
          <w:rFonts w:ascii="Times New Roman" w:eastAsia="Times New Roman" w:hAnsi="Times New Roman" w:cs="Times New Roman"/>
          <w:lang w:eastAsia="ru-RU"/>
        </w:rPr>
      </w:pPr>
    </w:p>
    <w:p w14:paraId="3C3158D3" w14:textId="77777777" w:rsidR="00A20426" w:rsidRPr="00A20426" w:rsidRDefault="00A20426" w:rsidP="00A20426">
      <w:pPr>
        <w:widowControl w:val="0"/>
        <w:spacing w:after="0" w:line="240" w:lineRule="auto"/>
        <w:ind w:firstLine="567"/>
        <w:rPr>
          <w:rFonts w:ascii="Times New Roman" w:eastAsia="Times New Roman" w:hAnsi="Times New Roman" w:cs="Times New Roman"/>
          <w:lang w:eastAsia="ru-RU"/>
        </w:rPr>
      </w:pPr>
    </w:p>
    <w:p w14:paraId="4C2972D0" w14:textId="77777777" w:rsidR="00A20426" w:rsidRPr="00A20426" w:rsidRDefault="00A20426" w:rsidP="00A20426">
      <w:pPr>
        <w:widowControl w:val="0"/>
        <w:spacing w:after="0" w:line="240" w:lineRule="auto"/>
        <w:ind w:firstLine="567"/>
        <w:rPr>
          <w:rFonts w:ascii="Times New Roman" w:eastAsia="Times New Roman" w:hAnsi="Times New Roman" w:cs="Times New Roman"/>
          <w:lang w:eastAsia="ru-RU"/>
        </w:rPr>
      </w:pP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A20426" w:rsidRPr="00A20426" w14:paraId="66A5EC14" w14:textId="77777777" w:rsidTr="0091004C">
        <w:tc>
          <w:tcPr>
            <w:tcW w:w="6082" w:type="dxa"/>
          </w:tcPr>
          <w:p w14:paraId="6D267F6F"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p>
        </w:tc>
        <w:tc>
          <w:tcPr>
            <w:tcW w:w="1956" w:type="dxa"/>
          </w:tcPr>
          <w:p w14:paraId="78F3B869"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p>
        </w:tc>
        <w:tc>
          <w:tcPr>
            <w:tcW w:w="2027" w:type="dxa"/>
            <w:gridSpan w:val="3"/>
            <w:tcBorders>
              <w:top w:val="single" w:sz="6" w:space="0" w:color="auto"/>
              <w:left w:val="single" w:sz="6" w:space="0" w:color="auto"/>
              <w:bottom w:val="single" w:sz="6" w:space="0" w:color="auto"/>
              <w:right w:val="single" w:sz="6" w:space="0" w:color="auto"/>
            </w:tcBorders>
          </w:tcPr>
          <w:p w14:paraId="38F69459"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Коди</w:t>
            </w:r>
          </w:p>
        </w:tc>
      </w:tr>
      <w:tr w:rsidR="00A20426" w:rsidRPr="00A20426" w14:paraId="06868FDD" w14:textId="77777777" w:rsidTr="0091004C">
        <w:tc>
          <w:tcPr>
            <w:tcW w:w="6082" w:type="dxa"/>
          </w:tcPr>
          <w:p w14:paraId="065E9BA1"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p>
        </w:tc>
        <w:tc>
          <w:tcPr>
            <w:tcW w:w="1956" w:type="dxa"/>
          </w:tcPr>
          <w:p w14:paraId="7685133A" w14:textId="77777777" w:rsidR="00A20426" w:rsidRPr="00A20426" w:rsidRDefault="00A20426" w:rsidP="00A20426">
            <w:pPr>
              <w:widowControl w:val="0"/>
              <w:spacing w:after="0" w:line="240" w:lineRule="auto"/>
              <w:jc w:val="center"/>
              <w:rPr>
                <w:rFonts w:ascii="Times New Roman" w:eastAsia="Times New Roman" w:hAnsi="Times New Roman" w:cs="Times New Roman"/>
                <w:sz w:val="16"/>
                <w:szCs w:val="16"/>
                <w:lang w:eastAsia="ru-RU"/>
              </w:rPr>
            </w:pPr>
            <w:r w:rsidRPr="00A20426">
              <w:rPr>
                <w:rFonts w:ascii="Times New Roman" w:eastAsia="Times New Roman" w:hAnsi="Times New Roman" w:cs="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14:paraId="6A3F8A8F"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2021</w:t>
            </w:r>
          </w:p>
        </w:tc>
        <w:tc>
          <w:tcPr>
            <w:tcW w:w="676" w:type="dxa"/>
            <w:tcBorders>
              <w:top w:val="nil"/>
              <w:left w:val="single" w:sz="6" w:space="0" w:color="auto"/>
              <w:bottom w:val="nil"/>
              <w:right w:val="single" w:sz="6" w:space="0" w:color="auto"/>
            </w:tcBorders>
          </w:tcPr>
          <w:p w14:paraId="22B37EC5" w14:textId="77777777" w:rsidR="00A20426" w:rsidRPr="00A20426" w:rsidRDefault="00A20426" w:rsidP="00A20426">
            <w:pPr>
              <w:widowControl w:val="0"/>
              <w:spacing w:after="0" w:line="240" w:lineRule="auto"/>
              <w:rPr>
                <w:rFonts w:ascii="Times New Roman" w:eastAsia="Times New Roman" w:hAnsi="Times New Roman" w:cs="Times New Roman"/>
                <w:bCs/>
                <w:sz w:val="18"/>
                <w:szCs w:val="18"/>
                <w:lang w:eastAsia="ru-RU"/>
              </w:rPr>
            </w:pPr>
            <w:r w:rsidRPr="00A20426">
              <w:rPr>
                <w:rFonts w:ascii="Times New Roman" w:eastAsia="Times New Roman" w:hAnsi="Times New Roman" w:cs="Times New Roman"/>
                <w:bCs/>
                <w:sz w:val="18"/>
                <w:szCs w:val="18"/>
                <w:lang w:eastAsia="ru-RU"/>
              </w:rPr>
              <w:t>12</w:t>
            </w:r>
          </w:p>
        </w:tc>
        <w:tc>
          <w:tcPr>
            <w:tcW w:w="676" w:type="dxa"/>
            <w:tcBorders>
              <w:top w:val="nil"/>
              <w:left w:val="single" w:sz="6" w:space="0" w:color="auto"/>
              <w:bottom w:val="nil"/>
              <w:right w:val="single" w:sz="6" w:space="0" w:color="auto"/>
            </w:tcBorders>
          </w:tcPr>
          <w:p w14:paraId="5B1317D8" w14:textId="77777777" w:rsidR="00A20426" w:rsidRPr="00A20426" w:rsidRDefault="00A20426" w:rsidP="00A20426">
            <w:pPr>
              <w:widowControl w:val="0"/>
              <w:spacing w:after="0" w:line="240" w:lineRule="auto"/>
              <w:rPr>
                <w:rFonts w:ascii="Times New Roman" w:eastAsia="Times New Roman" w:hAnsi="Times New Roman" w:cs="Times New Roman"/>
                <w:bCs/>
                <w:sz w:val="18"/>
                <w:szCs w:val="18"/>
                <w:lang w:eastAsia="ru-RU"/>
              </w:rPr>
            </w:pPr>
            <w:r w:rsidRPr="00A20426">
              <w:rPr>
                <w:rFonts w:ascii="Times New Roman" w:eastAsia="Times New Roman" w:hAnsi="Times New Roman" w:cs="Times New Roman"/>
                <w:bCs/>
                <w:sz w:val="18"/>
                <w:szCs w:val="18"/>
                <w:lang w:eastAsia="ru-RU"/>
              </w:rPr>
              <w:t>31</w:t>
            </w:r>
          </w:p>
        </w:tc>
      </w:tr>
      <w:tr w:rsidR="00A20426" w:rsidRPr="00A20426" w14:paraId="61F3882A" w14:textId="77777777" w:rsidTr="0091004C">
        <w:tc>
          <w:tcPr>
            <w:tcW w:w="6082" w:type="dxa"/>
          </w:tcPr>
          <w:p w14:paraId="7349D551" w14:textId="77777777" w:rsidR="00A20426" w:rsidRPr="00A20426" w:rsidRDefault="00A20426" w:rsidP="00A20426">
            <w:pPr>
              <w:widowControl w:val="0"/>
              <w:spacing w:after="0" w:line="240" w:lineRule="auto"/>
              <w:rPr>
                <w:rFonts w:ascii="Times New Roman" w:eastAsia="Times New Roman" w:hAnsi="Times New Roman" w:cs="Times New Roman"/>
                <w:sz w:val="20"/>
                <w:szCs w:val="20"/>
                <w:lang w:eastAsia="ru-RU"/>
              </w:rPr>
            </w:pPr>
            <w:r w:rsidRPr="00A20426">
              <w:rPr>
                <w:rFonts w:ascii="Times New Roman" w:eastAsia="Times New Roman" w:hAnsi="Times New Roman" w:cs="Times New Roman"/>
                <w:sz w:val="20"/>
                <w:szCs w:val="20"/>
                <w:lang w:eastAsia="ru-RU"/>
              </w:rPr>
              <w:t xml:space="preserve">Підприємство   </w:t>
            </w:r>
            <w:r w:rsidRPr="00A20426">
              <w:rPr>
                <w:rFonts w:ascii="Times New Roman" w:eastAsia="Times New Roman" w:hAnsi="Times New Roman" w:cs="Times New Roman"/>
                <w:sz w:val="20"/>
                <w:szCs w:val="20"/>
                <w:u w:val="single"/>
                <w:lang w:eastAsia="ru-RU"/>
              </w:rPr>
              <w:t>ПРИВАТНЕ АКЦІОНЕРНЕ ТОВАРИСТВО "КАРЛСБЕРГ УКРАЇНА"</w:t>
            </w:r>
          </w:p>
        </w:tc>
        <w:tc>
          <w:tcPr>
            <w:tcW w:w="1956" w:type="dxa"/>
          </w:tcPr>
          <w:p w14:paraId="728981EE" w14:textId="77777777" w:rsidR="00A20426" w:rsidRPr="00A20426" w:rsidRDefault="00A20426" w:rsidP="00A20426">
            <w:pPr>
              <w:widowControl w:val="0"/>
              <w:spacing w:after="0" w:line="240" w:lineRule="auto"/>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14:paraId="204A6AE5" w14:textId="77777777" w:rsidR="00A20426" w:rsidRPr="00A20426" w:rsidRDefault="00A20426" w:rsidP="00A20426">
            <w:pPr>
              <w:widowControl w:val="0"/>
              <w:spacing w:after="0" w:line="240" w:lineRule="auto"/>
              <w:jc w:val="center"/>
              <w:rPr>
                <w:rFonts w:ascii="Times New Roman" w:eastAsia="Times New Roman" w:hAnsi="Times New Roman" w:cs="Times New Roman"/>
                <w:sz w:val="18"/>
                <w:szCs w:val="18"/>
                <w:lang w:eastAsia="ru-RU"/>
              </w:rPr>
            </w:pPr>
            <w:r w:rsidRPr="00A20426">
              <w:rPr>
                <w:rFonts w:ascii="Times New Roman" w:eastAsia="Times New Roman" w:hAnsi="Times New Roman" w:cs="Times New Roman"/>
                <w:sz w:val="18"/>
                <w:szCs w:val="18"/>
                <w:lang w:eastAsia="ru-RU"/>
              </w:rPr>
              <w:t>00377511</w:t>
            </w:r>
          </w:p>
        </w:tc>
      </w:tr>
    </w:tbl>
    <w:p w14:paraId="56BB9D35" w14:textId="77777777" w:rsidR="00A20426" w:rsidRPr="00A20426" w:rsidRDefault="00A20426" w:rsidP="00A20426">
      <w:pPr>
        <w:widowControl w:val="0"/>
        <w:spacing w:after="0" w:line="240" w:lineRule="auto"/>
        <w:jc w:val="center"/>
        <w:rPr>
          <w:rFonts w:ascii="Times New Roman" w:eastAsia="Times New Roman" w:hAnsi="Times New Roman" w:cs="Times New Roman"/>
          <w:b/>
          <w:bCs/>
          <w:lang w:eastAsia="ru-RU"/>
        </w:rPr>
      </w:pPr>
    </w:p>
    <w:p w14:paraId="768ACDF2" w14:textId="77777777" w:rsidR="00A20426" w:rsidRPr="00A20426" w:rsidRDefault="00A20426" w:rsidP="00A20426">
      <w:pPr>
        <w:widowControl w:val="0"/>
        <w:spacing w:after="0" w:line="240" w:lineRule="auto"/>
        <w:jc w:val="center"/>
        <w:rPr>
          <w:rFonts w:ascii="Times New Roman" w:eastAsia="Times New Roman" w:hAnsi="Times New Roman" w:cs="Times New Roman"/>
          <w:b/>
          <w:bCs/>
          <w:lang w:eastAsia="ru-RU"/>
        </w:rPr>
      </w:pPr>
      <w:r w:rsidRPr="00A20426">
        <w:rPr>
          <w:rFonts w:ascii="Times New Roman" w:eastAsia="Times New Roman" w:hAnsi="Times New Roman" w:cs="Times New Roman"/>
          <w:b/>
          <w:bCs/>
          <w:lang w:eastAsia="ru-RU"/>
        </w:rPr>
        <w:t>Консолідований звіт про власний капітал</w:t>
      </w:r>
    </w:p>
    <w:p w14:paraId="460BB8FF" w14:textId="77777777" w:rsidR="00A20426" w:rsidRPr="00A20426" w:rsidRDefault="00A20426" w:rsidP="00A20426">
      <w:pPr>
        <w:widowControl w:val="0"/>
        <w:spacing w:after="0" w:line="240" w:lineRule="auto"/>
        <w:jc w:val="center"/>
        <w:rPr>
          <w:rFonts w:ascii="Times New Roman" w:eastAsia="Times New Roman" w:hAnsi="Times New Roman" w:cs="Times New Roman"/>
          <w:b/>
          <w:bCs/>
          <w:lang w:eastAsia="ru-RU"/>
        </w:rPr>
      </w:pPr>
      <w:r w:rsidRPr="00A20426">
        <w:rPr>
          <w:rFonts w:ascii="Times New Roman" w:eastAsia="Times New Roman" w:hAnsi="Times New Roman" w:cs="Times New Roman"/>
          <w:b/>
          <w:bCs/>
          <w:lang w:eastAsia="ru-RU"/>
        </w:rPr>
        <w:t xml:space="preserve">за 2021 рік </w:t>
      </w:r>
    </w:p>
    <w:p w14:paraId="4AC4E0AF"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10"/>
          <w:szCs w:val="10"/>
          <w:lang w:eastAsia="ru-RU"/>
        </w:rPr>
      </w:pPr>
    </w:p>
    <w:tbl>
      <w:tblPr>
        <w:tblW w:w="0" w:type="auto"/>
        <w:jc w:val="right"/>
        <w:tblLayout w:type="fixed"/>
        <w:tblLook w:val="00A0" w:firstRow="1" w:lastRow="0" w:firstColumn="1" w:lastColumn="0" w:noHBand="0" w:noVBand="0"/>
      </w:tblPr>
      <w:tblGrid>
        <w:gridCol w:w="14040"/>
        <w:gridCol w:w="1384"/>
      </w:tblGrid>
      <w:tr w:rsidR="00A20426" w:rsidRPr="00A20426" w14:paraId="1F3280F9" w14:textId="77777777" w:rsidTr="0091004C">
        <w:trPr>
          <w:jc w:val="right"/>
        </w:trPr>
        <w:tc>
          <w:tcPr>
            <w:tcW w:w="14040" w:type="dxa"/>
            <w:tcBorders>
              <w:right w:val="single" w:sz="4" w:space="0" w:color="auto"/>
            </w:tcBorders>
            <w:vAlign w:val="center"/>
          </w:tcPr>
          <w:p w14:paraId="7DEC6F70" w14:textId="77777777" w:rsidR="00A20426" w:rsidRPr="00A20426" w:rsidRDefault="00A20426" w:rsidP="00A20426">
            <w:pPr>
              <w:widowControl w:val="0"/>
              <w:spacing w:after="0" w:line="240" w:lineRule="auto"/>
              <w:rPr>
                <w:rFonts w:ascii="Times New Roman" w:eastAsia="Times New Roman" w:hAnsi="Times New Roman" w:cs="Times New Roman"/>
                <w:lang w:eastAsia="ru-RU"/>
              </w:rPr>
            </w:pPr>
            <w:r w:rsidRPr="00A20426">
              <w:rPr>
                <w:rFonts w:ascii="Times New Roman" w:eastAsia="Times New Roman" w:hAnsi="Times New Roman" w:cs="Times New Roman"/>
                <w:lang w:eastAsia="ru-RU"/>
              </w:rPr>
              <w:t xml:space="preserve">                                                                                                                                       Форма № 4-к                                                                   Код за ДКУД</w:t>
            </w:r>
          </w:p>
        </w:tc>
        <w:tc>
          <w:tcPr>
            <w:tcW w:w="1384" w:type="dxa"/>
            <w:tcBorders>
              <w:top w:val="single" w:sz="4" w:space="0" w:color="auto"/>
              <w:left w:val="single" w:sz="4" w:space="0" w:color="auto"/>
              <w:bottom w:val="single" w:sz="4" w:space="0" w:color="auto"/>
              <w:right w:val="single" w:sz="4" w:space="0" w:color="auto"/>
            </w:tcBorders>
            <w:vAlign w:val="center"/>
          </w:tcPr>
          <w:p w14:paraId="727C2208" w14:textId="77777777" w:rsidR="00A20426" w:rsidRPr="00A20426" w:rsidRDefault="00A20426" w:rsidP="00A20426">
            <w:pPr>
              <w:keepNext/>
              <w:keepLines/>
              <w:widowControl w:val="0"/>
              <w:suppressAutoHyphens/>
              <w:spacing w:after="0" w:line="240" w:lineRule="auto"/>
              <w:rPr>
                <w:rFonts w:ascii="Times New Roman" w:eastAsia="Times New Roman" w:hAnsi="Times New Roman" w:cs="Times New Roman"/>
                <w:lang w:eastAsia="ru-RU"/>
              </w:rPr>
            </w:pPr>
            <w:r w:rsidRPr="00A20426">
              <w:rPr>
                <w:rFonts w:ascii="Times New Roman" w:eastAsia="Times New Roman" w:hAnsi="Times New Roman" w:cs="Times New Roman"/>
                <w:lang w:eastAsia="ru-RU"/>
              </w:rPr>
              <w:t>18010011</w:t>
            </w:r>
          </w:p>
        </w:tc>
      </w:tr>
    </w:tbl>
    <w:p w14:paraId="6F8A91DE"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10"/>
          <w:szCs w:val="10"/>
          <w:lang w:eastAsia="ru-RU"/>
        </w:rPr>
      </w:pPr>
    </w:p>
    <w:p w14:paraId="320AE171"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10"/>
          <w:szCs w:val="10"/>
          <w:lang w:eastAsia="ru-RU"/>
        </w:rPr>
      </w:pPr>
    </w:p>
    <w:tbl>
      <w:tblPr>
        <w:tblW w:w="15204" w:type="dxa"/>
        <w:tblInd w:w="-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3262"/>
        <w:gridCol w:w="756"/>
        <w:gridCol w:w="1106"/>
        <w:gridCol w:w="1133"/>
        <w:gridCol w:w="1134"/>
        <w:gridCol w:w="1120"/>
        <w:gridCol w:w="1134"/>
        <w:gridCol w:w="1106"/>
        <w:gridCol w:w="1105"/>
        <w:gridCol w:w="1106"/>
        <w:gridCol w:w="1106"/>
        <w:gridCol w:w="1136"/>
      </w:tblGrid>
      <w:tr w:rsidR="00A20426" w:rsidRPr="00A20426" w14:paraId="07CAB751" w14:textId="77777777" w:rsidTr="0091004C">
        <w:trPr>
          <w:trHeight w:val="345"/>
        </w:trPr>
        <w:tc>
          <w:tcPr>
            <w:tcW w:w="3262" w:type="dxa"/>
            <w:vMerge w:val="restart"/>
            <w:tcBorders>
              <w:left w:val="single" w:sz="6" w:space="0" w:color="auto"/>
              <w:right w:val="single" w:sz="6" w:space="0" w:color="auto"/>
            </w:tcBorders>
            <w:vAlign w:val="center"/>
          </w:tcPr>
          <w:p w14:paraId="66778630" w14:textId="77777777" w:rsidR="00A20426" w:rsidRPr="00A20426" w:rsidRDefault="00A20426" w:rsidP="00A20426">
            <w:pPr>
              <w:keepNext/>
              <w:spacing w:after="0" w:line="240" w:lineRule="auto"/>
              <w:jc w:val="center"/>
              <w:outlineLvl w:val="0"/>
              <w:rPr>
                <w:rFonts w:ascii="Times New Roman CYR" w:eastAsia="Times New Roman" w:hAnsi="Times New Roman CYR" w:cs="Times New Roman CYR"/>
                <w:b/>
                <w:bCs/>
                <w:sz w:val="20"/>
                <w:szCs w:val="20"/>
                <w:lang w:eastAsia="ru-RU"/>
              </w:rPr>
            </w:pPr>
            <w:r w:rsidRPr="00A20426">
              <w:rPr>
                <w:rFonts w:ascii="Times New Roman CYR" w:eastAsia="Times New Roman" w:hAnsi="Times New Roman CYR" w:cs="Times New Roman CYR"/>
                <w:b/>
                <w:bCs/>
                <w:sz w:val="20"/>
                <w:szCs w:val="20"/>
                <w:lang w:eastAsia="ru-RU"/>
              </w:rPr>
              <w:t>Стаття</w:t>
            </w:r>
          </w:p>
        </w:tc>
        <w:tc>
          <w:tcPr>
            <w:tcW w:w="9700" w:type="dxa"/>
            <w:gridSpan w:val="9"/>
            <w:tcBorders>
              <w:left w:val="single" w:sz="6" w:space="0" w:color="auto"/>
              <w:bottom w:val="single" w:sz="6" w:space="0" w:color="auto"/>
              <w:right w:val="single" w:sz="6" w:space="0" w:color="auto"/>
            </w:tcBorders>
            <w:vAlign w:val="center"/>
          </w:tcPr>
          <w:p w14:paraId="1263CCFC" w14:textId="77777777" w:rsidR="00A20426" w:rsidRPr="00A20426" w:rsidRDefault="00A20426" w:rsidP="00A20426">
            <w:pPr>
              <w:widowControl w:val="0"/>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Належить власникам материнської компанії</w:t>
            </w:r>
          </w:p>
        </w:tc>
        <w:tc>
          <w:tcPr>
            <w:tcW w:w="1106" w:type="dxa"/>
            <w:vMerge w:val="restart"/>
            <w:tcBorders>
              <w:left w:val="single" w:sz="6" w:space="0" w:color="auto"/>
              <w:right w:val="single" w:sz="6" w:space="0" w:color="auto"/>
            </w:tcBorders>
            <w:vAlign w:val="center"/>
          </w:tcPr>
          <w:p w14:paraId="19BBA874" w14:textId="77777777" w:rsidR="00A20426" w:rsidRPr="00A20426" w:rsidRDefault="00A20426" w:rsidP="00A20426">
            <w:pPr>
              <w:widowControl w:val="0"/>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Некон-трольова-на частка</w:t>
            </w:r>
          </w:p>
        </w:tc>
        <w:tc>
          <w:tcPr>
            <w:tcW w:w="1136" w:type="dxa"/>
            <w:vMerge w:val="restart"/>
            <w:tcBorders>
              <w:left w:val="single" w:sz="6" w:space="0" w:color="auto"/>
              <w:right w:val="single" w:sz="6" w:space="0" w:color="auto"/>
            </w:tcBorders>
            <w:vAlign w:val="center"/>
          </w:tcPr>
          <w:p w14:paraId="4F3A39DD" w14:textId="77777777" w:rsidR="00A20426" w:rsidRPr="00A20426" w:rsidRDefault="00A20426" w:rsidP="00A20426">
            <w:pPr>
              <w:widowControl w:val="0"/>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Разом</w:t>
            </w:r>
          </w:p>
        </w:tc>
      </w:tr>
      <w:tr w:rsidR="00A20426" w:rsidRPr="00A20426" w14:paraId="516EB633" w14:textId="77777777" w:rsidTr="0091004C">
        <w:trPr>
          <w:trHeight w:val="345"/>
        </w:trPr>
        <w:tc>
          <w:tcPr>
            <w:tcW w:w="3262" w:type="dxa"/>
            <w:vMerge/>
            <w:tcBorders>
              <w:left w:val="single" w:sz="6" w:space="0" w:color="auto"/>
              <w:bottom w:val="single" w:sz="6" w:space="0" w:color="auto"/>
              <w:right w:val="single" w:sz="6" w:space="0" w:color="auto"/>
            </w:tcBorders>
            <w:vAlign w:val="center"/>
          </w:tcPr>
          <w:p w14:paraId="06E764B6" w14:textId="77777777" w:rsidR="00A20426" w:rsidRPr="00A20426" w:rsidRDefault="00A20426" w:rsidP="00A20426">
            <w:pPr>
              <w:keepNext/>
              <w:spacing w:after="0" w:line="240" w:lineRule="auto"/>
              <w:jc w:val="center"/>
              <w:outlineLvl w:val="0"/>
              <w:rPr>
                <w:rFonts w:ascii="Times New Roman" w:eastAsia="Times New Roman" w:hAnsi="Times New Roman" w:cs="Times New Roman"/>
                <w:b/>
                <w:bCs/>
                <w:sz w:val="20"/>
                <w:szCs w:val="20"/>
                <w:lang w:eastAsia="ru-RU"/>
              </w:rPr>
            </w:pPr>
          </w:p>
        </w:tc>
        <w:tc>
          <w:tcPr>
            <w:tcW w:w="756" w:type="dxa"/>
            <w:tcBorders>
              <w:left w:val="single" w:sz="6" w:space="0" w:color="auto"/>
              <w:bottom w:val="single" w:sz="6" w:space="0" w:color="auto"/>
              <w:right w:val="single" w:sz="6" w:space="0" w:color="auto"/>
            </w:tcBorders>
            <w:vAlign w:val="center"/>
          </w:tcPr>
          <w:p w14:paraId="760F5C20"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Код рядка</w:t>
            </w:r>
          </w:p>
        </w:tc>
        <w:tc>
          <w:tcPr>
            <w:tcW w:w="1106" w:type="dxa"/>
            <w:tcBorders>
              <w:top w:val="single" w:sz="6" w:space="0" w:color="auto"/>
              <w:left w:val="single" w:sz="6" w:space="0" w:color="auto"/>
              <w:bottom w:val="single" w:sz="6" w:space="0" w:color="auto"/>
              <w:right w:val="single" w:sz="6" w:space="0" w:color="auto"/>
            </w:tcBorders>
            <w:vAlign w:val="center"/>
          </w:tcPr>
          <w:p w14:paraId="464E38CD" w14:textId="77777777" w:rsidR="00A20426" w:rsidRPr="00A20426" w:rsidRDefault="00A20426" w:rsidP="00A20426">
            <w:pPr>
              <w:widowControl w:val="0"/>
              <w:spacing w:after="0" w:line="240" w:lineRule="auto"/>
              <w:jc w:val="center"/>
              <w:rPr>
                <w:rFonts w:ascii="Times New Roman" w:eastAsia="Times New Roman" w:hAnsi="Times New Roman" w:cs="Times New Roman"/>
                <w:b/>
                <w:color w:val="000000"/>
                <w:sz w:val="20"/>
                <w:szCs w:val="20"/>
                <w:lang w:eastAsia="ru-RU"/>
              </w:rPr>
            </w:pPr>
            <w:r w:rsidRPr="00A20426">
              <w:rPr>
                <w:rFonts w:ascii="Times New Roman" w:eastAsia="Times New Roman" w:hAnsi="Times New Roman" w:cs="Times New Roman"/>
                <w:b/>
                <w:color w:val="000000"/>
                <w:sz w:val="20"/>
                <w:szCs w:val="20"/>
                <w:lang w:eastAsia="ru-RU"/>
              </w:rPr>
              <w:t>Зареєст-рований (пайовий)</w:t>
            </w:r>
          </w:p>
          <w:p w14:paraId="41E5F002"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color w:val="000000"/>
                <w:sz w:val="20"/>
                <w:szCs w:val="20"/>
                <w:lang w:eastAsia="ru-RU"/>
              </w:rPr>
              <w:t>капітал</w:t>
            </w:r>
          </w:p>
        </w:tc>
        <w:tc>
          <w:tcPr>
            <w:tcW w:w="1133" w:type="dxa"/>
            <w:tcBorders>
              <w:top w:val="single" w:sz="6" w:space="0" w:color="auto"/>
              <w:left w:val="single" w:sz="6" w:space="0" w:color="auto"/>
              <w:bottom w:val="single" w:sz="6" w:space="0" w:color="auto"/>
              <w:right w:val="single" w:sz="6" w:space="0" w:color="auto"/>
            </w:tcBorders>
            <w:vAlign w:val="center"/>
          </w:tcPr>
          <w:p w14:paraId="2D3546E8"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color w:val="000000"/>
                <w:sz w:val="20"/>
                <w:szCs w:val="20"/>
                <w:lang w:eastAsia="ru-RU"/>
              </w:rPr>
              <w:t>Капітал у дооцінках</w:t>
            </w:r>
          </w:p>
        </w:tc>
        <w:tc>
          <w:tcPr>
            <w:tcW w:w="1134" w:type="dxa"/>
            <w:tcBorders>
              <w:left w:val="single" w:sz="6" w:space="0" w:color="auto"/>
              <w:bottom w:val="single" w:sz="6" w:space="0" w:color="auto"/>
              <w:right w:val="single" w:sz="6" w:space="0" w:color="auto"/>
            </w:tcBorders>
            <w:shd w:val="clear" w:color="auto" w:fill="auto"/>
            <w:vAlign w:val="center"/>
          </w:tcPr>
          <w:p w14:paraId="6FEE0560" w14:textId="77777777" w:rsidR="00A20426" w:rsidRPr="00A20426" w:rsidRDefault="00A20426" w:rsidP="00A20426">
            <w:pPr>
              <w:widowControl w:val="0"/>
              <w:spacing w:after="0" w:line="240" w:lineRule="auto"/>
              <w:jc w:val="center"/>
              <w:rPr>
                <w:rFonts w:ascii="Times New Roman" w:eastAsia="Times New Roman" w:hAnsi="Times New Roman" w:cs="Times New Roman"/>
                <w:b/>
                <w:color w:val="000000"/>
                <w:sz w:val="20"/>
                <w:szCs w:val="20"/>
                <w:lang w:eastAsia="ru-RU"/>
              </w:rPr>
            </w:pPr>
            <w:r w:rsidRPr="00A20426">
              <w:rPr>
                <w:rFonts w:ascii="Times New Roman" w:eastAsia="Times New Roman" w:hAnsi="Times New Roman" w:cs="Times New Roman"/>
                <w:b/>
                <w:color w:val="000000"/>
                <w:sz w:val="20"/>
                <w:szCs w:val="20"/>
                <w:lang w:eastAsia="ru-RU"/>
              </w:rPr>
              <w:t>Додат-ковий капітал</w:t>
            </w:r>
          </w:p>
        </w:tc>
        <w:tc>
          <w:tcPr>
            <w:tcW w:w="1120" w:type="dxa"/>
            <w:tcBorders>
              <w:left w:val="single" w:sz="6" w:space="0" w:color="auto"/>
              <w:bottom w:val="single" w:sz="6" w:space="0" w:color="auto"/>
              <w:right w:val="single" w:sz="6" w:space="0" w:color="auto"/>
            </w:tcBorders>
            <w:vAlign w:val="center"/>
          </w:tcPr>
          <w:p w14:paraId="19511E93" w14:textId="77777777" w:rsidR="00A20426" w:rsidRPr="00A20426" w:rsidRDefault="00A20426" w:rsidP="00A20426">
            <w:pPr>
              <w:widowControl w:val="0"/>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20"/>
                <w:szCs w:val="20"/>
                <w:lang w:eastAsia="ru-RU"/>
              </w:rPr>
              <w:t>Резервний капітал</w:t>
            </w:r>
          </w:p>
        </w:tc>
        <w:tc>
          <w:tcPr>
            <w:tcW w:w="1134" w:type="dxa"/>
            <w:tcBorders>
              <w:left w:val="single" w:sz="6" w:space="0" w:color="auto"/>
              <w:bottom w:val="single" w:sz="6" w:space="0" w:color="auto"/>
              <w:right w:val="single" w:sz="6" w:space="0" w:color="auto"/>
            </w:tcBorders>
            <w:vAlign w:val="center"/>
          </w:tcPr>
          <w:p w14:paraId="580EBA0E" w14:textId="77777777" w:rsidR="00A20426" w:rsidRPr="00A20426" w:rsidRDefault="00A20426" w:rsidP="00A20426">
            <w:pPr>
              <w:widowControl w:val="0"/>
              <w:spacing w:after="0" w:line="240" w:lineRule="auto"/>
              <w:jc w:val="center"/>
              <w:rPr>
                <w:rFonts w:ascii="Times New Roman" w:eastAsia="Times New Roman" w:hAnsi="Times New Roman" w:cs="Times New Roman"/>
                <w:b/>
                <w:color w:val="000000"/>
                <w:sz w:val="20"/>
                <w:szCs w:val="20"/>
                <w:lang w:eastAsia="ru-RU"/>
              </w:rPr>
            </w:pPr>
            <w:r w:rsidRPr="00A20426">
              <w:rPr>
                <w:rFonts w:ascii="Times New Roman" w:eastAsia="Times New Roman" w:hAnsi="Times New Roman" w:cs="Times New Roman"/>
                <w:b/>
                <w:color w:val="000000"/>
                <w:sz w:val="20"/>
                <w:szCs w:val="20"/>
                <w:lang w:eastAsia="ru-RU"/>
              </w:rPr>
              <w:t>Нероз-</w:t>
            </w:r>
          </w:p>
          <w:p w14:paraId="48047DF5" w14:textId="77777777" w:rsidR="00A20426" w:rsidRPr="00A20426" w:rsidRDefault="00A20426" w:rsidP="00A20426">
            <w:pPr>
              <w:widowControl w:val="0"/>
              <w:spacing w:after="0" w:line="240" w:lineRule="auto"/>
              <w:jc w:val="center"/>
              <w:rPr>
                <w:rFonts w:ascii="Times New Roman" w:eastAsia="Times New Roman" w:hAnsi="Times New Roman" w:cs="Times New Roman"/>
                <w:b/>
                <w:color w:val="000000"/>
                <w:sz w:val="20"/>
                <w:szCs w:val="20"/>
                <w:lang w:eastAsia="ru-RU"/>
              </w:rPr>
            </w:pPr>
            <w:r w:rsidRPr="00A20426">
              <w:rPr>
                <w:rFonts w:ascii="Times New Roman" w:eastAsia="Times New Roman" w:hAnsi="Times New Roman" w:cs="Times New Roman"/>
                <w:b/>
                <w:color w:val="000000"/>
                <w:sz w:val="20"/>
                <w:szCs w:val="20"/>
                <w:lang w:eastAsia="ru-RU"/>
              </w:rPr>
              <w:t>поділе-</w:t>
            </w:r>
          </w:p>
          <w:p w14:paraId="6F60F5CB" w14:textId="77777777" w:rsidR="00A20426" w:rsidRPr="00A20426" w:rsidRDefault="00A20426" w:rsidP="00A20426">
            <w:pPr>
              <w:widowControl w:val="0"/>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20"/>
                <w:szCs w:val="20"/>
                <w:lang w:eastAsia="ru-RU"/>
              </w:rPr>
              <w:t>ний прибуток</w:t>
            </w:r>
            <w:r w:rsidRPr="00A20426">
              <w:rPr>
                <w:rFonts w:ascii="Times New Roman" w:eastAsia="Times New Roman" w:hAnsi="Times New Roman" w:cs="Times New Roman"/>
                <w:b/>
                <w:lang w:eastAsia="ru-RU"/>
              </w:rPr>
              <w:t xml:space="preserve"> </w:t>
            </w:r>
            <w:r w:rsidRPr="00A20426">
              <w:rPr>
                <w:rFonts w:ascii="Times New Roman" w:eastAsia="Times New Roman" w:hAnsi="Times New Roman" w:cs="Times New Roman"/>
                <w:b/>
                <w:color w:val="000000"/>
                <w:sz w:val="20"/>
                <w:szCs w:val="20"/>
                <w:lang w:eastAsia="ru-RU"/>
              </w:rPr>
              <w:t>(непокритий збиток)</w:t>
            </w:r>
          </w:p>
        </w:tc>
        <w:tc>
          <w:tcPr>
            <w:tcW w:w="1106" w:type="dxa"/>
            <w:tcBorders>
              <w:left w:val="single" w:sz="6" w:space="0" w:color="auto"/>
              <w:bottom w:val="single" w:sz="6" w:space="0" w:color="auto"/>
              <w:right w:val="single" w:sz="6" w:space="0" w:color="auto"/>
            </w:tcBorders>
            <w:vAlign w:val="center"/>
          </w:tcPr>
          <w:p w14:paraId="75C26C1F" w14:textId="77777777" w:rsidR="00A20426" w:rsidRPr="00A20426" w:rsidRDefault="00A20426" w:rsidP="00A20426">
            <w:pPr>
              <w:widowControl w:val="0"/>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20"/>
                <w:szCs w:val="20"/>
                <w:lang w:eastAsia="ru-RU"/>
              </w:rPr>
              <w:t>Неопла-чений капітал</w:t>
            </w:r>
          </w:p>
        </w:tc>
        <w:tc>
          <w:tcPr>
            <w:tcW w:w="1105" w:type="dxa"/>
            <w:tcBorders>
              <w:left w:val="single" w:sz="6" w:space="0" w:color="auto"/>
              <w:bottom w:val="single" w:sz="6" w:space="0" w:color="auto"/>
              <w:right w:val="single" w:sz="6" w:space="0" w:color="auto"/>
            </w:tcBorders>
            <w:shd w:val="clear" w:color="auto" w:fill="auto"/>
            <w:vAlign w:val="center"/>
          </w:tcPr>
          <w:p w14:paraId="3EBAD95F" w14:textId="77777777" w:rsidR="00A20426" w:rsidRPr="00A20426" w:rsidRDefault="00A20426" w:rsidP="00A20426">
            <w:pPr>
              <w:widowControl w:val="0"/>
              <w:spacing w:after="0" w:line="240" w:lineRule="auto"/>
              <w:jc w:val="center"/>
              <w:rPr>
                <w:rFonts w:ascii="Times New Roman" w:eastAsia="Times New Roman" w:hAnsi="Times New Roman" w:cs="Times New Roman"/>
                <w:b/>
                <w:color w:val="000000"/>
                <w:sz w:val="20"/>
                <w:szCs w:val="20"/>
                <w:lang w:eastAsia="ru-RU"/>
              </w:rPr>
            </w:pPr>
            <w:r w:rsidRPr="00A20426">
              <w:rPr>
                <w:rFonts w:ascii="Times New Roman" w:eastAsia="Times New Roman" w:hAnsi="Times New Roman" w:cs="Times New Roman"/>
                <w:b/>
                <w:color w:val="000000"/>
                <w:sz w:val="20"/>
                <w:szCs w:val="20"/>
                <w:lang w:eastAsia="ru-RU"/>
              </w:rPr>
              <w:t>Вилу-чений капітал</w:t>
            </w:r>
          </w:p>
        </w:tc>
        <w:tc>
          <w:tcPr>
            <w:tcW w:w="1106" w:type="dxa"/>
            <w:tcBorders>
              <w:left w:val="single" w:sz="6" w:space="0" w:color="auto"/>
              <w:bottom w:val="single" w:sz="6" w:space="0" w:color="auto"/>
              <w:right w:val="single" w:sz="6" w:space="0" w:color="auto"/>
            </w:tcBorders>
            <w:vAlign w:val="center"/>
          </w:tcPr>
          <w:p w14:paraId="2131F1F2" w14:textId="77777777" w:rsidR="00A20426" w:rsidRPr="00A20426" w:rsidRDefault="00A20426" w:rsidP="00A20426">
            <w:pPr>
              <w:widowControl w:val="0"/>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Всього</w:t>
            </w:r>
          </w:p>
        </w:tc>
        <w:tc>
          <w:tcPr>
            <w:tcW w:w="1106" w:type="dxa"/>
            <w:vMerge/>
            <w:tcBorders>
              <w:left w:val="single" w:sz="6" w:space="0" w:color="auto"/>
              <w:bottom w:val="single" w:sz="6" w:space="0" w:color="auto"/>
              <w:right w:val="single" w:sz="6" w:space="0" w:color="auto"/>
            </w:tcBorders>
          </w:tcPr>
          <w:p w14:paraId="141BA1FD" w14:textId="77777777" w:rsidR="00A20426" w:rsidRPr="00A20426" w:rsidRDefault="00A20426" w:rsidP="00A20426">
            <w:pPr>
              <w:widowControl w:val="0"/>
              <w:spacing w:after="0" w:line="240" w:lineRule="auto"/>
              <w:jc w:val="center"/>
              <w:rPr>
                <w:rFonts w:ascii="Times New Roman" w:eastAsia="Times New Roman" w:hAnsi="Times New Roman" w:cs="Times New Roman"/>
                <w:b/>
                <w:sz w:val="20"/>
                <w:szCs w:val="20"/>
                <w:lang w:eastAsia="ru-RU"/>
              </w:rPr>
            </w:pPr>
          </w:p>
        </w:tc>
        <w:tc>
          <w:tcPr>
            <w:tcW w:w="1136" w:type="dxa"/>
            <w:vMerge/>
            <w:tcBorders>
              <w:left w:val="single" w:sz="6" w:space="0" w:color="auto"/>
              <w:bottom w:val="single" w:sz="6" w:space="0" w:color="auto"/>
              <w:right w:val="single" w:sz="6" w:space="0" w:color="auto"/>
            </w:tcBorders>
          </w:tcPr>
          <w:p w14:paraId="03222EEC" w14:textId="77777777" w:rsidR="00A20426" w:rsidRPr="00A20426" w:rsidRDefault="00A20426" w:rsidP="00A20426">
            <w:pPr>
              <w:widowControl w:val="0"/>
              <w:spacing w:after="0" w:line="240" w:lineRule="auto"/>
              <w:jc w:val="center"/>
              <w:rPr>
                <w:rFonts w:ascii="Times New Roman" w:eastAsia="Times New Roman" w:hAnsi="Times New Roman" w:cs="Times New Roman"/>
                <w:b/>
                <w:sz w:val="20"/>
                <w:szCs w:val="20"/>
                <w:lang w:eastAsia="ru-RU"/>
              </w:rPr>
            </w:pPr>
          </w:p>
        </w:tc>
      </w:tr>
      <w:tr w:rsidR="00A20426" w:rsidRPr="00A20426" w14:paraId="1CD45B52" w14:textId="77777777" w:rsidTr="0091004C">
        <w:tc>
          <w:tcPr>
            <w:tcW w:w="3262" w:type="dxa"/>
            <w:tcBorders>
              <w:top w:val="single" w:sz="6" w:space="0" w:color="auto"/>
              <w:left w:val="single" w:sz="6" w:space="0" w:color="auto"/>
              <w:bottom w:val="single" w:sz="6" w:space="0" w:color="auto"/>
              <w:right w:val="single" w:sz="6" w:space="0" w:color="auto"/>
            </w:tcBorders>
            <w:shd w:val="clear" w:color="auto" w:fill="auto"/>
          </w:tcPr>
          <w:p w14:paraId="1F50B1A7" w14:textId="77777777" w:rsidR="00A20426" w:rsidRPr="00A20426" w:rsidRDefault="00A20426" w:rsidP="00A20426">
            <w:pPr>
              <w:widowControl w:val="0"/>
              <w:spacing w:after="0" w:line="240" w:lineRule="auto"/>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 xml:space="preserve">                          1</w:t>
            </w:r>
          </w:p>
        </w:tc>
        <w:tc>
          <w:tcPr>
            <w:tcW w:w="756" w:type="dxa"/>
            <w:tcBorders>
              <w:top w:val="single" w:sz="6" w:space="0" w:color="auto"/>
              <w:left w:val="single" w:sz="6" w:space="0" w:color="auto"/>
              <w:bottom w:val="single" w:sz="6" w:space="0" w:color="auto"/>
              <w:right w:val="single" w:sz="6" w:space="0" w:color="auto"/>
            </w:tcBorders>
            <w:shd w:val="clear" w:color="auto" w:fill="auto"/>
            <w:vAlign w:val="center"/>
          </w:tcPr>
          <w:p w14:paraId="75BC0617"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2</w:t>
            </w:r>
          </w:p>
        </w:tc>
        <w:tc>
          <w:tcPr>
            <w:tcW w:w="1106" w:type="dxa"/>
            <w:tcBorders>
              <w:top w:val="single" w:sz="6" w:space="0" w:color="auto"/>
              <w:left w:val="single" w:sz="6" w:space="0" w:color="auto"/>
              <w:bottom w:val="single" w:sz="6" w:space="0" w:color="auto"/>
              <w:right w:val="single" w:sz="6" w:space="0" w:color="auto"/>
            </w:tcBorders>
            <w:shd w:val="clear" w:color="auto" w:fill="auto"/>
            <w:vAlign w:val="center"/>
          </w:tcPr>
          <w:p w14:paraId="4942A9EC"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3</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1D7DAF75"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9C0E47B"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5</w:t>
            </w:r>
          </w:p>
        </w:tc>
        <w:tc>
          <w:tcPr>
            <w:tcW w:w="1120" w:type="dxa"/>
            <w:tcBorders>
              <w:top w:val="single" w:sz="6" w:space="0" w:color="auto"/>
              <w:left w:val="single" w:sz="6" w:space="0" w:color="auto"/>
              <w:bottom w:val="single" w:sz="6" w:space="0" w:color="auto"/>
              <w:right w:val="single" w:sz="6" w:space="0" w:color="auto"/>
            </w:tcBorders>
            <w:vAlign w:val="center"/>
          </w:tcPr>
          <w:p w14:paraId="780A3FBC"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6</w:t>
            </w:r>
          </w:p>
        </w:tc>
        <w:tc>
          <w:tcPr>
            <w:tcW w:w="1134" w:type="dxa"/>
            <w:tcBorders>
              <w:top w:val="single" w:sz="6" w:space="0" w:color="auto"/>
              <w:left w:val="single" w:sz="6" w:space="0" w:color="auto"/>
              <w:bottom w:val="single" w:sz="6" w:space="0" w:color="auto"/>
              <w:right w:val="single" w:sz="6" w:space="0" w:color="auto"/>
            </w:tcBorders>
            <w:vAlign w:val="center"/>
          </w:tcPr>
          <w:p w14:paraId="3C3C15A5"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7</w:t>
            </w:r>
          </w:p>
        </w:tc>
        <w:tc>
          <w:tcPr>
            <w:tcW w:w="1106" w:type="dxa"/>
            <w:tcBorders>
              <w:top w:val="single" w:sz="6" w:space="0" w:color="auto"/>
              <w:left w:val="single" w:sz="6" w:space="0" w:color="auto"/>
              <w:bottom w:val="single" w:sz="6" w:space="0" w:color="auto"/>
              <w:right w:val="single" w:sz="6" w:space="0" w:color="auto"/>
            </w:tcBorders>
            <w:vAlign w:val="center"/>
          </w:tcPr>
          <w:p w14:paraId="681728A4"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8</w:t>
            </w:r>
          </w:p>
        </w:tc>
        <w:tc>
          <w:tcPr>
            <w:tcW w:w="1105" w:type="dxa"/>
            <w:tcBorders>
              <w:top w:val="single" w:sz="6" w:space="0" w:color="auto"/>
              <w:left w:val="single" w:sz="6" w:space="0" w:color="auto"/>
              <w:bottom w:val="single" w:sz="6" w:space="0" w:color="auto"/>
              <w:right w:val="single" w:sz="6" w:space="0" w:color="auto"/>
            </w:tcBorders>
            <w:shd w:val="clear" w:color="auto" w:fill="auto"/>
            <w:vAlign w:val="center"/>
          </w:tcPr>
          <w:p w14:paraId="5B7F0347"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9</w:t>
            </w:r>
          </w:p>
        </w:tc>
        <w:tc>
          <w:tcPr>
            <w:tcW w:w="1106" w:type="dxa"/>
            <w:tcBorders>
              <w:top w:val="single" w:sz="6" w:space="0" w:color="auto"/>
              <w:left w:val="single" w:sz="6" w:space="0" w:color="auto"/>
              <w:bottom w:val="single" w:sz="6" w:space="0" w:color="auto"/>
              <w:right w:val="single" w:sz="6" w:space="0" w:color="auto"/>
            </w:tcBorders>
            <w:vAlign w:val="center"/>
          </w:tcPr>
          <w:p w14:paraId="32ADA39E"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10</w:t>
            </w:r>
          </w:p>
        </w:tc>
        <w:tc>
          <w:tcPr>
            <w:tcW w:w="1106" w:type="dxa"/>
            <w:tcBorders>
              <w:top w:val="single" w:sz="6" w:space="0" w:color="auto"/>
              <w:left w:val="single" w:sz="6" w:space="0" w:color="auto"/>
              <w:bottom w:val="single" w:sz="6" w:space="0" w:color="auto"/>
              <w:right w:val="single" w:sz="6" w:space="0" w:color="auto"/>
            </w:tcBorders>
          </w:tcPr>
          <w:p w14:paraId="4A6AC2A8"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11</w:t>
            </w:r>
          </w:p>
        </w:tc>
        <w:tc>
          <w:tcPr>
            <w:tcW w:w="1136" w:type="dxa"/>
            <w:tcBorders>
              <w:top w:val="single" w:sz="6" w:space="0" w:color="auto"/>
              <w:left w:val="single" w:sz="6" w:space="0" w:color="auto"/>
              <w:bottom w:val="single" w:sz="6" w:space="0" w:color="auto"/>
              <w:right w:val="single" w:sz="6" w:space="0" w:color="auto"/>
            </w:tcBorders>
          </w:tcPr>
          <w:p w14:paraId="7CBA9433" w14:textId="77777777" w:rsidR="00A20426" w:rsidRPr="00A20426" w:rsidRDefault="00A20426" w:rsidP="00A20426">
            <w:pPr>
              <w:widowControl w:val="0"/>
              <w:spacing w:after="0" w:line="240" w:lineRule="auto"/>
              <w:jc w:val="center"/>
              <w:rPr>
                <w:rFonts w:ascii="Times New Roman" w:eastAsia="Times New Roman" w:hAnsi="Times New Roman" w:cs="Times New Roman"/>
                <w:b/>
                <w:bCs/>
                <w:sz w:val="20"/>
                <w:szCs w:val="20"/>
                <w:lang w:eastAsia="ru-RU"/>
              </w:rPr>
            </w:pPr>
            <w:r w:rsidRPr="00A20426">
              <w:rPr>
                <w:rFonts w:ascii="Times New Roman" w:eastAsia="Times New Roman" w:hAnsi="Times New Roman" w:cs="Times New Roman"/>
                <w:b/>
                <w:bCs/>
                <w:sz w:val="20"/>
                <w:szCs w:val="20"/>
                <w:lang w:eastAsia="ru-RU"/>
              </w:rPr>
              <w:t>12</w:t>
            </w:r>
          </w:p>
        </w:tc>
      </w:tr>
      <w:tr w:rsidR="00A20426" w:rsidRPr="00A20426" w14:paraId="0521D050" w14:textId="77777777" w:rsidTr="0091004C">
        <w:tc>
          <w:tcPr>
            <w:tcW w:w="3262" w:type="dxa"/>
            <w:tcBorders>
              <w:top w:val="single" w:sz="6" w:space="0" w:color="auto"/>
              <w:left w:val="single" w:sz="6" w:space="0" w:color="auto"/>
              <w:bottom w:val="single" w:sz="6" w:space="0" w:color="auto"/>
              <w:right w:val="single" w:sz="6" w:space="0" w:color="auto"/>
            </w:tcBorders>
            <w:shd w:val="clear" w:color="auto" w:fill="auto"/>
          </w:tcPr>
          <w:p w14:paraId="19C016C2"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Залишок на початок року</w:t>
            </w:r>
          </w:p>
        </w:tc>
        <w:tc>
          <w:tcPr>
            <w:tcW w:w="756" w:type="dxa"/>
            <w:tcBorders>
              <w:top w:val="single" w:sz="6" w:space="0" w:color="auto"/>
              <w:left w:val="single" w:sz="6" w:space="0" w:color="auto"/>
              <w:bottom w:val="single" w:sz="6" w:space="0" w:color="auto"/>
              <w:right w:val="single" w:sz="6" w:space="0" w:color="auto"/>
            </w:tcBorders>
            <w:shd w:val="clear" w:color="auto" w:fill="auto"/>
            <w:vAlign w:val="center"/>
          </w:tcPr>
          <w:p w14:paraId="7935CC4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4000</w:t>
            </w:r>
          </w:p>
        </w:tc>
        <w:tc>
          <w:tcPr>
            <w:tcW w:w="1106" w:type="dxa"/>
            <w:tcBorders>
              <w:top w:val="single" w:sz="6" w:space="0" w:color="auto"/>
              <w:left w:val="single" w:sz="6" w:space="0" w:color="auto"/>
              <w:bottom w:val="single" w:sz="6" w:space="0" w:color="auto"/>
              <w:right w:val="single" w:sz="6" w:space="0" w:color="auto"/>
            </w:tcBorders>
            <w:shd w:val="clear" w:color="auto" w:fill="auto"/>
            <w:vAlign w:val="center"/>
          </w:tcPr>
          <w:p w14:paraId="1FEA4AF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1022433</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7A4A756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58655B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61333</w:t>
            </w:r>
          </w:p>
        </w:tc>
        <w:tc>
          <w:tcPr>
            <w:tcW w:w="1120" w:type="dxa"/>
            <w:tcBorders>
              <w:top w:val="single" w:sz="6" w:space="0" w:color="auto"/>
              <w:left w:val="single" w:sz="6" w:space="0" w:color="auto"/>
              <w:bottom w:val="single" w:sz="6" w:space="0" w:color="auto"/>
              <w:right w:val="single" w:sz="6" w:space="0" w:color="auto"/>
            </w:tcBorders>
            <w:vAlign w:val="center"/>
          </w:tcPr>
          <w:p w14:paraId="5D9440C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153364</w:t>
            </w:r>
          </w:p>
        </w:tc>
        <w:tc>
          <w:tcPr>
            <w:tcW w:w="1134" w:type="dxa"/>
            <w:tcBorders>
              <w:top w:val="single" w:sz="6" w:space="0" w:color="auto"/>
              <w:left w:val="single" w:sz="6" w:space="0" w:color="auto"/>
              <w:bottom w:val="single" w:sz="6" w:space="0" w:color="auto"/>
              <w:right w:val="single" w:sz="6" w:space="0" w:color="auto"/>
            </w:tcBorders>
            <w:vAlign w:val="center"/>
          </w:tcPr>
          <w:p w14:paraId="1B84E0B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1971606</w:t>
            </w:r>
          </w:p>
        </w:tc>
        <w:tc>
          <w:tcPr>
            <w:tcW w:w="1106" w:type="dxa"/>
            <w:tcBorders>
              <w:top w:val="single" w:sz="6" w:space="0" w:color="auto"/>
              <w:left w:val="single" w:sz="6" w:space="0" w:color="auto"/>
              <w:bottom w:val="single" w:sz="6" w:space="0" w:color="auto"/>
              <w:right w:val="single" w:sz="6" w:space="0" w:color="auto"/>
            </w:tcBorders>
            <w:vAlign w:val="center"/>
          </w:tcPr>
          <w:p w14:paraId="53AD939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5" w:type="dxa"/>
            <w:tcBorders>
              <w:top w:val="single" w:sz="6" w:space="0" w:color="auto"/>
              <w:left w:val="single" w:sz="6" w:space="0" w:color="auto"/>
              <w:bottom w:val="single" w:sz="6" w:space="0" w:color="auto"/>
              <w:right w:val="single" w:sz="6" w:space="0" w:color="auto"/>
            </w:tcBorders>
            <w:shd w:val="clear" w:color="auto" w:fill="auto"/>
            <w:vAlign w:val="center"/>
          </w:tcPr>
          <w:p w14:paraId="4503C9C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vAlign w:val="center"/>
          </w:tcPr>
          <w:p w14:paraId="3D61449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3208736</w:t>
            </w:r>
          </w:p>
        </w:tc>
        <w:tc>
          <w:tcPr>
            <w:tcW w:w="1106" w:type="dxa"/>
            <w:tcBorders>
              <w:top w:val="single" w:sz="6" w:space="0" w:color="auto"/>
              <w:left w:val="single" w:sz="6" w:space="0" w:color="auto"/>
              <w:bottom w:val="single" w:sz="6" w:space="0" w:color="auto"/>
              <w:right w:val="single" w:sz="6" w:space="0" w:color="auto"/>
            </w:tcBorders>
          </w:tcPr>
          <w:p w14:paraId="5791388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6" w:type="dxa"/>
            <w:tcBorders>
              <w:top w:val="single" w:sz="6" w:space="0" w:color="auto"/>
              <w:left w:val="single" w:sz="6" w:space="0" w:color="auto"/>
              <w:bottom w:val="single" w:sz="6" w:space="0" w:color="auto"/>
              <w:right w:val="single" w:sz="6" w:space="0" w:color="auto"/>
            </w:tcBorders>
          </w:tcPr>
          <w:p w14:paraId="7931C36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3208736</w:t>
            </w:r>
          </w:p>
        </w:tc>
      </w:tr>
      <w:tr w:rsidR="00A20426" w:rsidRPr="00A20426" w14:paraId="351AC106" w14:textId="77777777" w:rsidTr="0091004C">
        <w:tc>
          <w:tcPr>
            <w:tcW w:w="3262" w:type="dxa"/>
            <w:tcBorders>
              <w:top w:val="single" w:sz="6" w:space="0" w:color="auto"/>
              <w:left w:val="single" w:sz="6" w:space="0" w:color="auto"/>
              <w:bottom w:val="single" w:sz="6" w:space="0" w:color="auto"/>
              <w:right w:val="single" w:sz="6" w:space="0" w:color="auto"/>
            </w:tcBorders>
            <w:shd w:val="clear" w:color="auto" w:fill="auto"/>
          </w:tcPr>
          <w:p w14:paraId="7D413FA3"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Коригування:</w:t>
            </w:r>
          </w:p>
          <w:p w14:paraId="4B33415B"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Зміна облікової політики</w:t>
            </w:r>
          </w:p>
        </w:tc>
        <w:tc>
          <w:tcPr>
            <w:tcW w:w="756" w:type="dxa"/>
            <w:tcBorders>
              <w:top w:val="single" w:sz="6" w:space="0" w:color="auto"/>
              <w:left w:val="single" w:sz="6" w:space="0" w:color="auto"/>
              <w:bottom w:val="single" w:sz="6" w:space="0" w:color="auto"/>
              <w:right w:val="single" w:sz="6" w:space="0" w:color="auto"/>
            </w:tcBorders>
            <w:shd w:val="clear" w:color="auto" w:fill="auto"/>
            <w:vAlign w:val="center"/>
          </w:tcPr>
          <w:p w14:paraId="085F24B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4005</w:t>
            </w:r>
          </w:p>
        </w:tc>
        <w:tc>
          <w:tcPr>
            <w:tcW w:w="1106" w:type="dxa"/>
            <w:tcBorders>
              <w:top w:val="single" w:sz="6" w:space="0" w:color="auto"/>
              <w:left w:val="single" w:sz="6" w:space="0" w:color="auto"/>
              <w:bottom w:val="single" w:sz="6" w:space="0" w:color="auto"/>
              <w:right w:val="single" w:sz="6" w:space="0" w:color="auto"/>
            </w:tcBorders>
            <w:shd w:val="clear" w:color="auto" w:fill="auto"/>
            <w:vAlign w:val="center"/>
          </w:tcPr>
          <w:p w14:paraId="450F4B9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76D440B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7C38A4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20" w:type="dxa"/>
            <w:tcBorders>
              <w:top w:val="single" w:sz="6" w:space="0" w:color="auto"/>
              <w:left w:val="single" w:sz="6" w:space="0" w:color="auto"/>
              <w:bottom w:val="single" w:sz="6" w:space="0" w:color="auto"/>
              <w:right w:val="single" w:sz="6" w:space="0" w:color="auto"/>
            </w:tcBorders>
            <w:vAlign w:val="center"/>
          </w:tcPr>
          <w:p w14:paraId="339D229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vAlign w:val="center"/>
          </w:tcPr>
          <w:p w14:paraId="2E45797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vAlign w:val="center"/>
          </w:tcPr>
          <w:p w14:paraId="3A5185F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5" w:type="dxa"/>
            <w:tcBorders>
              <w:top w:val="single" w:sz="6" w:space="0" w:color="auto"/>
              <w:left w:val="single" w:sz="6" w:space="0" w:color="auto"/>
              <w:bottom w:val="single" w:sz="6" w:space="0" w:color="auto"/>
              <w:right w:val="single" w:sz="6" w:space="0" w:color="auto"/>
            </w:tcBorders>
            <w:shd w:val="clear" w:color="auto" w:fill="auto"/>
            <w:vAlign w:val="center"/>
          </w:tcPr>
          <w:p w14:paraId="648C8C3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vAlign w:val="center"/>
          </w:tcPr>
          <w:p w14:paraId="7EEB60F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tcPr>
          <w:p w14:paraId="26F38E7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6" w:type="dxa"/>
            <w:tcBorders>
              <w:top w:val="single" w:sz="6" w:space="0" w:color="auto"/>
              <w:left w:val="single" w:sz="6" w:space="0" w:color="auto"/>
              <w:bottom w:val="single" w:sz="6" w:space="0" w:color="auto"/>
              <w:right w:val="single" w:sz="6" w:space="0" w:color="auto"/>
            </w:tcBorders>
          </w:tcPr>
          <w:p w14:paraId="68AC4D3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2FD4C390" w14:textId="77777777" w:rsidTr="0091004C">
        <w:tc>
          <w:tcPr>
            <w:tcW w:w="3262" w:type="dxa"/>
            <w:tcBorders>
              <w:top w:val="single" w:sz="6" w:space="0" w:color="auto"/>
              <w:left w:val="single" w:sz="6" w:space="0" w:color="auto"/>
              <w:bottom w:val="single" w:sz="6" w:space="0" w:color="auto"/>
              <w:right w:val="single" w:sz="6" w:space="0" w:color="auto"/>
            </w:tcBorders>
            <w:shd w:val="clear" w:color="auto" w:fill="auto"/>
          </w:tcPr>
          <w:p w14:paraId="5E6BC3B1"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Виправлення помилок</w:t>
            </w:r>
          </w:p>
        </w:tc>
        <w:tc>
          <w:tcPr>
            <w:tcW w:w="756" w:type="dxa"/>
            <w:tcBorders>
              <w:top w:val="single" w:sz="6" w:space="0" w:color="auto"/>
              <w:left w:val="single" w:sz="6" w:space="0" w:color="auto"/>
              <w:bottom w:val="single" w:sz="6" w:space="0" w:color="auto"/>
              <w:right w:val="single" w:sz="6" w:space="0" w:color="auto"/>
            </w:tcBorders>
            <w:shd w:val="clear" w:color="auto" w:fill="auto"/>
            <w:vAlign w:val="center"/>
          </w:tcPr>
          <w:p w14:paraId="673F463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4010</w:t>
            </w:r>
          </w:p>
        </w:tc>
        <w:tc>
          <w:tcPr>
            <w:tcW w:w="1106" w:type="dxa"/>
            <w:tcBorders>
              <w:top w:val="single" w:sz="6" w:space="0" w:color="auto"/>
              <w:left w:val="single" w:sz="6" w:space="0" w:color="auto"/>
              <w:bottom w:val="single" w:sz="6" w:space="0" w:color="auto"/>
              <w:right w:val="single" w:sz="6" w:space="0" w:color="auto"/>
            </w:tcBorders>
            <w:shd w:val="clear" w:color="auto" w:fill="auto"/>
            <w:vAlign w:val="center"/>
          </w:tcPr>
          <w:p w14:paraId="0174F7C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7F51902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714680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20" w:type="dxa"/>
            <w:tcBorders>
              <w:top w:val="single" w:sz="6" w:space="0" w:color="auto"/>
              <w:left w:val="single" w:sz="6" w:space="0" w:color="auto"/>
              <w:bottom w:val="single" w:sz="6" w:space="0" w:color="auto"/>
              <w:right w:val="single" w:sz="6" w:space="0" w:color="auto"/>
            </w:tcBorders>
            <w:vAlign w:val="center"/>
          </w:tcPr>
          <w:p w14:paraId="64E8F3D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vAlign w:val="center"/>
          </w:tcPr>
          <w:p w14:paraId="57E0858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vAlign w:val="center"/>
          </w:tcPr>
          <w:p w14:paraId="5B7086B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5" w:type="dxa"/>
            <w:tcBorders>
              <w:top w:val="single" w:sz="6" w:space="0" w:color="auto"/>
              <w:left w:val="single" w:sz="6" w:space="0" w:color="auto"/>
              <w:bottom w:val="single" w:sz="6" w:space="0" w:color="auto"/>
              <w:right w:val="single" w:sz="6" w:space="0" w:color="auto"/>
            </w:tcBorders>
            <w:shd w:val="clear" w:color="auto" w:fill="auto"/>
            <w:vAlign w:val="center"/>
          </w:tcPr>
          <w:p w14:paraId="06ED8E3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vAlign w:val="center"/>
          </w:tcPr>
          <w:p w14:paraId="6275F5D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tcPr>
          <w:p w14:paraId="626486A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6" w:type="dxa"/>
            <w:tcBorders>
              <w:top w:val="single" w:sz="6" w:space="0" w:color="auto"/>
              <w:left w:val="single" w:sz="6" w:space="0" w:color="auto"/>
              <w:bottom w:val="single" w:sz="6" w:space="0" w:color="auto"/>
              <w:right w:val="single" w:sz="6" w:space="0" w:color="auto"/>
            </w:tcBorders>
          </w:tcPr>
          <w:p w14:paraId="458F91A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6BDD4509" w14:textId="77777777" w:rsidTr="0091004C">
        <w:tc>
          <w:tcPr>
            <w:tcW w:w="3262" w:type="dxa"/>
            <w:tcBorders>
              <w:top w:val="single" w:sz="6" w:space="0" w:color="auto"/>
              <w:left w:val="single" w:sz="6" w:space="0" w:color="auto"/>
              <w:bottom w:val="single" w:sz="6" w:space="0" w:color="auto"/>
              <w:right w:val="single" w:sz="6" w:space="0" w:color="auto"/>
            </w:tcBorders>
            <w:shd w:val="clear" w:color="auto" w:fill="auto"/>
          </w:tcPr>
          <w:p w14:paraId="105F2EC0"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зміни</w:t>
            </w:r>
          </w:p>
        </w:tc>
        <w:tc>
          <w:tcPr>
            <w:tcW w:w="756" w:type="dxa"/>
            <w:tcBorders>
              <w:top w:val="single" w:sz="6" w:space="0" w:color="auto"/>
              <w:left w:val="single" w:sz="6" w:space="0" w:color="auto"/>
              <w:bottom w:val="single" w:sz="6" w:space="0" w:color="auto"/>
              <w:right w:val="single" w:sz="6" w:space="0" w:color="auto"/>
            </w:tcBorders>
            <w:shd w:val="clear" w:color="auto" w:fill="auto"/>
            <w:vAlign w:val="center"/>
          </w:tcPr>
          <w:p w14:paraId="2E91418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4090</w:t>
            </w:r>
          </w:p>
        </w:tc>
        <w:tc>
          <w:tcPr>
            <w:tcW w:w="1106" w:type="dxa"/>
            <w:tcBorders>
              <w:top w:val="single" w:sz="6" w:space="0" w:color="auto"/>
              <w:left w:val="single" w:sz="6" w:space="0" w:color="auto"/>
              <w:bottom w:val="single" w:sz="6" w:space="0" w:color="auto"/>
              <w:right w:val="single" w:sz="6" w:space="0" w:color="auto"/>
            </w:tcBorders>
            <w:shd w:val="clear" w:color="auto" w:fill="auto"/>
            <w:vAlign w:val="center"/>
          </w:tcPr>
          <w:p w14:paraId="158AF63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0F1360B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572E93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20" w:type="dxa"/>
            <w:tcBorders>
              <w:top w:val="single" w:sz="6" w:space="0" w:color="auto"/>
              <w:left w:val="single" w:sz="6" w:space="0" w:color="auto"/>
              <w:bottom w:val="single" w:sz="6" w:space="0" w:color="auto"/>
              <w:right w:val="single" w:sz="6" w:space="0" w:color="auto"/>
            </w:tcBorders>
            <w:vAlign w:val="center"/>
          </w:tcPr>
          <w:p w14:paraId="5469791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vAlign w:val="center"/>
          </w:tcPr>
          <w:p w14:paraId="6D570AF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vAlign w:val="center"/>
          </w:tcPr>
          <w:p w14:paraId="3F4BCA7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5" w:type="dxa"/>
            <w:tcBorders>
              <w:top w:val="single" w:sz="6" w:space="0" w:color="auto"/>
              <w:left w:val="single" w:sz="6" w:space="0" w:color="auto"/>
              <w:bottom w:val="single" w:sz="6" w:space="0" w:color="auto"/>
              <w:right w:val="single" w:sz="6" w:space="0" w:color="auto"/>
            </w:tcBorders>
            <w:shd w:val="clear" w:color="auto" w:fill="auto"/>
            <w:vAlign w:val="center"/>
          </w:tcPr>
          <w:p w14:paraId="59A32E7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vAlign w:val="center"/>
          </w:tcPr>
          <w:p w14:paraId="64397E8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tcPr>
          <w:p w14:paraId="0CB7632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6" w:type="dxa"/>
            <w:tcBorders>
              <w:top w:val="single" w:sz="6" w:space="0" w:color="auto"/>
              <w:left w:val="single" w:sz="6" w:space="0" w:color="auto"/>
              <w:bottom w:val="single" w:sz="6" w:space="0" w:color="auto"/>
              <w:right w:val="single" w:sz="6" w:space="0" w:color="auto"/>
            </w:tcBorders>
          </w:tcPr>
          <w:p w14:paraId="7263706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29972C50" w14:textId="77777777" w:rsidTr="0091004C">
        <w:tc>
          <w:tcPr>
            <w:tcW w:w="3262" w:type="dxa"/>
            <w:tcBorders>
              <w:top w:val="single" w:sz="6" w:space="0" w:color="auto"/>
              <w:left w:val="single" w:sz="6" w:space="0" w:color="auto"/>
              <w:bottom w:val="single" w:sz="6" w:space="0" w:color="auto"/>
              <w:right w:val="single" w:sz="6" w:space="0" w:color="auto"/>
            </w:tcBorders>
            <w:shd w:val="clear" w:color="auto" w:fill="auto"/>
          </w:tcPr>
          <w:p w14:paraId="22AE6E12"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Скоригований залишок на початок року</w:t>
            </w:r>
          </w:p>
        </w:tc>
        <w:tc>
          <w:tcPr>
            <w:tcW w:w="756" w:type="dxa"/>
            <w:tcBorders>
              <w:top w:val="single" w:sz="6" w:space="0" w:color="auto"/>
              <w:left w:val="single" w:sz="6" w:space="0" w:color="auto"/>
              <w:bottom w:val="single" w:sz="6" w:space="0" w:color="auto"/>
              <w:right w:val="single" w:sz="6" w:space="0" w:color="auto"/>
            </w:tcBorders>
            <w:shd w:val="clear" w:color="auto" w:fill="auto"/>
            <w:vAlign w:val="center"/>
          </w:tcPr>
          <w:p w14:paraId="18C16F8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4095</w:t>
            </w:r>
          </w:p>
        </w:tc>
        <w:tc>
          <w:tcPr>
            <w:tcW w:w="1106" w:type="dxa"/>
            <w:tcBorders>
              <w:top w:val="single" w:sz="6" w:space="0" w:color="auto"/>
              <w:left w:val="single" w:sz="6" w:space="0" w:color="auto"/>
              <w:bottom w:val="single" w:sz="6" w:space="0" w:color="auto"/>
              <w:right w:val="single" w:sz="6" w:space="0" w:color="auto"/>
            </w:tcBorders>
            <w:shd w:val="clear" w:color="auto" w:fill="auto"/>
            <w:vAlign w:val="center"/>
          </w:tcPr>
          <w:p w14:paraId="4FDF358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1022433</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41144B9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2A49C6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61333</w:t>
            </w:r>
          </w:p>
        </w:tc>
        <w:tc>
          <w:tcPr>
            <w:tcW w:w="1120" w:type="dxa"/>
            <w:tcBorders>
              <w:top w:val="single" w:sz="6" w:space="0" w:color="auto"/>
              <w:left w:val="single" w:sz="6" w:space="0" w:color="auto"/>
              <w:bottom w:val="single" w:sz="6" w:space="0" w:color="auto"/>
              <w:right w:val="single" w:sz="6" w:space="0" w:color="auto"/>
            </w:tcBorders>
            <w:vAlign w:val="center"/>
          </w:tcPr>
          <w:p w14:paraId="4010C5E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153364</w:t>
            </w:r>
          </w:p>
        </w:tc>
        <w:tc>
          <w:tcPr>
            <w:tcW w:w="1134" w:type="dxa"/>
            <w:tcBorders>
              <w:top w:val="single" w:sz="6" w:space="0" w:color="auto"/>
              <w:left w:val="single" w:sz="6" w:space="0" w:color="auto"/>
              <w:bottom w:val="single" w:sz="6" w:space="0" w:color="auto"/>
              <w:right w:val="single" w:sz="6" w:space="0" w:color="auto"/>
            </w:tcBorders>
            <w:vAlign w:val="center"/>
          </w:tcPr>
          <w:p w14:paraId="5E85086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1971606</w:t>
            </w:r>
          </w:p>
        </w:tc>
        <w:tc>
          <w:tcPr>
            <w:tcW w:w="1106" w:type="dxa"/>
            <w:tcBorders>
              <w:top w:val="single" w:sz="6" w:space="0" w:color="auto"/>
              <w:left w:val="single" w:sz="6" w:space="0" w:color="auto"/>
              <w:bottom w:val="single" w:sz="6" w:space="0" w:color="auto"/>
              <w:right w:val="single" w:sz="6" w:space="0" w:color="auto"/>
            </w:tcBorders>
            <w:vAlign w:val="center"/>
          </w:tcPr>
          <w:p w14:paraId="309F6CC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5" w:type="dxa"/>
            <w:tcBorders>
              <w:top w:val="single" w:sz="6" w:space="0" w:color="auto"/>
              <w:left w:val="single" w:sz="6" w:space="0" w:color="auto"/>
              <w:bottom w:val="single" w:sz="6" w:space="0" w:color="auto"/>
              <w:right w:val="single" w:sz="6" w:space="0" w:color="auto"/>
            </w:tcBorders>
            <w:shd w:val="clear" w:color="auto" w:fill="auto"/>
            <w:vAlign w:val="center"/>
          </w:tcPr>
          <w:p w14:paraId="6F1D95B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vAlign w:val="center"/>
          </w:tcPr>
          <w:p w14:paraId="5D06666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3208736</w:t>
            </w:r>
          </w:p>
        </w:tc>
        <w:tc>
          <w:tcPr>
            <w:tcW w:w="1106" w:type="dxa"/>
            <w:tcBorders>
              <w:top w:val="single" w:sz="6" w:space="0" w:color="auto"/>
              <w:left w:val="single" w:sz="6" w:space="0" w:color="auto"/>
              <w:bottom w:val="single" w:sz="6" w:space="0" w:color="auto"/>
              <w:right w:val="single" w:sz="6" w:space="0" w:color="auto"/>
            </w:tcBorders>
          </w:tcPr>
          <w:p w14:paraId="59924E4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6" w:type="dxa"/>
            <w:tcBorders>
              <w:top w:val="single" w:sz="6" w:space="0" w:color="auto"/>
              <w:left w:val="single" w:sz="6" w:space="0" w:color="auto"/>
              <w:bottom w:val="single" w:sz="6" w:space="0" w:color="auto"/>
              <w:right w:val="single" w:sz="6" w:space="0" w:color="auto"/>
            </w:tcBorders>
          </w:tcPr>
          <w:p w14:paraId="5CD319F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3208736</w:t>
            </w:r>
          </w:p>
        </w:tc>
      </w:tr>
      <w:tr w:rsidR="00A20426" w:rsidRPr="00A20426" w14:paraId="0782DC2C" w14:textId="77777777" w:rsidTr="0091004C">
        <w:tc>
          <w:tcPr>
            <w:tcW w:w="3262" w:type="dxa"/>
            <w:tcBorders>
              <w:top w:val="single" w:sz="6" w:space="0" w:color="auto"/>
              <w:left w:val="single" w:sz="6" w:space="0" w:color="auto"/>
              <w:bottom w:val="single" w:sz="6" w:space="0" w:color="auto"/>
              <w:right w:val="single" w:sz="6" w:space="0" w:color="auto"/>
            </w:tcBorders>
            <w:shd w:val="clear" w:color="auto" w:fill="auto"/>
          </w:tcPr>
          <w:p w14:paraId="278BB2E9"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Чистий прибуток (збиток) за звітний період</w:t>
            </w:r>
          </w:p>
        </w:tc>
        <w:tc>
          <w:tcPr>
            <w:tcW w:w="756" w:type="dxa"/>
            <w:tcBorders>
              <w:top w:val="single" w:sz="6" w:space="0" w:color="auto"/>
              <w:left w:val="single" w:sz="6" w:space="0" w:color="auto"/>
              <w:bottom w:val="single" w:sz="6" w:space="0" w:color="auto"/>
              <w:right w:val="single" w:sz="6" w:space="0" w:color="auto"/>
            </w:tcBorders>
            <w:shd w:val="clear" w:color="auto" w:fill="auto"/>
            <w:vAlign w:val="center"/>
          </w:tcPr>
          <w:p w14:paraId="355B50D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4100</w:t>
            </w:r>
          </w:p>
        </w:tc>
        <w:tc>
          <w:tcPr>
            <w:tcW w:w="1106" w:type="dxa"/>
            <w:tcBorders>
              <w:top w:val="single" w:sz="6" w:space="0" w:color="auto"/>
              <w:left w:val="single" w:sz="6" w:space="0" w:color="auto"/>
              <w:bottom w:val="single" w:sz="6" w:space="0" w:color="auto"/>
              <w:right w:val="single" w:sz="6" w:space="0" w:color="auto"/>
            </w:tcBorders>
            <w:shd w:val="clear" w:color="auto" w:fill="auto"/>
            <w:vAlign w:val="center"/>
          </w:tcPr>
          <w:p w14:paraId="0B380FE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00C80B8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56F33B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20" w:type="dxa"/>
            <w:tcBorders>
              <w:top w:val="single" w:sz="6" w:space="0" w:color="auto"/>
              <w:left w:val="single" w:sz="6" w:space="0" w:color="auto"/>
              <w:bottom w:val="single" w:sz="6" w:space="0" w:color="auto"/>
              <w:right w:val="single" w:sz="6" w:space="0" w:color="auto"/>
            </w:tcBorders>
            <w:vAlign w:val="center"/>
          </w:tcPr>
          <w:p w14:paraId="66203FC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vAlign w:val="center"/>
          </w:tcPr>
          <w:p w14:paraId="7E3CDA5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1337576</w:t>
            </w:r>
          </w:p>
        </w:tc>
        <w:tc>
          <w:tcPr>
            <w:tcW w:w="1106" w:type="dxa"/>
            <w:tcBorders>
              <w:top w:val="single" w:sz="6" w:space="0" w:color="auto"/>
              <w:left w:val="single" w:sz="6" w:space="0" w:color="auto"/>
              <w:bottom w:val="single" w:sz="6" w:space="0" w:color="auto"/>
              <w:right w:val="single" w:sz="6" w:space="0" w:color="auto"/>
            </w:tcBorders>
            <w:vAlign w:val="center"/>
          </w:tcPr>
          <w:p w14:paraId="7F91914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5" w:type="dxa"/>
            <w:tcBorders>
              <w:top w:val="single" w:sz="6" w:space="0" w:color="auto"/>
              <w:left w:val="single" w:sz="6" w:space="0" w:color="auto"/>
              <w:bottom w:val="single" w:sz="6" w:space="0" w:color="auto"/>
              <w:right w:val="single" w:sz="6" w:space="0" w:color="auto"/>
            </w:tcBorders>
            <w:shd w:val="clear" w:color="auto" w:fill="auto"/>
            <w:vAlign w:val="center"/>
          </w:tcPr>
          <w:p w14:paraId="0E80125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vAlign w:val="center"/>
          </w:tcPr>
          <w:p w14:paraId="624B4AB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1337576</w:t>
            </w:r>
          </w:p>
        </w:tc>
        <w:tc>
          <w:tcPr>
            <w:tcW w:w="1106" w:type="dxa"/>
            <w:tcBorders>
              <w:top w:val="single" w:sz="6" w:space="0" w:color="auto"/>
              <w:left w:val="single" w:sz="6" w:space="0" w:color="auto"/>
              <w:bottom w:val="single" w:sz="6" w:space="0" w:color="auto"/>
              <w:right w:val="single" w:sz="6" w:space="0" w:color="auto"/>
            </w:tcBorders>
          </w:tcPr>
          <w:p w14:paraId="7D7E75D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6" w:type="dxa"/>
            <w:tcBorders>
              <w:top w:val="single" w:sz="6" w:space="0" w:color="auto"/>
              <w:left w:val="single" w:sz="6" w:space="0" w:color="auto"/>
              <w:bottom w:val="single" w:sz="6" w:space="0" w:color="auto"/>
              <w:right w:val="single" w:sz="6" w:space="0" w:color="auto"/>
            </w:tcBorders>
          </w:tcPr>
          <w:p w14:paraId="777CBD9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1337576</w:t>
            </w:r>
          </w:p>
        </w:tc>
      </w:tr>
      <w:tr w:rsidR="00A20426" w:rsidRPr="00A20426" w14:paraId="26D9D30D" w14:textId="77777777" w:rsidTr="0091004C">
        <w:tc>
          <w:tcPr>
            <w:tcW w:w="3262" w:type="dxa"/>
            <w:tcBorders>
              <w:top w:val="single" w:sz="6" w:space="0" w:color="auto"/>
              <w:left w:val="single" w:sz="6" w:space="0" w:color="auto"/>
              <w:bottom w:val="single" w:sz="6" w:space="0" w:color="auto"/>
              <w:right w:val="single" w:sz="6" w:space="0" w:color="auto"/>
            </w:tcBorders>
            <w:shd w:val="clear" w:color="auto" w:fill="auto"/>
          </w:tcPr>
          <w:p w14:paraId="42453703"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Інший сукупний дохід за звітний період</w:t>
            </w:r>
          </w:p>
        </w:tc>
        <w:tc>
          <w:tcPr>
            <w:tcW w:w="756" w:type="dxa"/>
            <w:tcBorders>
              <w:top w:val="single" w:sz="6" w:space="0" w:color="auto"/>
              <w:left w:val="single" w:sz="6" w:space="0" w:color="auto"/>
              <w:bottom w:val="single" w:sz="6" w:space="0" w:color="auto"/>
              <w:right w:val="single" w:sz="6" w:space="0" w:color="auto"/>
            </w:tcBorders>
            <w:shd w:val="clear" w:color="auto" w:fill="auto"/>
            <w:vAlign w:val="center"/>
          </w:tcPr>
          <w:p w14:paraId="745C3C5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4110</w:t>
            </w:r>
          </w:p>
        </w:tc>
        <w:tc>
          <w:tcPr>
            <w:tcW w:w="1106" w:type="dxa"/>
            <w:tcBorders>
              <w:top w:val="single" w:sz="6" w:space="0" w:color="auto"/>
              <w:left w:val="single" w:sz="6" w:space="0" w:color="auto"/>
              <w:bottom w:val="single" w:sz="6" w:space="0" w:color="auto"/>
              <w:right w:val="single" w:sz="6" w:space="0" w:color="auto"/>
            </w:tcBorders>
            <w:shd w:val="clear" w:color="auto" w:fill="auto"/>
            <w:vAlign w:val="center"/>
          </w:tcPr>
          <w:p w14:paraId="1182BB2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5F539FC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624E3B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20" w:type="dxa"/>
            <w:tcBorders>
              <w:top w:val="single" w:sz="6" w:space="0" w:color="auto"/>
              <w:left w:val="single" w:sz="6" w:space="0" w:color="auto"/>
              <w:bottom w:val="single" w:sz="6" w:space="0" w:color="auto"/>
              <w:right w:val="single" w:sz="6" w:space="0" w:color="auto"/>
            </w:tcBorders>
            <w:vAlign w:val="center"/>
          </w:tcPr>
          <w:p w14:paraId="703FCDB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vAlign w:val="center"/>
          </w:tcPr>
          <w:p w14:paraId="5AC3220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vAlign w:val="center"/>
          </w:tcPr>
          <w:p w14:paraId="0AFDEDE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5" w:type="dxa"/>
            <w:tcBorders>
              <w:top w:val="single" w:sz="6" w:space="0" w:color="auto"/>
              <w:left w:val="single" w:sz="6" w:space="0" w:color="auto"/>
              <w:bottom w:val="single" w:sz="6" w:space="0" w:color="auto"/>
              <w:right w:val="single" w:sz="6" w:space="0" w:color="auto"/>
            </w:tcBorders>
            <w:shd w:val="clear" w:color="auto" w:fill="auto"/>
            <w:vAlign w:val="center"/>
          </w:tcPr>
          <w:p w14:paraId="4A9D15C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vAlign w:val="center"/>
          </w:tcPr>
          <w:p w14:paraId="07586E9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tcPr>
          <w:p w14:paraId="6697A31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6" w:type="dxa"/>
            <w:tcBorders>
              <w:top w:val="single" w:sz="6" w:space="0" w:color="auto"/>
              <w:left w:val="single" w:sz="6" w:space="0" w:color="auto"/>
              <w:bottom w:val="single" w:sz="6" w:space="0" w:color="auto"/>
              <w:right w:val="single" w:sz="6" w:space="0" w:color="auto"/>
            </w:tcBorders>
          </w:tcPr>
          <w:p w14:paraId="6259B74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2D46EAFD" w14:textId="77777777" w:rsidTr="0091004C">
        <w:tc>
          <w:tcPr>
            <w:tcW w:w="3262" w:type="dxa"/>
            <w:tcBorders>
              <w:top w:val="single" w:sz="6" w:space="0" w:color="auto"/>
              <w:left w:val="single" w:sz="6" w:space="0" w:color="auto"/>
              <w:bottom w:val="single" w:sz="6" w:space="0" w:color="auto"/>
              <w:right w:val="single" w:sz="6" w:space="0" w:color="auto"/>
            </w:tcBorders>
            <w:shd w:val="clear" w:color="auto" w:fill="auto"/>
          </w:tcPr>
          <w:p w14:paraId="0D82578B"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Розподіл прибутку:</w:t>
            </w:r>
          </w:p>
          <w:p w14:paraId="5C651D5A"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Виплати власникам (дивіденди)</w:t>
            </w:r>
          </w:p>
        </w:tc>
        <w:tc>
          <w:tcPr>
            <w:tcW w:w="756" w:type="dxa"/>
            <w:tcBorders>
              <w:top w:val="single" w:sz="6" w:space="0" w:color="auto"/>
              <w:left w:val="single" w:sz="6" w:space="0" w:color="auto"/>
              <w:bottom w:val="single" w:sz="6" w:space="0" w:color="auto"/>
              <w:right w:val="single" w:sz="6" w:space="0" w:color="auto"/>
            </w:tcBorders>
            <w:shd w:val="clear" w:color="auto" w:fill="auto"/>
            <w:vAlign w:val="center"/>
          </w:tcPr>
          <w:p w14:paraId="2E23E5D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4200</w:t>
            </w:r>
          </w:p>
        </w:tc>
        <w:tc>
          <w:tcPr>
            <w:tcW w:w="1106" w:type="dxa"/>
            <w:tcBorders>
              <w:top w:val="single" w:sz="6" w:space="0" w:color="auto"/>
              <w:left w:val="single" w:sz="6" w:space="0" w:color="auto"/>
              <w:bottom w:val="single" w:sz="6" w:space="0" w:color="auto"/>
              <w:right w:val="single" w:sz="6" w:space="0" w:color="auto"/>
            </w:tcBorders>
            <w:shd w:val="clear" w:color="auto" w:fill="auto"/>
            <w:vAlign w:val="center"/>
          </w:tcPr>
          <w:p w14:paraId="3234D19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2F58F34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278F25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20" w:type="dxa"/>
            <w:tcBorders>
              <w:top w:val="single" w:sz="6" w:space="0" w:color="auto"/>
              <w:left w:val="single" w:sz="6" w:space="0" w:color="auto"/>
              <w:bottom w:val="single" w:sz="6" w:space="0" w:color="auto"/>
              <w:right w:val="single" w:sz="6" w:space="0" w:color="auto"/>
            </w:tcBorders>
            <w:vAlign w:val="center"/>
          </w:tcPr>
          <w:p w14:paraId="74F4978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vAlign w:val="center"/>
          </w:tcPr>
          <w:p w14:paraId="666676F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-1329163</w:t>
            </w:r>
          </w:p>
        </w:tc>
        <w:tc>
          <w:tcPr>
            <w:tcW w:w="1106" w:type="dxa"/>
            <w:tcBorders>
              <w:top w:val="single" w:sz="6" w:space="0" w:color="auto"/>
              <w:left w:val="single" w:sz="6" w:space="0" w:color="auto"/>
              <w:bottom w:val="single" w:sz="6" w:space="0" w:color="auto"/>
              <w:right w:val="single" w:sz="6" w:space="0" w:color="auto"/>
            </w:tcBorders>
            <w:vAlign w:val="center"/>
          </w:tcPr>
          <w:p w14:paraId="03EF50A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5" w:type="dxa"/>
            <w:tcBorders>
              <w:top w:val="single" w:sz="6" w:space="0" w:color="auto"/>
              <w:left w:val="single" w:sz="6" w:space="0" w:color="auto"/>
              <w:bottom w:val="single" w:sz="6" w:space="0" w:color="auto"/>
              <w:right w:val="single" w:sz="6" w:space="0" w:color="auto"/>
            </w:tcBorders>
            <w:shd w:val="clear" w:color="auto" w:fill="auto"/>
            <w:vAlign w:val="center"/>
          </w:tcPr>
          <w:p w14:paraId="0EF6E05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vAlign w:val="center"/>
          </w:tcPr>
          <w:p w14:paraId="3009BEE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-1329163</w:t>
            </w:r>
          </w:p>
        </w:tc>
        <w:tc>
          <w:tcPr>
            <w:tcW w:w="1106" w:type="dxa"/>
            <w:tcBorders>
              <w:top w:val="single" w:sz="6" w:space="0" w:color="auto"/>
              <w:left w:val="single" w:sz="6" w:space="0" w:color="auto"/>
              <w:bottom w:val="single" w:sz="6" w:space="0" w:color="auto"/>
              <w:right w:val="single" w:sz="6" w:space="0" w:color="auto"/>
            </w:tcBorders>
          </w:tcPr>
          <w:p w14:paraId="00EE68F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6" w:type="dxa"/>
            <w:tcBorders>
              <w:top w:val="single" w:sz="6" w:space="0" w:color="auto"/>
              <w:left w:val="single" w:sz="6" w:space="0" w:color="auto"/>
              <w:bottom w:val="single" w:sz="6" w:space="0" w:color="auto"/>
              <w:right w:val="single" w:sz="6" w:space="0" w:color="auto"/>
            </w:tcBorders>
          </w:tcPr>
          <w:p w14:paraId="553D573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-1329163</w:t>
            </w:r>
          </w:p>
        </w:tc>
      </w:tr>
      <w:tr w:rsidR="00A20426" w:rsidRPr="00A20426" w14:paraId="2E6EAB6A" w14:textId="77777777" w:rsidTr="0091004C">
        <w:tc>
          <w:tcPr>
            <w:tcW w:w="3262" w:type="dxa"/>
            <w:tcBorders>
              <w:top w:val="single" w:sz="6" w:space="0" w:color="auto"/>
              <w:left w:val="single" w:sz="6" w:space="0" w:color="auto"/>
              <w:bottom w:val="single" w:sz="6" w:space="0" w:color="auto"/>
              <w:right w:val="single" w:sz="6" w:space="0" w:color="auto"/>
            </w:tcBorders>
            <w:shd w:val="clear" w:color="auto" w:fill="auto"/>
          </w:tcPr>
          <w:p w14:paraId="14B1B857"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Спрямування прибутку до зареєстрованого капіталу</w:t>
            </w:r>
          </w:p>
        </w:tc>
        <w:tc>
          <w:tcPr>
            <w:tcW w:w="756" w:type="dxa"/>
            <w:tcBorders>
              <w:top w:val="single" w:sz="6" w:space="0" w:color="auto"/>
              <w:left w:val="single" w:sz="6" w:space="0" w:color="auto"/>
              <w:bottom w:val="single" w:sz="6" w:space="0" w:color="auto"/>
              <w:right w:val="single" w:sz="6" w:space="0" w:color="auto"/>
            </w:tcBorders>
            <w:shd w:val="clear" w:color="auto" w:fill="auto"/>
            <w:vAlign w:val="center"/>
          </w:tcPr>
          <w:p w14:paraId="00F99F9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4205</w:t>
            </w:r>
          </w:p>
        </w:tc>
        <w:tc>
          <w:tcPr>
            <w:tcW w:w="1106" w:type="dxa"/>
            <w:tcBorders>
              <w:top w:val="single" w:sz="6" w:space="0" w:color="auto"/>
              <w:left w:val="single" w:sz="6" w:space="0" w:color="auto"/>
              <w:bottom w:val="single" w:sz="6" w:space="0" w:color="auto"/>
              <w:right w:val="single" w:sz="6" w:space="0" w:color="auto"/>
            </w:tcBorders>
            <w:shd w:val="clear" w:color="auto" w:fill="auto"/>
            <w:vAlign w:val="center"/>
          </w:tcPr>
          <w:p w14:paraId="036B863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4F08040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19074E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20" w:type="dxa"/>
            <w:tcBorders>
              <w:top w:val="single" w:sz="6" w:space="0" w:color="auto"/>
              <w:left w:val="single" w:sz="6" w:space="0" w:color="auto"/>
              <w:bottom w:val="single" w:sz="6" w:space="0" w:color="auto"/>
              <w:right w:val="single" w:sz="6" w:space="0" w:color="auto"/>
            </w:tcBorders>
            <w:vAlign w:val="center"/>
          </w:tcPr>
          <w:p w14:paraId="1DE14DA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vAlign w:val="center"/>
          </w:tcPr>
          <w:p w14:paraId="676DF9E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vAlign w:val="center"/>
          </w:tcPr>
          <w:p w14:paraId="01191BA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5" w:type="dxa"/>
            <w:tcBorders>
              <w:top w:val="single" w:sz="6" w:space="0" w:color="auto"/>
              <w:left w:val="single" w:sz="6" w:space="0" w:color="auto"/>
              <w:bottom w:val="single" w:sz="6" w:space="0" w:color="auto"/>
              <w:right w:val="single" w:sz="6" w:space="0" w:color="auto"/>
            </w:tcBorders>
            <w:shd w:val="clear" w:color="auto" w:fill="auto"/>
            <w:vAlign w:val="center"/>
          </w:tcPr>
          <w:p w14:paraId="3B459F4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vAlign w:val="center"/>
          </w:tcPr>
          <w:p w14:paraId="78FCD5B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tcPr>
          <w:p w14:paraId="16A0A2A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6" w:type="dxa"/>
            <w:tcBorders>
              <w:top w:val="single" w:sz="6" w:space="0" w:color="auto"/>
              <w:left w:val="single" w:sz="6" w:space="0" w:color="auto"/>
              <w:bottom w:val="single" w:sz="6" w:space="0" w:color="auto"/>
              <w:right w:val="single" w:sz="6" w:space="0" w:color="auto"/>
            </w:tcBorders>
          </w:tcPr>
          <w:p w14:paraId="2B8BD4C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5DAD39BD" w14:textId="77777777" w:rsidTr="0091004C">
        <w:tc>
          <w:tcPr>
            <w:tcW w:w="3262" w:type="dxa"/>
            <w:tcBorders>
              <w:top w:val="single" w:sz="6" w:space="0" w:color="auto"/>
              <w:left w:val="single" w:sz="6" w:space="0" w:color="auto"/>
              <w:bottom w:val="single" w:sz="6" w:space="0" w:color="auto"/>
              <w:right w:val="single" w:sz="6" w:space="0" w:color="auto"/>
            </w:tcBorders>
            <w:shd w:val="clear" w:color="auto" w:fill="auto"/>
          </w:tcPr>
          <w:p w14:paraId="66B2C22B"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Відрахування до резервного капіталу</w:t>
            </w:r>
          </w:p>
        </w:tc>
        <w:tc>
          <w:tcPr>
            <w:tcW w:w="756" w:type="dxa"/>
            <w:tcBorders>
              <w:top w:val="single" w:sz="6" w:space="0" w:color="auto"/>
              <w:left w:val="single" w:sz="6" w:space="0" w:color="auto"/>
              <w:bottom w:val="single" w:sz="6" w:space="0" w:color="auto"/>
              <w:right w:val="single" w:sz="6" w:space="0" w:color="auto"/>
            </w:tcBorders>
            <w:shd w:val="clear" w:color="auto" w:fill="auto"/>
            <w:vAlign w:val="center"/>
          </w:tcPr>
          <w:p w14:paraId="72CFE27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4210</w:t>
            </w:r>
          </w:p>
        </w:tc>
        <w:tc>
          <w:tcPr>
            <w:tcW w:w="1106" w:type="dxa"/>
            <w:tcBorders>
              <w:top w:val="single" w:sz="6" w:space="0" w:color="auto"/>
              <w:left w:val="single" w:sz="6" w:space="0" w:color="auto"/>
              <w:bottom w:val="single" w:sz="6" w:space="0" w:color="auto"/>
              <w:right w:val="single" w:sz="6" w:space="0" w:color="auto"/>
            </w:tcBorders>
            <w:shd w:val="clear" w:color="auto" w:fill="auto"/>
            <w:vAlign w:val="center"/>
          </w:tcPr>
          <w:p w14:paraId="2C2F7F7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353AC84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B22653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20" w:type="dxa"/>
            <w:tcBorders>
              <w:top w:val="single" w:sz="6" w:space="0" w:color="auto"/>
              <w:left w:val="single" w:sz="6" w:space="0" w:color="auto"/>
              <w:bottom w:val="single" w:sz="6" w:space="0" w:color="auto"/>
              <w:right w:val="single" w:sz="6" w:space="0" w:color="auto"/>
            </w:tcBorders>
            <w:vAlign w:val="center"/>
          </w:tcPr>
          <w:p w14:paraId="6192FBB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vAlign w:val="center"/>
          </w:tcPr>
          <w:p w14:paraId="5ECFE03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vAlign w:val="center"/>
          </w:tcPr>
          <w:p w14:paraId="67DA83E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5" w:type="dxa"/>
            <w:tcBorders>
              <w:top w:val="single" w:sz="6" w:space="0" w:color="auto"/>
              <w:left w:val="single" w:sz="6" w:space="0" w:color="auto"/>
              <w:bottom w:val="single" w:sz="6" w:space="0" w:color="auto"/>
              <w:right w:val="single" w:sz="6" w:space="0" w:color="auto"/>
            </w:tcBorders>
            <w:shd w:val="clear" w:color="auto" w:fill="auto"/>
            <w:vAlign w:val="center"/>
          </w:tcPr>
          <w:p w14:paraId="4503763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vAlign w:val="center"/>
          </w:tcPr>
          <w:p w14:paraId="30DBA78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tcPr>
          <w:p w14:paraId="75B7983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6" w:type="dxa"/>
            <w:tcBorders>
              <w:top w:val="single" w:sz="6" w:space="0" w:color="auto"/>
              <w:left w:val="single" w:sz="6" w:space="0" w:color="auto"/>
              <w:bottom w:val="single" w:sz="6" w:space="0" w:color="auto"/>
              <w:right w:val="single" w:sz="6" w:space="0" w:color="auto"/>
            </w:tcBorders>
          </w:tcPr>
          <w:p w14:paraId="1F56BD6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7A045D2E" w14:textId="77777777" w:rsidTr="0091004C">
        <w:tc>
          <w:tcPr>
            <w:tcW w:w="3262" w:type="dxa"/>
            <w:tcBorders>
              <w:top w:val="single" w:sz="6" w:space="0" w:color="auto"/>
              <w:left w:val="single" w:sz="6" w:space="0" w:color="auto"/>
              <w:bottom w:val="single" w:sz="6" w:space="0" w:color="auto"/>
              <w:right w:val="single" w:sz="6" w:space="0" w:color="auto"/>
            </w:tcBorders>
            <w:shd w:val="clear" w:color="auto" w:fill="auto"/>
          </w:tcPr>
          <w:p w14:paraId="598CE445"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Внески учасників : Внески до капіталу</w:t>
            </w:r>
          </w:p>
        </w:tc>
        <w:tc>
          <w:tcPr>
            <w:tcW w:w="756" w:type="dxa"/>
            <w:tcBorders>
              <w:top w:val="single" w:sz="6" w:space="0" w:color="auto"/>
              <w:left w:val="single" w:sz="6" w:space="0" w:color="auto"/>
              <w:bottom w:val="single" w:sz="6" w:space="0" w:color="auto"/>
              <w:right w:val="single" w:sz="6" w:space="0" w:color="auto"/>
            </w:tcBorders>
            <w:shd w:val="clear" w:color="auto" w:fill="auto"/>
            <w:vAlign w:val="center"/>
          </w:tcPr>
          <w:p w14:paraId="0D1E186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4240</w:t>
            </w:r>
          </w:p>
        </w:tc>
        <w:tc>
          <w:tcPr>
            <w:tcW w:w="1106" w:type="dxa"/>
            <w:tcBorders>
              <w:top w:val="single" w:sz="6" w:space="0" w:color="auto"/>
              <w:left w:val="single" w:sz="6" w:space="0" w:color="auto"/>
              <w:bottom w:val="single" w:sz="6" w:space="0" w:color="auto"/>
              <w:right w:val="single" w:sz="6" w:space="0" w:color="auto"/>
            </w:tcBorders>
            <w:shd w:val="clear" w:color="auto" w:fill="auto"/>
            <w:vAlign w:val="center"/>
          </w:tcPr>
          <w:p w14:paraId="569A685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7CA13A9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05208D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20" w:type="dxa"/>
            <w:tcBorders>
              <w:top w:val="single" w:sz="6" w:space="0" w:color="auto"/>
              <w:left w:val="single" w:sz="6" w:space="0" w:color="auto"/>
              <w:bottom w:val="single" w:sz="6" w:space="0" w:color="auto"/>
              <w:right w:val="single" w:sz="6" w:space="0" w:color="auto"/>
            </w:tcBorders>
            <w:vAlign w:val="center"/>
          </w:tcPr>
          <w:p w14:paraId="762A640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vAlign w:val="center"/>
          </w:tcPr>
          <w:p w14:paraId="534CD37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vAlign w:val="center"/>
          </w:tcPr>
          <w:p w14:paraId="45592B3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5" w:type="dxa"/>
            <w:tcBorders>
              <w:top w:val="single" w:sz="6" w:space="0" w:color="auto"/>
              <w:left w:val="single" w:sz="6" w:space="0" w:color="auto"/>
              <w:bottom w:val="single" w:sz="6" w:space="0" w:color="auto"/>
              <w:right w:val="single" w:sz="6" w:space="0" w:color="auto"/>
            </w:tcBorders>
            <w:shd w:val="clear" w:color="auto" w:fill="auto"/>
            <w:vAlign w:val="center"/>
          </w:tcPr>
          <w:p w14:paraId="08DB8C3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vAlign w:val="center"/>
          </w:tcPr>
          <w:p w14:paraId="699DD18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tcPr>
          <w:p w14:paraId="667CC5F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6" w:type="dxa"/>
            <w:tcBorders>
              <w:top w:val="single" w:sz="6" w:space="0" w:color="auto"/>
              <w:left w:val="single" w:sz="6" w:space="0" w:color="auto"/>
              <w:bottom w:val="single" w:sz="6" w:space="0" w:color="auto"/>
              <w:right w:val="single" w:sz="6" w:space="0" w:color="auto"/>
            </w:tcBorders>
          </w:tcPr>
          <w:p w14:paraId="5BC39A5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6A3550F0" w14:textId="77777777" w:rsidTr="0091004C">
        <w:tc>
          <w:tcPr>
            <w:tcW w:w="3262" w:type="dxa"/>
            <w:tcBorders>
              <w:top w:val="single" w:sz="6" w:space="0" w:color="auto"/>
              <w:left w:val="single" w:sz="6" w:space="0" w:color="auto"/>
              <w:bottom w:val="single" w:sz="6" w:space="0" w:color="auto"/>
              <w:right w:val="single" w:sz="6" w:space="0" w:color="auto"/>
            </w:tcBorders>
            <w:shd w:val="clear" w:color="auto" w:fill="auto"/>
          </w:tcPr>
          <w:p w14:paraId="1477B7A8"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Погашення заборгованості з капіталу</w:t>
            </w:r>
          </w:p>
        </w:tc>
        <w:tc>
          <w:tcPr>
            <w:tcW w:w="756" w:type="dxa"/>
            <w:tcBorders>
              <w:top w:val="single" w:sz="6" w:space="0" w:color="auto"/>
              <w:left w:val="single" w:sz="6" w:space="0" w:color="auto"/>
              <w:bottom w:val="single" w:sz="6" w:space="0" w:color="auto"/>
              <w:right w:val="single" w:sz="6" w:space="0" w:color="auto"/>
            </w:tcBorders>
            <w:shd w:val="clear" w:color="auto" w:fill="auto"/>
            <w:vAlign w:val="center"/>
          </w:tcPr>
          <w:p w14:paraId="4FCD6AF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4245</w:t>
            </w:r>
          </w:p>
        </w:tc>
        <w:tc>
          <w:tcPr>
            <w:tcW w:w="1106" w:type="dxa"/>
            <w:tcBorders>
              <w:top w:val="single" w:sz="6" w:space="0" w:color="auto"/>
              <w:left w:val="single" w:sz="6" w:space="0" w:color="auto"/>
              <w:bottom w:val="single" w:sz="6" w:space="0" w:color="auto"/>
              <w:right w:val="single" w:sz="6" w:space="0" w:color="auto"/>
            </w:tcBorders>
            <w:shd w:val="clear" w:color="auto" w:fill="auto"/>
            <w:vAlign w:val="center"/>
          </w:tcPr>
          <w:p w14:paraId="168C814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2747956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03C1EE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20" w:type="dxa"/>
            <w:tcBorders>
              <w:top w:val="single" w:sz="6" w:space="0" w:color="auto"/>
              <w:left w:val="single" w:sz="6" w:space="0" w:color="auto"/>
              <w:bottom w:val="single" w:sz="6" w:space="0" w:color="auto"/>
              <w:right w:val="single" w:sz="6" w:space="0" w:color="auto"/>
            </w:tcBorders>
            <w:vAlign w:val="center"/>
          </w:tcPr>
          <w:p w14:paraId="1D7A9FD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vAlign w:val="center"/>
          </w:tcPr>
          <w:p w14:paraId="0452FB1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vAlign w:val="center"/>
          </w:tcPr>
          <w:p w14:paraId="7E77462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5" w:type="dxa"/>
            <w:tcBorders>
              <w:top w:val="single" w:sz="6" w:space="0" w:color="auto"/>
              <w:left w:val="single" w:sz="6" w:space="0" w:color="auto"/>
              <w:bottom w:val="single" w:sz="6" w:space="0" w:color="auto"/>
              <w:right w:val="single" w:sz="6" w:space="0" w:color="auto"/>
            </w:tcBorders>
            <w:shd w:val="clear" w:color="auto" w:fill="auto"/>
            <w:vAlign w:val="center"/>
          </w:tcPr>
          <w:p w14:paraId="40CADA6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vAlign w:val="center"/>
          </w:tcPr>
          <w:p w14:paraId="412956B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tcPr>
          <w:p w14:paraId="69EFA3C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6" w:type="dxa"/>
            <w:tcBorders>
              <w:top w:val="single" w:sz="6" w:space="0" w:color="auto"/>
              <w:left w:val="single" w:sz="6" w:space="0" w:color="auto"/>
              <w:bottom w:val="single" w:sz="6" w:space="0" w:color="auto"/>
              <w:right w:val="single" w:sz="6" w:space="0" w:color="auto"/>
            </w:tcBorders>
          </w:tcPr>
          <w:p w14:paraId="296A330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08EF1B53" w14:textId="77777777" w:rsidTr="0091004C">
        <w:tc>
          <w:tcPr>
            <w:tcW w:w="3262" w:type="dxa"/>
            <w:tcBorders>
              <w:top w:val="single" w:sz="6" w:space="0" w:color="auto"/>
              <w:left w:val="single" w:sz="6" w:space="0" w:color="auto"/>
              <w:bottom w:val="single" w:sz="6" w:space="0" w:color="auto"/>
              <w:right w:val="single" w:sz="6" w:space="0" w:color="auto"/>
            </w:tcBorders>
            <w:shd w:val="clear" w:color="auto" w:fill="auto"/>
          </w:tcPr>
          <w:p w14:paraId="1A6EF183"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Вилучення капіталу : Викуп акцій (часток)</w:t>
            </w:r>
          </w:p>
        </w:tc>
        <w:tc>
          <w:tcPr>
            <w:tcW w:w="756" w:type="dxa"/>
            <w:tcBorders>
              <w:top w:val="single" w:sz="6" w:space="0" w:color="auto"/>
              <w:left w:val="single" w:sz="6" w:space="0" w:color="auto"/>
              <w:bottom w:val="single" w:sz="6" w:space="0" w:color="auto"/>
              <w:right w:val="single" w:sz="6" w:space="0" w:color="auto"/>
            </w:tcBorders>
            <w:shd w:val="clear" w:color="auto" w:fill="auto"/>
            <w:vAlign w:val="center"/>
          </w:tcPr>
          <w:p w14:paraId="2D33FEC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4260</w:t>
            </w:r>
          </w:p>
        </w:tc>
        <w:tc>
          <w:tcPr>
            <w:tcW w:w="1106" w:type="dxa"/>
            <w:tcBorders>
              <w:top w:val="single" w:sz="6" w:space="0" w:color="auto"/>
              <w:left w:val="single" w:sz="6" w:space="0" w:color="auto"/>
              <w:bottom w:val="single" w:sz="6" w:space="0" w:color="auto"/>
              <w:right w:val="single" w:sz="6" w:space="0" w:color="auto"/>
            </w:tcBorders>
            <w:shd w:val="clear" w:color="auto" w:fill="auto"/>
            <w:vAlign w:val="center"/>
          </w:tcPr>
          <w:p w14:paraId="3EC1665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1C7F0559"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FFCEB9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20" w:type="dxa"/>
            <w:tcBorders>
              <w:top w:val="single" w:sz="6" w:space="0" w:color="auto"/>
              <w:left w:val="single" w:sz="6" w:space="0" w:color="auto"/>
              <w:bottom w:val="single" w:sz="6" w:space="0" w:color="auto"/>
              <w:right w:val="single" w:sz="6" w:space="0" w:color="auto"/>
            </w:tcBorders>
            <w:vAlign w:val="center"/>
          </w:tcPr>
          <w:p w14:paraId="34E6EBE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vAlign w:val="center"/>
          </w:tcPr>
          <w:p w14:paraId="19F4D3E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vAlign w:val="center"/>
          </w:tcPr>
          <w:p w14:paraId="6072671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5" w:type="dxa"/>
            <w:tcBorders>
              <w:top w:val="single" w:sz="6" w:space="0" w:color="auto"/>
              <w:left w:val="single" w:sz="6" w:space="0" w:color="auto"/>
              <w:bottom w:val="single" w:sz="6" w:space="0" w:color="auto"/>
              <w:right w:val="single" w:sz="6" w:space="0" w:color="auto"/>
            </w:tcBorders>
            <w:shd w:val="clear" w:color="auto" w:fill="auto"/>
            <w:vAlign w:val="center"/>
          </w:tcPr>
          <w:p w14:paraId="1FE8AD5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vAlign w:val="center"/>
          </w:tcPr>
          <w:p w14:paraId="3C4F15A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tcPr>
          <w:p w14:paraId="40FFB90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6" w:type="dxa"/>
            <w:tcBorders>
              <w:top w:val="single" w:sz="6" w:space="0" w:color="auto"/>
              <w:left w:val="single" w:sz="6" w:space="0" w:color="auto"/>
              <w:bottom w:val="single" w:sz="6" w:space="0" w:color="auto"/>
              <w:right w:val="single" w:sz="6" w:space="0" w:color="auto"/>
            </w:tcBorders>
          </w:tcPr>
          <w:p w14:paraId="2D6B502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77A2D635" w14:textId="77777777" w:rsidTr="0091004C">
        <w:tc>
          <w:tcPr>
            <w:tcW w:w="3262" w:type="dxa"/>
            <w:tcBorders>
              <w:top w:val="single" w:sz="6" w:space="0" w:color="auto"/>
              <w:left w:val="single" w:sz="6" w:space="0" w:color="auto"/>
              <w:bottom w:val="single" w:sz="6" w:space="0" w:color="auto"/>
              <w:right w:val="single" w:sz="6" w:space="0" w:color="auto"/>
            </w:tcBorders>
            <w:shd w:val="clear" w:color="auto" w:fill="auto"/>
          </w:tcPr>
          <w:p w14:paraId="57F7FE3E"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Перепродаж викуплених акцій (часток)</w:t>
            </w:r>
          </w:p>
        </w:tc>
        <w:tc>
          <w:tcPr>
            <w:tcW w:w="756" w:type="dxa"/>
            <w:tcBorders>
              <w:top w:val="single" w:sz="6" w:space="0" w:color="auto"/>
              <w:left w:val="single" w:sz="6" w:space="0" w:color="auto"/>
              <w:bottom w:val="single" w:sz="6" w:space="0" w:color="auto"/>
              <w:right w:val="single" w:sz="6" w:space="0" w:color="auto"/>
            </w:tcBorders>
            <w:shd w:val="clear" w:color="auto" w:fill="auto"/>
            <w:vAlign w:val="center"/>
          </w:tcPr>
          <w:p w14:paraId="5FE1681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4265</w:t>
            </w:r>
          </w:p>
        </w:tc>
        <w:tc>
          <w:tcPr>
            <w:tcW w:w="1106" w:type="dxa"/>
            <w:tcBorders>
              <w:top w:val="single" w:sz="6" w:space="0" w:color="auto"/>
              <w:left w:val="single" w:sz="6" w:space="0" w:color="auto"/>
              <w:bottom w:val="single" w:sz="6" w:space="0" w:color="auto"/>
              <w:right w:val="single" w:sz="6" w:space="0" w:color="auto"/>
            </w:tcBorders>
            <w:shd w:val="clear" w:color="auto" w:fill="auto"/>
            <w:vAlign w:val="center"/>
          </w:tcPr>
          <w:p w14:paraId="6564075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497A502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462915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20" w:type="dxa"/>
            <w:tcBorders>
              <w:top w:val="single" w:sz="6" w:space="0" w:color="auto"/>
              <w:left w:val="single" w:sz="6" w:space="0" w:color="auto"/>
              <w:bottom w:val="single" w:sz="6" w:space="0" w:color="auto"/>
              <w:right w:val="single" w:sz="6" w:space="0" w:color="auto"/>
            </w:tcBorders>
            <w:vAlign w:val="center"/>
          </w:tcPr>
          <w:p w14:paraId="046E528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vAlign w:val="center"/>
          </w:tcPr>
          <w:p w14:paraId="1761E1F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vAlign w:val="center"/>
          </w:tcPr>
          <w:p w14:paraId="2127569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5" w:type="dxa"/>
            <w:tcBorders>
              <w:top w:val="single" w:sz="6" w:space="0" w:color="auto"/>
              <w:left w:val="single" w:sz="6" w:space="0" w:color="auto"/>
              <w:bottom w:val="single" w:sz="6" w:space="0" w:color="auto"/>
              <w:right w:val="single" w:sz="6" w:space="0" w:color="auto"/>
            </w:tcBorders>
            <w:shd w:val="clear" w:color="auto" w:fill="auto"/>
            <w:vAlign w:val="center"/>
          </w:tcPr>
          <w:p w14:paraId="7D30C03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vAlign w:val="center"/>
          </w:tcPr>
          <w:p w14:paraId="524B832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tcPr>
          <w:p w14:paraId="35F45D5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6" w:type="dxa"/>
            <w:tcBorders>
              <w:top w:val="single" w:sz="6" w:space="0" w:color="auto"/>
              <w:left w:val="single" w:sz="6" w:space="0" w:color="auto"/>
              <w:bottom w:val="single" w:sz="6" w:space="0" w:color="auto"/>
              <w:right w:val="single" w:sz="6" w:space="0" w:color="auto"/>
            </w:tcBorders>
          </w:tcPr>
          <w:p w14:paraId="7AADC67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4904BA5D" w14:textId="77777777" w:rsidTr="0091004C">
        <w:tc>
          <w:tcPr>
            <w:tcW w:w="3262" w:type="dxa"/>
            <w:tcBorders>
              <w:top w:val="single" w:sz="6" w:space="0" w:color="auto"/>
              <w:left w:val="single" w:sz="6" w:space="0" w:color="auto"/>
              <w:bottom w:val="single" w:sz="6" w:space="0" w:color="auto"/>
              <w:right w:val="single" w:sz="6" w:space="0" w:color="auto"/>
            </w:tcBorders>
            <w:shd w:val="clear" w:color="auto" w:fill="auto"/>
          </w:tcPr>
          <w:p w14:paraId="3D00A484"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Анулювання викуплених акцій (часток)</w:t>
            </w:r>
          </w:p>
        </w:tc>
        <w:tc>
          <w:tcPr>
            <w:tcW w:w="756" w:type="dxa"/>
            <w:tcBorders>
              <w:top w:val="single" w:sz="6" w:space="0" w:color="auto"/>
              <w:left w:val="single" w:sz="6" w:space="0" w:color="auto"/>
              <w:bottom w:val="single" w:sz="6" w:space="0" w:color="auto"/>
              <w:right w:val="single" w:sz="6" w:space="0" w:color="auto"/>
            </w:tcBorders>
            <w:shd w:val="clear" w:color="auto" w:fill="auto"/>
            <w:vAlign w:val="center"/>
          </w:tcPr>
          <w:p w14:paraId="5CB4402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4270</w:t>
            </w:r>
          </w:p>
        </w:tc>
        <w:tc>
          <w:tcPr>
            <w:tcW w:w="1106" w:type="dxa"/>
            <w:tcBorders>
              <w:top w:val="single" w:sz="6" w:space="0" w:color="auto"/>
              <w:left w:val="single" w:sz="6" w:space="0" w:color="auto"/>
              <w:bottom w:val="single" w:sz="6" w:space="0" w:color="auto"/>
              <w:right w:val="single" w:sz="6" w:space="0" w:color="auto"/>
            </w:tcBorders>
            <w:shd w:val="clear" w:color="auto" w:fill="auto"/>
            <w:vAlign w:val="center"/>
          </w:tcPr>
          <w:p w14:paraId="0A0D2C9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3673BD2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12D1C8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20" w:type="dxa"/>
            <w:tcBorders>
              <w:top w:val="single" w:sz="6" w:space="0" w:color="auto"/>
              <w:left w:val="single" w:sz="6" w:space="0" w:color="auto"/>
              <w:bottom w:val="single" w:sz="6" w:space="0" w:color="auto"/>
              <w:right w:val="single" w:sz="6" w:space="0" w:color="auto"/>
            </w:tcBorders>
            <w:vAlign w:val="center"/>
          </w:tcPr>
          <w:p w14:paraId="0AACFF5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vAlign w:val="center"/>
          </w:tcPr>
          <w:p w14:paraId="29CCE70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vAlign w:val="center"/>
          </w:tcPr>
          <w:p w14:paraId="34C7CE6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5" w:type="dxa"/>
            <w:tcBorders>
              <w:top w:val="single" w:sz="6" w:space="0" w:color="auto"/>
              <w:left w:val="single" w:sz="6" w:space="0" w:color="auto"/>
              <w:bottom w:val="single" w:sz="6" w:space="0" w:color="auto"/>
              <w:right w:val="single" w:sz="6" w:space="0" w:color="auto"/>
            </w:tcBorders>
            <w:shd w:val="clear" w:color="auto" w:fill="auto"/>
            <w:vAlign w:val="center"/>
          </w:tcPr>
          <w:p w14:paraId="7045737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vAlign w:val="center"/>
          </w:tcPr>
          <w:p w14:paraId="336AC13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tcPr>
          <w:p w14:paraId="21825A7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6" w:type="dxa"/>
            <w:tcBorders>
              <w:top w:val="single" w:sz="6" w:space="0" w:color="auto"/>
              <w:left w:val="single" w:sz="6" w:space="0" w:color="auto"/>
              <w:bottom w:val="single" w:sz="6" w:space="0" w:color="auto"/>
              <w:right w:val="single" w:sz="6" w:space="0" w:color="auto"/>
            </w:tcBorders>
          </w:tcPr>
          <w:p w14:paraId="20D5E6D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2E8CC395" w14:textId="77777777" w:rsidTr="0091004C">
        <w:tc>
          <w:tcPr>
            <w:tcW w:w="3262" w:type="dxa"/>
            <w:tcBorders>
              <w:top w:val="single" w:sz="6" w:space="0" w:color="auto"/>
              <w:left w:val="single" w:sz="6" w:space="0" w:color="auto"/>
              <w:bottom w:val="single" w:sz="6" w:space="0" w:color="auto"/>
              <w:right w:val="single" w:sz="6" w:space="0" w:color="auto"/>
            </w:tcBorders>
            <w:shd w:val="clear" w:color="auto" w:fill="auto"/>
          </w:tcPr>
          <w:p w14:paraId="556E64D7"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Вилучення частки в капіталі</w:t>
            </w:r>
          </w:p>
        </w:tc>
        <w:tc>
          <w:tcPr>
            <w:tcW w:w="756" w:type="dxa"/>
            <w:tcBorders>
              <w:top w:val="single" w:sz="6" w:space="0" w:color="auto"/>
              <w:left w:val="single" w:sz="6" w:space="0" w:color="auto"/>
              <w:bottom w:val="single" w:sz="6" w:space="0" w:color="auto"/>
              <w:right w:val="single" w:sz="6" w:space="0" w:color="auto"/>
            </w:tcBorders>
            <w:shd w:val="clear" w:color="auto" w:fill="auto"/>
            <w:vAlign w:val="center"/>
          </w:tcPr>
          <w:p w14:paraId="071F6AE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4275</w:t>
            </w:r>
          </w:p>
        </w:tc>
        <w:tc>
          <w:tcPr>
            <w:tcW w:w="1106" w:type="dxa"/>
            <w:tcBorders>
              <w:top w:val="single" w:sz="6" w:space="0" w:color="auto"/>
              <w:left w:val="single" w:sz="6" w:space="0" w:color="auto"/>
              <w:bottom w:val="single" w:sz="6" w:space="0" w:color="auto"/>
              <w:right w:val="single" w:sz="6" w:space="0" w:color="auto"/>
            </w:tcBorders>
            <w:shd w:val="clear" w:color="auto" w:fill="auto"/>
            <w:vAlign w:val="center"/>
          </w:tcPr>
          <w:p w14:paraId="5B547E0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53748EA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991F6B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20" w:type="dxa"/>
            <w:tcBorders>
              <w:top w:val="single" w:sz="6" w:space="0" w:color="auto"/>
              <w:left w:val="single" w:sz="6" w:space="0" w:color="auto"/>
              <w:bottom w:val="single" w:sz="6" w:space="0" w:color="auto"/>
              <w:right w:val="single" w:sz="6" w:space="0" w:color="auto"/>
            </w:tcBorders>
            <w:vAlign w:val="center"/>
          </w:tcPr>
          <w:p w14:paraId="2FB26DA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vAlign w:val="center"/>
          </w:tcPr>
          <w:p w14:paraId="6B244DD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vAlign w:val="center"/>
          </w:tcPr>
          <w:p w14:paraId="6ACC271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5" w:type="dxa"/>
            <w:tcBorders>
              <w:top w:val="single" w:sz="6" w:space="0" w:color="auto"/>
              <w:left w:val="single" w:sz="6" w:space="0" w:color="auto"/>
              <w:bottom w:val="single" w:sz="6" w:space="0" w:color="auto"/>
              <w:right w:val="single" w:sz="6" w:space="0" w:color="auto"/>
            </w:tcBorders>
            <w:shd w:val="clear" w:color="auto" w:fill="auto"/>
            <w:vAlign w:val="center"/>
          </w:tcPr>
          <w:p w14:paraId="3503CD4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vAlign w:val="center"/>
          </w:tcPr>
          <w:p w14:paraId="6DE6303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tcPr>
          <w:p w14:paraId="32D4CCF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6" w:type="dxa"/>
            <w:tcBorders>
              <w:top w:val="single" w:sz="6" w:space="0" w:color="auto"/>
              <w:left w:val="single" w:sz="6" w:space="0" w:color="auto"/>
              <w:bottom w:val="single" w:sz="6" w:space="0" w:color="auto"/>
              <w:right w:val="single" w:sz="6" w:space="0" w:color="auto"/>
            </w:tcBorders>
          </w:tcPr>
          <w:p w14:paraId="28C87DB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0BE18027" w14:textId="77777777" w:rsidTr="0091004C">
        <w:tc>
          <w:tcPr>
            <w:tcW w:w="3262" w:type="dxa"/>
            <w:tcBorders>
              <w:top w:val="single" w:sz="6" w:space="0" w:color="auto"/>
              <w:left w:val="single" w:sz="6" w:space="0" w:color="auto"/>
              <w:bottom w:val="single" w:sz="6" w:space="0" w:color="auto"/>
              <w:right w:val="single" w:sz="6" w:space="0" w:color="auto"/>
            </w:tcBorders>
            <w:shd w:val="clear" w:color="auto" w:fill="auto"/>
          </w:tcPr>
          <w:p w14:paraId="6937F1A2"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Інші зміни в капіталі</w:t>
            </w:r>
          </w:p>
        </w:tc>
        <w:tc>
          <w:tcPr>
            <w:tcW w:w="756" w:type="dxa"/>
            <w:tcBorders>
              <w:top w:val="single" w:sz="6" w:space="0" w:color="auto"/>
              <w:left w:val="single" w:sz="6" w:space="0" w:color="auto"/>
              <w:bottom w:val="single" w:sz="6" w:space="0" w:color="auto"/>
              <w:right w:val="single" w:sz="6" w:space="0" w:color="auto"/>
            </w:tcBorders>
            <w:shd w:val="clear" w:color="auto" w:fill="auto"/>
            <w:vAlign w:val="center"/>
          </w:tcPr>
          <w:p w14:paraId="223DD12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4290</w:t>
            </w:r>
          </w:p>
        </w:tc>
        <w:tc>
          <w:tcPr>
            <w:tcW w:w="1106" w:type="dxa"/>
            <w:tcBorders>
              <w:top w:val="single" w:sz="6" w:space="0" w:color="auto"/>
              <w:left w:val="single" w:sz="6" w:space="0" w:color="auto"/>
              <w:bottom w:val="single" w:sz="6" w:space="0" w:color="auto"/>
              <w:right w:val="single" w:sz="6" w:space="0" w:color="auto"/>
            </w:tcBorders>
            <w:shd w:val="clear" w:color="auto" w:fill="auto"/>
            <w:vAlign w:val="center"/>
          </w:tcPr>
          <w:p w14:paraId="388CD3C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0DA6402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DF717F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20" w:type="dxa"/>
            <w:tcBorders>
              <w:top w:val="single" w:sz="6" w:space="0" w:color="auto"/>
              <w:left w:val="single" w:sz="6" w:space="0" w:color="auto"/>
              <w:bottom w:val="single" w:sz="6" w:space="0" w:color="auto"/>
              <w:right w:val="single" w:sz="6" w:space="0" w:color="auto"/>
            </w:tcBorders>
            <w:vAlign w:val="center"/>
          </w:tcPr>
          <w:p w14:paraId="4B5F40BC"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vAlign w:val="center"/>
          </w:tcPr>
          <w:p w14:paraId="20435C9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vAlign w:val="center"/>
          </w:tcPr>
          <w:p w14:paraId="5344D79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5" w:type="dxa"/>
            <w:tcBorders>
              <w:top w:val="single" w:sz="6" w:space="0" w:color="auto"/>
              <w:left w:val="single" w:sz="6" w:space="0" w:color="auto"/>
              <w:bottom w:val="single" w:sz="6" w:space="0" w:color="auto"/>
              <w:right w:val="single" w:sz="6" w:space="0" w:color="auto"/>
            </w:tcBorders>
            <w:shd w:val="clear" w:color="auto" w:fill="auto"/>
            <w:vAlign w:val="center"/>
          </w:tcPr>
          <w:p w14:paraId="130F8C8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vAlign w:val="center"/>
          </w:tcPr>
          <w:p w14:paraId="568FEF1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tcPr>
          <w:p w14:paraId="6AD508F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6" w:type="dxa"/>
            <w:tcBorders>
              <w:top w:val="single" w:sz="6" w:space="0" w:color="auto"/>
              <w:left w:val="single" w:sz="6" w:space="0" w:color="auto"/>
              <w:bottom w:val="single" w:sz="6" w:space="0" w:color="auto"/>
              <w:right w:val="single" w:sz="6" w:space="0" w:color="auto"/>
            </w:tcBorders>
          </w:tcPr>
          <w:p w14:paraId="09C5FF5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r>
      <w:tr w:rsidR="00A20426" w:rsidRPr="00A20426" w14:paraId="013D1C98" w14:textId="77777777" w:rsidTr="0091004C">
        <w:tc>
          <w:tcPr>
            <w:tcW w:w="3262" w:type="dxa"/>
            <w:tcBorders>
              <w:top w:val="single" w:sz="6" w:space="0" w:color="auto"/>
              <w:left w:val="single" w:sz="6" w:space="0" w:color="auto"/>
              <w:bottom w:val="single" w:sz="6" w:space="0" w:color="auto"/>
              <w:right w:val="single" w:sz="6" w:space="0" w:color="auto"/>
            </w:tcBorders>
            <w:shd w:val="clear" w:color="auto" w:fill="auto"/>
          </w:tcPr>
          <w:p w14:paraId="64FE1FF3"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Разом змін у капіталі</w:t>
            </w:r>
          </w:p>
        </w:tc>
        <w:tc>
          <w:tcPr>
            <w:tcW w:w="756" w:type="dxa"/>
            <w:tcBorders>
              <w:top w:val="single" w:sz="6" w:space="0" w:color="auto"/>
              <w:left w:val="single" w:sz="6" w:space="0" w:color="auto"/>
              <w:bottom w:val="single" w:sz="6" w:space="0" w:color="auto"/>
              <w:right w:val="single" w:sz="6" w:space="0" w:color="auto"/>
            </w:tcBorders>
            <w:shd w:val="clear" w:color="auto" w:fill="auto"/>
            <w:vAlign w:val="center"/>
          </w:tcPr>
          <w:p w14:paraId="041C879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4295</w:t>
            </w:r>
          </w:p>
        </w:tc>
        <w:tc>
          <w:tcPr>
            <w:tcW w:w="1106" w:type="dxa"/>
            <w:tcBorders>
              <w:top w:val="single" w:sz="6" w:space="0" w:color="auto"/>
              <w:left w:val="single" w:sz="6" w:space="0" w:color="auto"/>
              <w:bottom w:val="single" w:sz="6" w:space="0" w:color="auto"/>
              <w:right w:val="single" w:sz="6" w:space="0" w:color="auto"/>
            </w:tcBorders>
            <w:shd w:val="clear" w:color="auto" w:fill="auto"/>
            <w:vAlign w:val="center"/>
          </w:tcPr>
          <w:p w14:paraId="55899AC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1B0444C6"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DCF306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20" w:type="dxa"/>
            <w:tcBorders>
              <w:top w:val="single" w:sz="6" w:space="0" w:color="auto"/>
              <w:left w:val="single" w:sz="6" w:space="0" w:color="auto"/>
              <w:bottom w:val="single" w:sz="6" w:space="0" w:color="auto"/>
              <w:right w:val="single" w:sz="6" w:space="0" w:color="auto"/>
            </w:tcBorders>
            <w:vAlign w:val="center"/>
          </w:tcPr>
          <w:p w14:paraId="6080BC6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vAlign w:val="center"/>
          </w:tcPr>
          <w:p w14:paraId="45C8A53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8413</w:t>
            </w:r>
          </w:p>
        </w:tc>
        <w:tc>
          <w:tcPr>
            <w:tcW w:w="1106" w:type="dxa"/>
            <w:tcBorders>
              <w:top w:val="single" w:sz="6" w:space="0" w:color="auto"/>
              <w:left w:val="single" w:sz="6" w:space="0" w:color="auto"/>
              <w:bottom w:val="single" w:sz="6" w:space="0" w:color="auto"/>
              <w:right w:val="single" w:sz="6" w:space="0" w:color="auto"/>
            </w:tcBorders>
            <w:vAlign w:val="center"/>
          </w:tcPr>
          <w:p w14:paraId="3D771B1A"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5" w:type="dxa"/>
            <w:tcBorders>
              <w:top w:val="single" w:sz="6" w:space="0" w:color="auto"/>
              <w:left w:val="single" w:sz="6" w:space="0" w:color="auto"/>
              <w:bottom w:val="single" w:sz="6" w:space="0" w:color="auto"/>
              <w:right w:val="single" w:sz="6" w:space="0" w:color="auto"/>
            </w:tcBorders>
            <w:shd w:val="clear" w:color="auto" w:fill="auto"/>
            <w:vAlign w:val="center"/>
          </w:tcPr>
          <w:p w14:paraId="1D579268"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vAlign w:val="center"/>
          </w:tcPr>
          <w:p w14:paraId="43987114"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8413</w:t>
            </w:r>
          </w:p>
        </w:tc>
        <w:tc>
          <w:tcPr>
            <w:tcW w:w="1106" w:type="dxa"/>
            <w:tcBorders>
              <w:top w:val="single" w:sz="6" w:space="0" w:color="auto"/>
              <w:left w:val="single" w:sz="6" w:space="0" w:color="auto"/>
              <w:bottom w:val="single" w:sz="6" w:space="0" w:color="auto"/>
              <w:right w:val="single" w:sz="6" w:space="0" w:color="auto"/>
            </w:tcBorders>
          </w:tcPr>
          <w:p w14:paraId="4A36E92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6" w:type="dxa"/>
            <w:tcBorders>
              <w:top w:val="single" w:sz="6" w:space="0" w:color="auto"/>
              <w:left w:val="single" w:sz="6" w:space="0" w:color="auto"/>
              <w:bottom w:val="single" w:sz="6" w:space="0" w:color="auto"/>
              <w:right w:val="single" w:sz="6" w:space="0" w:color="auto"/>
            </w:tcBorders>
          </w:tcPr>
          <w:p w14:paraId="379C462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8413</w:t>
            </w:r>
          </w:p>
        </w:tc>
      </w:tr>
      <w:tr w:rsidR="00A20426" w:rsidRPr="00A20426" w14:paraId="4D31D13F" w14:textId="77777777" w:rsidTr="0091004C">
        <w:tc>
          <w:tcPr>
            <w:tcW w:w="3262" w:type="dxa"/>
            <w:tcBorders>
              <w:top w:val="single" w:sz="6" w:space="0" w:color="auto"/>
              <w:left w:val="single" w:sz="6" w:space="0" w:color="auto"/>
              <w:bottom w:val="single" w:sz="6" w:space="0" w:color="auto"/>
              <w:right w:val="single" w:sz="6" w:space="0" w:color="auto"/>
            </w:tcBorders>
            <w:shd w:val="clear" w:color="auto" w:fill="auto"/>
          </w:tcPr>
          <w:p w14:paraId="207EAA71" w14:textId="77777777" w:rsidR="00A20426" w:rsidRPr="00A20426" w:rsidRDefault="00A20426" w:rsidP="00A20426">
            <w:pPr>
              <w:widowControl w:val="0"/>
              <w:spacing w:after="0" w:line="240" w:lineRule="auto"/>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Залишок на кінець року</w:t>
            </w:r>
          </w:p>
        </w:tc>
        <w:tc>
          <w:tcPr>
            <w:tcW w:w="756" w:type="dxa"/>
            <w:tcBorders>
              <w:top w:val="single" w:sz="6" w:space="0" w:color="auto"/>
              <w:left w:val="single" w:sz="6" w:space="0" w:color="auto"/>
              <w:bottom w:val="single" w:sz="6" w:space="0" w:color="auto"/>
              <w:right w:val="single" w:sz="6" w:space="0" w:color="auto"/>
            </w:tcBorders>
            <w:shd w:val="clear" w:color="auto" w:fill="auto"/>
            <w:vAlign w:val="center"/>
          </w:tcPr>
          <w:p w14:paraId="365D85DF"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4300</w:t>
            </w:r>
          </w:p>
        </w:tc>
        <w:tc>
          <w:tcPr>
            <w:tcW w:w="1106" w:type="dxa"/>
            <w:tcBorders>
              <w:top w:val="single" w:sz="6" w:space="0" w:color="auto"/>
              <w:left w:val="single" w:sz="6" w:space="0" w:color="auto"/>
              <w:bottom w:val="single" w:sz="6" w:space="0" w:color="auto"/>
              <w:right w:val="single" w:sz="6" w:space="0" w:color="auto"/>
            </w:tcBorders>
            <w:shd w:val="clear" w:color="auto" w:fill="auto"/>
            <w:vAlign w:val="center"/>
          </w:tcPr>
          <w:p w14:paraId="3CE592AB"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1022433</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4E38736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6B0029E"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61333</w:t>
            </w:r>
          </w:p>
        </w:tc>
        <w:tc>
          <w:tcPr>
            <w:tcW w:w="1120" w:type="dxa"/>
            <w:tcBorders>
              <w:top w:val="single" w:sz="6" w:space="0" w:color="auto"/>
              <w:left w:val="single" w:sz="6" w:space="0" w:color="auto"/>
              <w:bottom w:val="single" w:sz="6" w:space="0" w:color="auto"/>
              <w:right w:val="single" w:sz="6" w:space="0" w:color="auto"/>
            </w:tcBorders>
            <w:vAlign w:val="center"/>
          </w:tcPr>
          <w:p w14:paraId="09615D30"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153364</w:t>
            </w:r>
          </w:p>
        </w:tc>
        <w:tc>
          <w:tcPr>
            <w:tcW w:w="1134" w:type="dxa"/>
            <w:tcBorders>
              <w:top w:val="single" w:sz="6" w:space="0" w:color="auto"/>
              <w:left w:val="single" w:sz="6" w:space="0" w:color="auto"/>
              <w:bottom w:val="single" w:sz="6" w:space="0" w:color="auto"/>
              <w:right w:val="single" w:sz="6" w:space="0" w:color="auto"/>
            </w:tcBorders>
            <w:vAlign w:val="center"/>
          </w:tcPr>
          <w:p w14:paraId="7740C297"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1980019</w:t>
            </w:r>
          </w:p>
        </w:tc>
        <w:tc>
          <w:tcPr>
            <w:tcW w:w="1106" w:type="dxa"/>
            <w:tcBorders>
              <w:top w:val="single" w:sz="6" w:space="0" w:color="auto"/>
              <w:left w:val="single" w:sz="6" w:space="0" w:color="auto"/>
              <w:bottom w:val="single" w:sz="6" w:space="0" w:color="auto"/>
              <w:right w:val="single" w:sz="6" w:space="0" w:color="auto"/>
            </w:tcBorders>
            <w:vAlign w:val="center"/>
          </w:tcPr>
          <w:p w14:paraId="0A7617FD"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5" w:type="dxa"/>
            <w:tcBorders>
              <w:top w:val="single" w:sz="6" w:space="0" w:color="auto"/>
              <w:left w:val="single" w:sz="6" w:space="0" w:color="auto"/>
              <w:bottom w:val="single" w:sz="6" w:space="0" w:color="auto"/>
              <w:right w:val="single" w:sz="6" w:space="0" w:color="auto"/>
            </w:tcBorders>
            <w:shd w:val="clear" w:color="auto" w:fill="auto"/>
            <w:vAlign w:val="center"/>
          </w:tcPr>
          <w:p w14:paraId="6F830592"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06" w:type="dxa"/>
            <w:tcBorders>
              <w:top w:val="single" w:sz="6" w:space="0" w:color="auto"/>
              <w:left w:val="single" w:sz="6" w:space="0" w:color="auto"/>
              <w:bottom w:val="single" w:sz="6" w:space="0" w:color="auto"/>
              <w:right w:val="single" w:sz="6" w:space="0" w:color="auto"/>
            </w:tcBorders>
            <w:vAlign w:val="center"/>
          </w:tcPr>
          <w:p w14:paraId="1079A8E1"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3217149</w:t>
            </w:r>
          </w:p>
        </w:tc>
        <w:tc>
          <w:tcPr>
            <w:tcW w:w="1106" w:type="dxa"/>
            <w:tcBorders>
              <w:top w:val="single" w:sz="6" w:space="0" w:color="auto"/>
              <w:left w:val="single" w:sz="6" w:space="0" w:color="auto"/>
              <w:bottom w:val="single" w:sz="6" w:space="0" w:color="auto"/>
              <w:right w:val="single" w:sz="6" w:space="0" w:color="auto"/>
            </w:tcBorders>
          </w:tcPr>
          <w:p w14:paraId="26507683"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w:t>
            </w:r>
          </w:p>
        </w:tc>
        <w:tc>
          <w:tcPr>
            <w:tcW w:w="1136" w:type="dxa"/>
            <w:tcBorders>
              <w:top w:val="single" w:sz="6" w:space="0" w:color="auto"/>
              <w:left w:val="single" w:sz="6" w:space="0" w:color="auto"/>
              <w:bottom w:val="single" w:sz="6" w:space="0" w:color="auto"/>
              <w:right w:val="single" w:sz="6" w:space="0" w:color="auto"/>
            </w:tcBorders>
          </w:tcPr>
          <w:p w14:paraId="77DF50F5" w14:textId="77777777" w:rsidR="00A20426" w:rsidRPr="00A20426" w:rsidRDefault="00A20426" w:rsidP="00A20426">
            <w:pPr>
              <w:widowControl w:val="0"/>
              <w:spacing w:after="0" w:line="240" w:lineRule="auto"/>
              <w:jc w:val="center"/>
              <w:rPr>
                <w:rFonts w:ascii="Times New Roman" w:eastAsia="Times New Roman" w:hAnsi="Times New Roman" w:cs="Times New Roman"/>
                <w:bCs/>
                <w:sz w:val="20"/>
                <w:szCs w:val="20"/>
                <w:lang w:eastAsia="ru-RU"/>
              </w:rPr>
            </w:pPr>
            <w:r w:rsidRPr="00A20426">
              <w:rPr>
                <w:rFonts w:ascii="Times New Roman" w:eastAsia="Times New Roman" w:hAnsi="Times New Roman" w:cs="Times New Roman"/>
                <w:bCs/>
                <w:sz w:val="20"/>
                <w:szCs w:val="20"/>
                <w:lang w:eastAsia="ru-RU"/>
              </w:rPr>
              <w:t>3217149</w:t>
            </w:r>
          </w:p>
        </w:tc>
      </w:tr>
    </w:tbl>
    <w:p w14:paraId="0B353CAD"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p w14:paraId="10AEECB3"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21BB4F9E"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bl>
      <w:tblPr>
        <w:tblW w:w="0" w:type="auto"/>
        <w:tblLook w:val="01E0" w:firstRow="1" w:lastRow="1" w:firstColumn="1" w:lastColumn="1" w:noHBand="0" w:noVBand="0"/>
      </w:tblPr>
      <w:tblGrid>
        <w:gridCol w:w="3748"/>
        <w:gridCol w:w="2881"/>
        <w:gridCol w:w="8505"/>
      </w:tblGrid>
      <w:tr w:rsidR="00A20426" w:rsidRPr="00A20426" w14:paraId="328ABA97" w14:textId="77777777" w:rsidTr="0091004C">
        <w:tc>
          <w:tcPr>
            <w:tcW w:w="3748" w:type="dxa"/>
            <w:shd w:val="clear" w:color="auto" w:fill="auto"/>
          </w:tcPr>
          <w:p w14:paraId="29EA29E8"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Генеральний директор</w:t>
            </w:r>
          </w:p>
        </w:tc>
        <w:tc>
          <w:tcPr>
            <w:tcW w:w="2881" w:type="dxa"/>
            <w:shd w:val="clear" w:color="auto" w:fill="auto"/>
            <w:vAlign w:val="center"/>
          </w:tcPr>
          <w:p w14:paraId="17566407"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20"/>
                <w:szCs w:val="20"/>
                <w:lang w:eastAsia="ru-RU"/>
              </w:rPr>
              <w:t>________________</w:t>
            </w:r>
          </w:p>
        </w:tc>
        <w:tc>
          <w:tcPr>
            <w:tcW w:w="8505" w:type="dxa"/>
            <w:shd w:val="clear" w:color="auto" w:fill="auto"/>
          </w:tcPr>
          <w:p w14:paraId="6848239A"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Хайдакін Олег Ігорович</w:t>
            </w:r>
          </w:p>
        </w:tc>
      </w:tr>
      <w:tr w:rsidR="00A20426" w:rsidRPr="00A20426" w14:paraId="0A46862D" w14:textId="77777777" w:rsidTr="0091004C">
        <w:tc>
          <w:tcPr>
            <w:tcW w:w="3748" w:type="dxa"/>
            <w:shd w:val="clear" w:color="auto" w:fill="auto"/>
          </w:tcPr>
          <w:p w14:paraId="0F24FF10"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c>
          <w:tcPr>
            <w:tcW w:w="2881" w:type="dxa"/>
            <w:shd w:val="clear" w:color="auto" w:fill="auto"/>
            <w:vAlign w:val="center"/>
          </w:tcPr>
          <w:p w14:paraId="1959B1E0"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16"/>
                <w:szCs w:val="16"/>
                <w:lang w:eastAsia="ru-RU"/>
              </w:rPr>
              <w:t>(підпис)</w:t>
            </w:r>
          </w:p>
        </w:tc>
        <w:tc>
          <w:tcPr>
            <w:tcW w:w="8505" w:type="dxa"/>
            <w:shd w:val="clear" w:color="auto" w:fill="auto"/>
          </w:tcPr>
          <w:p w14:paraId="2109A688"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r>
      <w:tr w:rsidR="00A20426" w:rsidRPr="00A20426" w14:paraId="04C03615" w14:textId="77777777" w:rsidTr="0091004C">
        <w:tc>
          <w:tcPr>
            <w:tcW w:w="3748" w:type="dxa"/>
            <w:shd w:val="clear" w:color="auto" w:fill="auto"/>
          </w:tcPr>
          <w:p w14:paraId="4E962CDC"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c>
          <w:tcPr>
            <w:tcW w:w="2881" w:type="dxa"/>
            <w:shd w:val="clear" w:color="auto" w:fill="auto"/>
            <w:vAlign w:val="center"/>
          </w:tcPr>
          <w:p w14:paraId="7243DCD2"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p>
        </w:tc>
        <w:tc>
          <w:tcPr>
            <w:tcW w:w="8505" w:type="dxa"/>
            <w:shd w:val="clear" w:color="auto" w:fill="auto"/>
          </w:tcPr>
          <w:p w14:paraId="307B4985"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r>
      <w:tr w:rsidR="00A20426" w:rsidRPr="00A20426" w14:paraId="5FDB46B4" w14:textId="77777777" w:rsidTr="0091004C">
        <w:tc>
          <w:tcPr>
            <w:tcW w:w="3748" w:type="dxa"/>
            <w:shd w:val="clear" w:color="auto" w:fill="auto"/>
          </w:tcPr>
          <w:p w14:paraId="5CE77109"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Головний бухгалтер</w:t>
            </w:r>
            <w:r w:rsidRPr="00A20426">
              <w:rPr>
                <w:rFonts w:ascii="Times New Roman" w:eastAsia="Times New Roman" w:hAnsi="Times New Roman" w:cs="Times New Roman"/>
                <w:b/>
                <w:color w:val="000000"/>
                <w:sz w:val="20"/>
                <w:szCs w:val="20"/>
                <w:lang w:eastAsia="ru-RU"/>
              </w:rPr>
              <w:t xml:space="preserve">    </w:t>
            </w:r>
          </w:p>
        </w:tc>
        <w:tc>
          <w:tcPr>
            <w:tcW w:w="2881" w:type="dxa"/>
            <w:shd w:val="clear" w:color="auto" w:fill="auto"/>
            <w:vAlign w:val="center"/>
          </w:tcPr>
          <w:p w14:paraId="35E842F5"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20"/>
                <w:szCs w:val="20"/>
                <w:lang w:eastAsia="ru-RU"/>
              </w:rPr>
              <w:t>________________</w:t>
            </w:r>
          </w:p>
        </w:tc>
        <w:tc>
          <w:tcPr>
            <w:tcW w:w="8505" w:type="dxa"/>
            <w:shd w:val="clear" w:color="auto" w:fill="auto"/>
          </w:tcPr>
          <w:p w14:paraId="2A5D7EEE"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Дорошенко Катерина Володимирівна</w:t>
            </w:r>
          </w:p>
        </w:tc>
      </w:tr>
      <w:tr w:rsidR="00A20426" w:rsidRPr="00A20426" w14:paraId="073B70B9" w14:textId="77777777" w:rsidTr="0091004C">
        <w:tc>
          <w:tcPr>
            <w:tcW w:w="3748" w:type="dxa"/>
            <w:shd w:val="clear" w:color="auto" w:fill="auto"/>
          </w:tcPr>
          <w:p w14:paraId="7A3443D9"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c>
          <w:tcPr>
            <w:tcW w:w="2881" w:type="dxa"/>
            <w:shd w:val="clear" w:color="auto" w:fill="auto"/>
            <w:vAlign w:val="center"/>
          </w:tcPr>
          <w:p w14:paraId="421BE194"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color w:val="000000"/>
                <w:sz w:val="16"/>
                <w:szCs w:val="16"/>
                <w:lang w:eastAsia="ru-RU"/>
              </w:rPr>
              <w:t>(підпис)</w:t>
            </w:r>
          </w:p>
        </w:tc>
        <w:tc>
          <w:tcPr>
            <w:tcW w:w="8505" w:type="dxa"/>
            <w:shd w:val="clear" w:color="auto" w:fill="auto"/>
          </w:tcPr>
          <w:p w14:paraId="42A9CD72"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c>
      </w:tr>
    </w:tbl>
    <w:p w14:paraId="0E6028AD"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1A05228E"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520B73C8"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1C65A377"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023CBD9D" w14:textId="77777777" w:rsidR="00A20426" w:rsidRPr="00A20426" w:rsidRDefault="00A20426" w:rsidP="00A2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14:paraId="30F08DBC" w14:textId="77777777" w:rsidR="00A20426" w:rsidRPr="004373B5" w:rsidRDefault="00A20426">
      <w:pPr>
        <w:sectPr w:rsidR="00A20426" w:rsidRPr="004373B5" w:rsidSect="00A20426">
          <w:pgSz w:w="16838" w:h="11906" w:orient="landscape"/>
          <w:pgMar w:top="1417" w:right="363" w:bottom="850" w:left="363" w:header="709" w:footer="709" w:gutter="0"/>
          <w:cols w:space="708"/>
          <w:docGrid w:linePitch="360"/>
        </w:sectPr>
      </w:pPr>
    </w:p>
    <w:p w14:paraId="177A3FD0" w14:textId="77777777" w:rsidR="00A20426" w:rsidRPr="00A20426" w:rsidRDefault="00A20426" w:rsidP="00A20426">
      <w:pPr>
        <w:spacing w:after="300" w:line="240" w:lineRule="auto"/>
        <w:jc w:val="center"/>
        <w:outlineLvl w:val="2"/>
        <w:rPr>
          <w:rFonts w:ascii="Times New Roman" w:eastAsia="Times New Roman" w:hAnsi="Times New Roman" w:cs="Times New Roman"/>
          <w:b/>
          <w:bCs/>
          <w:color w:val="000000"/>
          <w:sz w:val="28"/>
          <w:szCs w:val="28"/>
          <w:lang w:eastAsia="uk-UA"/>
        </w:rPr>
      </w:pPr>
      <w:r w:rsidRPr="00A20426">
        <w:rPr>
          <w:rFonts w:ascii="Times New Roman" w:eastAsia="Times New Roman" w:hAnsi="Times New Roman" w:cs="Times New Roman"/>
          <w:b/>
          <w:bCs/>
          <w:color w:val="000000"/>
          <w:sz w:val="28"/>
          <w:szCs w:val="28"/>
          <w:lang w:eastAsia="uk-UA"/>
        </w:rPr>
        <w:t>Примітки до консолідованої фінансової звітності, складені відповідно до міжнародних стандартів фінансової звітності</w:t>
      </w:r>
    </w:p>
    <w:p w14:paraId="47EED23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Примітки до консолідованої фінансової звітності</w:t>
      </w:r>
      <w:r w:rsidRPr="00A20426">
        <w:rPr>
          <w:rFonts w:ascii="Courier New" w:eastAsia="Times New Roman" w:hAnsi="Courier New" w:cs="Courier New"/>
          <w:sz w:val="20"/>
          <w:szCs w:val="20"/>
          <w:lang w:eastAsia="uk-UA"/>
        </w:rPr>
        <w:tab/>
        <w:t>за 2021 рік</w:t>
      </w:r>
    </w:p>
    <w:p w14:paraId="3003AF5F"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186BA11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1</w:t>
      </w:r>
      <w:r w:rsidRPr="00A20426">
        <w:rPr>
          <w:rFonts w:ascii="Courier New" w:eastAsia="Times New Roman" w:hAnsi="Courier New" w:cs="Courier New"/>
          <w:sz w:val="20"/>
          <w:szCs w:val="20"/>
          <w:lang w:eastAsia="uk-UA"/>
        </w:rPr>
        <w:tab/>
        <w:t>Загальна інформація</w:t>
      </w:r>
    </w:p>
    <w:p w14:paraId="7410819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w:t>
      </w:r>
      <w:r w:rsidRPr="00A20426">
        <w:rPr>
          <w:rFonts w:ascii="Courier New" w:eastAsia="Times New Roman" w:hAnsi="Courier New" w:cs="Courier New"/>
          <w:sz w:val="20"/>
          <w:szCs w:val="20"/>
          <w:lang w:eastAsia="uk-UA"/>
        </w:rPr>
        <w:tab/>
        <w:t>Організаційна структура та діяльність</w:t>
      </w:r>
    </w:p>
    <w:p w14:paraId="3848769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Приватне акціонерне товариство "Карлсберг Україна" ("Компанія") є компанією, зареєстрованою в Україні. Юридична адреса Компанії: вул. Василя Стуса 6, 69123, Запоріжжя, Україна. Консолідована фінансова звітність Групи станом на 31 грудня 2021 р. та за рік, що закінчився на зазначену дату, включає Компанію та її дочірні підприємства (далі разом "Група" та окремо "суб'єкти господарювання Групи"). Основним видом діяльності Групи є виробництво пива, сидру та безалкогольних напоїв.</w:t>
      </w:r>
    </w:p>
    <w:p w14:paraId="4EF9642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2021 р. та 2020 р. акціонери й відповідно їх частки в капіталі Компанії представлені таким чином:</w:t>
      </w:r>
    </w:p>
    <w:p w14:paraId="50831C7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t>31 грудня 2021 р.</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31 грудня 2020 р.</w:t>
      </w:r>
    </w:p>
    <w:p w14:paraId="50E77F8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t xml:space="preserve">Частка </w:t>
      </w:r>
      <w:r w:rsidRPr="00A20426">
        <w:rPr>
          <w:rFonts w:ascii="Courier New" w:eastAsia="Times New Roman" w:hAnsi="Courier New" w:cs="Courier New"/>
          <w:sz w:val="20"/>
          <w:szCs w:val="20"/>
          <w:lang w:eastAsia="uk-UA"/>
        </w:rPr>
        <w:tab/>
        <w:t>Кількість акцій</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Частка </w:t>
      </w:r>
      <w:r w:rsidRPr="00A20426">
        <w:rPr>
          <w:rFonts w:ascii="Courier New" w:eastAsia="Times New Roman" w:hAnsi="Courier New" w:cs="Courier New"/>
          <w:sz w:val="20"/>
          <w:szCs w:val="20"/>
          <w:lang w:eastAsia="uk-UA"/>
        </w:rPr>
        <w:tab/>
        <w:t>Кількість акцій</w:t>
      </w:r>
    </w:p>
    <w:p w14:paraId="5C13713F" w14:textId="71F60368"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Baltic Beverages Invest AB, Швеція</w:t>
      </w:r>
      <w:r w:rsidRPr="00A20426">
        <w:rPr>
          <w:rFonts w:ascii="Courier New" w:eastAsia="Times New Roman" w:hAnsi="Courier New" w:cs="Courier New"/>
          <w:sz w:val="20"/>
          <w:szCs w:val="20"/>
          <w:lang w:eastAsia="uk-UA"/>
        </w:rPr>
        <w:tab/>
        <w:t>100%</w:t>
      </w:r>
      <w:r w:rsidRPr="00A20426">
        <w:rPr>
          <w:rFonts w:ascii="Courier New" w:eastAsia="Times New Roman" w:hAnsi="Courier New" w:cs="Courier New"/>
          <w:sz w:val="20"/>
          <w:szCs w:val="20"/>
          <w:lang w:eastAsia="uk-UA"/>
        </w:rPr>
        <w:tab/>
        <w:t>1 022 432 914</w:t>
      </w:r>
      <w:r w:rsidRPr="00A20426">
        <w:rPr>
          <w:rFonts w:ascii="Courier New" w:eastAsia="Times New Roman" w:hAnsi="Courier New" w:cs="Courier New"/>
          <w:sz w:val="20"/>
          <w:szCs w:val="20"/>
          <w:lang w:eastAsia="uk-UA"/>
        </w:rPr>
        <w:tab/>
        <w:t>100%</w:t>
      </w:r>
      <w:r w:rsidRPr="00A20426">
        <w:rPr>
          <w:rFonts w:ascii="Courier New" w:eastAsia="Times New Roman" w:hAnsi="Courier New" w:cs="Courier New"/>
          <w:sz w:val="20"/>
          <w:szCs w:val="20"/>
          <w:lang w:eastAsia="uk-UA"/>
        </w:rPr>
        <w:tab/>
        <w:t>1 022 432  914</w:t>
      </w:r>
    </w:p>
    <w:p w14:paraId="70EC619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Всього</w:t>
      </w:r>
      <w:r w:rsidRPr="00A20426">
        <w:rPr>
          <w:rFonts w:ascii="Courier New" w:eastAsia="Times New Roman" w:hAnsi="Courier New" w:cs="Courier New"/>
          <w:sz w:val="20"/>
          <w:szCs w:val="20"/>
          <w:lang w:eastAsia="uk-UA"/>
        </w:rPr>
        <w:tab/>
        <w:t>100,00%</w:t>
      </w:r>
      <w:r w:rsidRPr="00A20426">
        <w:rPr>
          <w:rFonts w:ascii="Courier New" w:eastAsia="Times New Roman" w:hAnsi="Courier New" w:cs="Courier New"/>
          <w:sz w:val="20"/>
          <w:szCs w:val="20"/>
          <w:lang w:eastAsia="uk-UA"/>
        </w:rPr>
        <w:tab/>
        <w:t>1 022 432 914</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100,00%</w:t>
      </w:r>
      <w:r w:rsidRPr="00A20426">
        <w:rPr>
          <w:rFonts w:ascii="Courier New" w:eastAsia="Times New Roman" w:hAnsi="Courier New" w:cs="Courier New"/>
          <w:sz w:val="20"/>
          <w:szCs w:val="20"/>
          <w:lang w:eastAsia="uk-UA"/>
        </w:rPr>
        <w:tab/>
        <w:t>1 022 432 914</w:t>
      </w:r>
    </w:p>
    <w:p w14:paraId="3769BB2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Фонд Сarlsberg, Данія є кінцевою материнською компанією. Відсутній кінцевий бенефіціарний власник (контролер), оскільки відсутні фізичні особи, які мають у володінні 10% та/або більше акцій та які мають прямий/непрямий вирішальний вплив на діяльність компанії. </w:t>
      </w:r>
    </w:p>
    <w:p w14:paraId="6E3E59A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(б)</w:t>
      </w:r>
      <w:r w:rsidRPr="00A20426">
        <w:rPr>
          <w:rFonts w:ascii="Courier New" w:eastAsia="Times New Roman" w:hAnsi="Courier New" w:cs="Courier New"/>
          <w:sz w:val="20"/>
          <w:szCs w:val="20"/>
          <w:lang w:eastAsia="uk-UA"/>
        </w:rPr>
        <w:tab/>
        <w:t>Додаткова інформація відповідно до вимог українського законодавства</w:t>
      </w:r>
    </w:p>
    <w:p w14:paraId="69015CB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Станом на 31 грудня 2021 р. Компанія дотримується вимог частини третьої статті 155 Цивільного кодексу України щодо вартості чистих активів. Протягом року, що закінчився 31 грудня 2021 р., Компанія дотримувалася вимог щодо виконання значних правочинів, що перевищують 10 відсотків вартості активів, відповідно до статті 70 Закону України "Про акціонерні товариства".</w:t>
      </w:r>
    </w:p>
    <w:p w14:paraId="744FA42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Статус корпоративного управління Компанії, включаючи функцію внутрішнього аудиту</w:t>
      </w:r>
    </w:p>
    <w:p w14:paraId="2E5AA40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Вищим органом управління Компанії є загальні збори акціонерів, котрі призначають Наглядову Раду Компанії. Наглядова рада представляє iнтереси акцiонерiв в перервах мiж проведенням Зборiв i контролює i регулює дiяльнiсть виконавчого органу. Функції Аудиторського Комітету покладені на Наглядову Раду Компанії. Виконавчим органом Компанії є Генеральний директор, який здійснює управління поточною діяльністю Компанії та забезпечує виконання рiшень загальних Зборiв акцiонерiв. </w:t>
      </w:r>
    </w:p>
    <w:p w14:paraId="6652507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(в)</w:t>
      </w:r>
      <w:r w:rsidRPr="00A20426">
        <w:rPr>
          <w:rFonts w:ascii="Courier New" w:eastAsia="Times New Roman" w:hAnsi="Courier New" w:cs="Courier New"/>
          <w:sz w:val="20"/>
          <w:szCs w:val="20"/>
          <w:lang w:eastAsia="uk-UA"/>
        </w:rPr>
        <w:tab/>
        <w:t>Умови здійснення діяльності в Україні</w:t>
      </w:r>
    </w:p>
    <w:p w14:paraId="7EE5D57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Стрімке поширення пандемії коронавірусу COVID-19 і запроваджені для її стримування обмеження продовжували визначати ситуацію на глобальних товарних і фінансових ринках протягом 2021 року.</w:t>
      </w:r>
    </w:p>
    <w:p w14:paraId="523B608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Макроекономічна ситуація протягом перших місяців 2021 року сприяла стабілізації фінансової системи України. Втрати внаслідок посилення карантинних заходів взимку та навесні були значно меншими для країни (приблизно 0,6% ВВП) порівняно з минулим роком. Бізнес в Україні адаптувався до ведення діяльності в нових реаліях - організував віддалений режим роботи, режим поставок і продажів. </w:t>
      </w:r>
    </w:p>
    <w:p w14:paraId="4AF3896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Національний банк України (НБУ) проводив процентну політику, що відповідала цільовим показникам інфляції, та утримував плаваючий курс гривні. Внаслідок зростання цін на енергоресурси та паливо, яке вплинуло на всі сектори економіки, темп інфляції в Україні підвищився до 10,0% за 2021 рік (порівняно з 5,0% у 2020 році), що змусило НБУ розпочати реалізацію політики з підвищення облікової ставки після тривалого періоду її зниження - з 6,0% з червня 2020 року до 6,5% з березня 2021 року, 7,5% з квітня 2021 року, 8,0% з липня 2021 року, 8,5% з вересня 2021 року, 9,0% з грудня 2021 року і далі до 10,0% з січня 2022 року. Станом на 31 грудня 2021 року встановлений НБУ офіційний курс обміну гривні по відношенню до євро становив 30,92 гривні за 1 євро порівняно з 34,73 гривні за 1 євро на 31 грудня 2020 року; офіційний курс обміну гривні по відношенню до долара США становив 27,28 гривні за 1 долар станом на 31 грудня 2021 року порівняно з 28,27 гривні за 1 долар США на 31 грудня 2020 року. Офіційний середній курс обміну гривні по відношенню до євро становив 32,3 гривні за 1 євро за 2021 рік порівняно з 30,8 гривні за 1 євро за 2020 рік; офіційний середній курс обміну гривні по відношенню до долара США становив 27,28 гривні за 1 долар США за 2021 рік порівняно з 26,96 гривні за 1 долар США за 2020 рік. </w:t>
      </w:r>
    </w:p>
    <w:p w14:paraId="7BEA937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Військовий конфлікт на окремих територіях Донецької та Луганської областей, що розпочався навесні 2014 року, залишався неврегульованим. У грудні 2021 року - лютому 2022 року новини про нарощування збройних сил Росії вздовж російсько-українського кордону призвели до зростання занепокоєння з приводу можливого відкритого вторгнення російських збройних сил в Україну. 21 лютого 2022 року було оголошено про визнання незалежності непідконтрольних територій Донецької та Луганської областей Росією, в результаті чого було підписано так званий договір про співпрацю, що з-поміж іншого містить умову про можливість розміщення військ на території, що непідконтрольна українській владі.</w:t>
      </w:r>
    </w:p>
    <w:p w14:paraId="71277F9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24 лютого 2022 року Росія розпочала повномасштабне вторгнення на територію України, яке має суттєвий негативний вплив на українську економіку, людей і, відповідно, на бізнес, фінансовий стан та результати діяльності Групи (для отримання докладнішої інформації див. Примітку 25). Наразі Уряд України визначив оборонну галузь та забезпечення соціальних виплат пріоритетними напрямками, при цьому не допускаючи дефолту зобов'язань по зовнішньому боргу. Бізнес продовжує працювати, наскільки це можливо за умов війни, та сплачувати податки, відповідно забезпечуючи необхідний для фінансової системи обіг грошових коштів.</w:t>
      </w:r>
    </w:p>
    <w:p w14:paraId="135785F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Протягом березня-грудня 2022 року активні бойові дії продовжувалися в напрямку таких великих міст України, як Харків, Чернігів, Суми, Київ, Херсон, Запоріжжя, Маріуполь, Сєвєродонецьк та інші, не припиняються ракетні удари по різним містам України, в тому числі на заході. Вже загинули та поранені десятки тисяч мирних жителів та військових, зруйнована велика кількість об'єктів як військової, так і цивільної інфраструктури, а саме: аеропорти, військові бази, житлові будинки, лікарні, школи, складські приміщення, виробничі потужності тощо. Призупинено роботу всіх портів в акваторії Чорного та Азовського морів, авіасполучення було призупинено ще до початку повномасштабного вторгнення, пошкоджена значна кількість транспортних шляхів в північних, південних та східних регіонах, основним засобом пересування в межах країни залишається залізничне сполучення. На початку квітня українським військовим вдалося звільнити від окупаційних військ країни-агресора частину захоплених територій, а саме Київську, Чернігівську, Сумську області, на початку вересня було звільнено більшу частину Харківської області, у листопаді - частину Херсонської області. У свою чергу ворог активно перенаправляє сили на схід та південний схід України, де найближчим часом очікуються найважчі бої.</w:t>
      </w:r>
    </w:p>
    <w:p w14:paraId="1FBB768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Окрім того, за даними ООН, кількість біженців, що виїхали з України за час війни, становить більше 4.5 млн осіб, кількість внутрішньо-переміщених осіб перевищує 8 млн.</w:t>
      </w:r>
    </w:p>
    <w:p w14:paraId="75BDEC8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З початку воєнних дій український уряд отримує фінансування та добровільні пожертви від міжнародних організацій та різних країн світу (Міжнародний Валютний Фонд, Європейський Союз, Європейський банк реконструкції та розвитку та прямі перекази від багатьох країн світу) для підтримання фінансової стабільності, фінансування оборонної та соціальної галузей. </w:t>
      </w:r>
    </w:p>
    <w:p w14:paraId="1228FE8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Національний банк України утримував облікову ставку незмінною на рівні 10% % з початку 2022 року та підвищив її до 25% з червня 2022 року. Також з метою підтримання фінансової системи України були введені обмеження на зняття готівки, а також купівлю іноземної валюти, та запроваджено політику фіксованого, а не плаваючого валютного курсу: з 24 лютого 2022 року - на рівні 29.25 гривні за 1 долар США та на рівні 36.57 гривні за 1 долар США з 21 липня 2022 року. Більш того, була введена заборона на проведення операцій з резидентами Росії та Білорусі, а також юридичними особами, чиї бенефіціарні власники зареєстровані в цих країнах. Незважаючи на поточну невизначеність та військовий стан банківська система залишається стабільною з достатнім рівнем ліквідності, усі необхідні банківські послуги доступні фізичним та юридичним особам.</w:t>
      </w:r>
    </w:p>
    <w:p w14:paraId="49B9F72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15 березня 2022 року Верховна Рада України прийняла Закон України № 2120-IX "Про внесення змін до Податкового кодексу України та інших законодавчих актів України щодо дії норм на період дії воєнного стану", відповідно до якого було запроваджено:</w:t>
      </w:r>
    </w:p>
    <w:p w14:paraId="7E4C93F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o</w:t>
      </w:r>
      <w:r w:rsidRPr="00A20426">
        <w:rPr>
          <w:rFonts w:ascii="Courier New" w:eastAsia="Times New Roman" w:hAnsi="Courier New" w:cs="Courier New"/>
          <w:sz w:val="20"/>
          <w:szCs w:val="20"/>
          <w:lang w:eastAsia="uk-UA"/>
        </w:rPr>
        <w:tab/>
        <w:t>Право на застосування спрощеної системи оподаткування III групи за ставкою 2% суб'єктами господарювання з річним доходом до 10 млрд. грн., окрім того, знята умова щодо кількості працівників;</w:t>
      </w:r>
    </w:p>
    <w:p w14:paraId="5AD69A3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o</w:t>
      </w:r>
      <w:r w:rsidRPr="00A20426">
        <w:rPr>
          <w:rFonts w:ascii="Courier New" w:eastAsia="Times New Roman" w:hAnsi="Courier New" w:cs="Courier New"/>
          <w:sz w:val="20"/>
          <w:szCs w:val="20"/>
          <w:lang w:eastAsia="uk-UA"/>
        </w:rPr>
        <w:tab/>
        <w:t>Норми про звільнення від ПДВ у разі постачання товарів на користь Збройних Сил, Нацгвардії та військ територіальної оборони України, у тому числі медичних установ, крім випадків, коли такі операції з постачання товарів і послуг оподатковуються за 0% ставкою ПДВ;</w:t>
      </w:r>
    </w:p>
    <w:p w14:paraId="75E8190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o</w:t>
      </w:r>
      <w:r w:rsidRPr="00A20426">
        <w:rPr>
          <w:rFonts w:ascii="Courier New" w:eastAsia="Times New Roman" w:hAnsi="Courier New" w:cs="Courier New"/>
          <w:sz w:val="20"/>
          <w:szCs w:val="20"/>
          <w:lang w:eastAsia="uk-UA"/>
        </w:rPr>
        <w:tab/>
        <w:t>Орендодавці звільняються від сплати земельного податку та вартості оренди землі (у державній та комунальній власності), що знаходиться на територіях, на яких ведуться бойові дії, що є тимчасово окупованими територіями за переліком, визначеним Кабінетом Міністрів України, та які визначаються як забруднені вибухонебезпечними предметами та/або містять укріплення;</w:t>
      </w:r>
    </w:p>
    <w:p w14:paraId="64163AC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o</w:t>
      </w:r>
      <w:r w:rsidRPr="00A20426">
        <w:rPr>
          <w:rFonts w:ascii="Courier New" w:eastAsia="Times New Roman" w:hAnsi="Courier New" w:cs="Courier New"/>
          <w:sz w:val="20"/>
          <w:szCs w:val="20"/>
          <w:lang w:eastAsia="uk-UA"/>
        </w:rPr>
        <w:tab/>
        <w:t>До припинення дії воєнного стану, а також протягом дванадцяти місяців після його припинення приватні підприємці та особи, які здійснюють незалежну професійну діяльність, мають право не сплачувати за себе єдиний внесок на соціальне страхування;</w:t>
      </w:r>
    </w:p>
    <w:p w14:paraId="43DAA91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o</w:t>
      </w:r>
      <w:r w:rsidRPr="00A20426">
        <w:rPr>
          <w:rFonts w:ascii="Courier New" w:eastAsia="Times New Roman" w:hAnsi="Courier New" w:cs="Courier New"/>
          <w:sz w:val="20"/>
          <w:szCs w:val="20"/>
          <w:lang w:eastAsia="uk-UA"/>
        </w:rPr>
        <w:tab/>
        <w:t>Призупинення податкових перевірок до припинення дії воєнного стану (якщо немає запиту на відшкодування з бюджету);</w:t>
      </w:r>
    </w:p>
    <w:p w14:paraId="36965A7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o</w:t>
      </w:r>
      <w:r w:rsidRPr="00A20426">
        <w:rPr>
          <w:rFonts w:ascii="Courier New" w:eastAsia="Times New Roman" w:hAnsi="Courier New" w:cs="Courier New"/>
          <w:sz w:val="20"/>
          <w:szCs w:val="20"/>
          <w:lang w:eastAsia="uk-UA"/>
        </w:rPr>
        <w:tab/>
        <w:t>та численні інші зміни, які мають набагато менший вплив на діяльність Групи.</w:t>
      </w:r>
    </w:p>
    <w:p w14:paraId="411918B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 таких умовах Група продовжує вести операційну діяльність (для отримання докладнішої інформації див. Примітки 2 г та 25). </w:t>
      </w:r>
    </w:p>
    <w:p w14:paraId="7AD4FE2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Остаточний результат війни та її наслідки передбачити надзвичайно складно, проте очевидно, що вони матимуть вкрай негативний вплив на економіку України та бізнес Групи.</w:t>
      </w:r>
    </w:p>
    <w:p w14:paraId="58267BA0"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57618D2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2</w:t>
      </w:r>
      <w:r w:rsidRPr="00A20426">
        <w:rPr>
          <w:rFonts w:ascii="Courier New" w:eastAsia="Times New Roman" w:hAnsi="Courier New" w:cs="Courier New"/>
          <w:sz w:val="20"/>
          <w:szCs w:val="20"/>
          <w:lang w:eastAsia="uk-UA"/>
        </w:rPr>
        <w:tab/>
        <w:t>Основа складання консолідованої фінансової звітності</w:t>
      </w:r>
    </w:p>
    <w:p w14:paraId="5470FDD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w:t>
      </w:r>
      <w:r w:rsidRPr="00A20426">
        <w:rPr>
          <w:rFonts w:ascii="Courier New" w:eastAsia="Times New Roman" w:hAnsi="Courier New" w:cs="Courier New"/>
          <w:sz w:val="20"/>
          <w:szCs w:val="20"/>
          <w:lang w:eastAsia="uk-UA"/>
        </w:rPr>
        <w:tab/>
        <w:t>Підтвердження відповідності</w:t>
      </w:r>
    </w:p>
    <w:p w14:paraId="0DC5FCF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Ця консолідована фінансова звітність Групи складена згідно з вимогами Міжнародних стандартів фінансової звітності ("МСФЗ") та законодавства України. </w:t>
      </w:r>
    </w:p>
    <w:p w14:paraId="7F855DF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(б)</w:t>
      </w:r>
      <w:r w:rsidRPr="00A20426">
        <w:rPr>
          <w:rFonts w:ascii="Courier New" w:eastAsia="Times New Roman" w:hAnsi="Courier New" w:cs="Courier New"/>
          <w:sz w:val="20"/>
          <w:szCs w:val="20"/>
          <w:lang w:eastAsia="uk-UA"/>
        </w:rPr>
        <w:tab/>
        <w:t>Основа оцінки</w:t>
      </w:r>
    </w:p>
    <w:p w14:paraId="3A74058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Консолідована фінансова звітність складена на основі принципу історичної (первісної) вартості. </w:t>
      </w:r>
    </w:p>
    <w:p w14:paraId="1005230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w:t>
      </w:r>
      <w:r w:rsidRPr="00A20426">
        <w:rPr>
          <w:rFonts w:ascii="Courier New" w:eastAsia="Times New Roman" w:hAnsi="Courier New" w:cs="Courier New"/>
          <w:sz w:val="20"/>
          <w:szCs w:val="20"/>
          <w:lang w:eastAsia="uk-UA"/>
        </w:rPr>
        <w:tab/>
        <w:t>Дочірні підприємства, що консолідуються</w:t>
      </w:r>
    </w:p>
    <w:p w14:paraId="301D773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Дочірніми є суб'єкти господарювання, які контролюються Групою. Вважається, що контроль існує, коли Компанія має повноваження прямо або опосередковано управляти фінансовою і операційною політикою суб'єкта господарювання, а отже й отримувати вигоди від його діяльності.</w:t>
      </w:r>
    </w:p>
    <w:p w14:paraId="75746C1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Нижче наведено перелік консолідованих дочірніх підприємств Групи на 31 грудня:</w:t>
      </w:r>
    </w:p>
    <w:p w14:paraId="0E63EE7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Назва</w:t>
      </w:r>
      <w:r w:rsidRPr="00A20426">
        <w:rPr>
          <w:rFonts w:ascii="Courier New" w:eastAsia="Times New Roman" w:hAnsi="Courier New" w:cs="Courier New"/>
          <w:sz w:val="20"/>
          <w:szCs w:val="20"/>
          <w:lang w:eastAsia="uk-UA"/>
        </w:rPr>
        <w:tab/>
        <w:t>Країна реєстрації</w:t>
      </w:r>
      <w:r w:rsidRPr="00A20426">
        <w:rPr>
          <w:rFonts w:ascii="Courier New" w:eastAsia="Times New Roman" w:hAnsi="Courier New" w:cs="Courier New"/>
          <w:sz w:val="20"/>
          <w:szCs w:val="20"/>
          <w:lang w:eastAsia="uk-UA"/>
        </w:rPr>
        <w:tab/>
        <w:t>31 грудня 2021 р.</w:t>
      </w:r>
      <w:r w:rsidRPr="00A20426">
        <w:rPr>
          <w:rFonts w:ascii="Courier New" w:eastAsia="Times New Roman" w:hAnsi="Courier New" w:cs="Courier New"/>
          <w:sz w:val="20"/>
          <w:szCs w:val="20"/>
          <w:lang w:eastAsia="uk-UA"/>
        </w:rPr>
        <w:tab/>
        <w:t>31 грудня 2020 р.</w:t>
      </w:r>
    </w:p>
    <w:p w14:paraId="2AC0674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володіння</w:t>
      </w:r>
      <w:r w:rsidRPr="00A20426">
        <w:rPr>
          <w:rFonts w:ascii="Courier New" w:eastAsia="Times New Roman" w:hAnsi="Courier New" w:cs="Courier New"/>
          <w:sz w:val="20"/>
          <w:szCs w:val="20"/>
          <w:lang w:eastAsia="uk-UA"/>
        </w:rPr>
        <w:tab/>
        <w:t>% володіння</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24802E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ICS "Carlsberg" SRL</w:t>
      </w:r>
      <w:r w:rsidRPr="00A20426">
        <w:rPr>
          <w:rFonts w:ascii="Courier New" w:eastAsia="Times New Roman" w:hAnsi="Courier New" w:cs="Courier New"/>
          <w:sz w:val="20"/>
          <w:szCs w:val="20"/>
          <w:lang w:eastAsia="uk-UA"/>
        </w:rPr>
        <w:tab/>
        <w:t>Молдова</w:t>
      </w:r>
      <w:r w:rsidRPr="00A20426">
        <w:rPr>
          <w:rFonts w:ascii="Courier New" w:eastAsia="Times New Roman" w:hAnsi="Courier New" w:cs="Courier New"/>
          <w:sz w:val="20"/>
          <w:szCs w:val="20"/>
          <w:lang w:eastAsia="uk-UA"/>
        </w:rPr>
        <w:tab/>
        <w:t>100%</w:t>
      </w:r>
      <w:r w:rsidRPr="00A20426">
        <w:rPr>
          <w:rFonts w:ascii="Courier New" w:eastAsia="Times New Roman" w:hAnsi="Courier New" w:cs="Courier New"/>
          <w:sz w:val="20"/>
          <w:szCs w:val="20"/>
          <w:lang w:eastAsia="uk-UA"/>
        </w:rPr>
        <w:tab/>
        <w:t>100%</w:t>
      </w:r>
      <w:r w:rsidRPr="00A20426">
        <w:rPr>
          <w:rFonts w:ascii="Courier New" w:eastAsia="Times New Roman" w:hAnsi="Courier New" w:cs="Courier New"/>
          <w:sz w:val="20"/>
          <w:szCs w:val="20"/>
          <w:lang w:eastAsia="uk-UA"/>
        </w:rPr>
        <w:tab/>
      </w:r>
    </w:p>
    <w:p w14:paraId="0FA3995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 Функціональна валюта та валюта подання</w:t>
      </w:r>
    </w:p>
    <w:p w14:paraId="123EF83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Національною валютою України є гривня, яка є функціональною валютою Групи, за винятком ICS "Carlsberg" SRL (Молдова), функціональною валютою якої є молдовський лей. Вся інформація у консолідованій фінансовій звітності подана у гривнях, округлених до тисяч гривень.</w:t>
      </w:r>
    </w:p>
    <w:p w14:paraId="14C4829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w:t>
      </w:r>
      <w:r w:rsidRPr="00A20426">
        <w:rPr>
          <w:rFonts w:ascii="Courier New" w:eastAsia="Times New Roman" w:hAnsi="Courier New" w:cs="Courier New"/>
          <w:sz w:val="20"/>
          <w:szCs w:val="20"/>
          <w:lang w:eastAsia="uk-UA"/>
        </w:rPr>
        <w:tab/>
        <w:t>Використання оцінок, припущень та суджень</w:t>
      </w:r>
    </w:p>
    <w:p w14:paraId="51D287F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Складання консолідованої фінансової звітності згідно з МСФЗ вимагає від управлінського персоналу формування суджень, оцінок та припущень, які впливають на застосування принципів облікової політики, на суми активів та зобов'язань, доходів та витрат, відображених у звітності, а також на розкриття інформації про непередбачені активи та зобов'язання. Фактичні результати можуть відрізнятися від цих оцінок.</w:t>
      </w:r>
    </w:p>
    <w:p w14:paraId="14B6CF8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Оцінки та припущення, на яких вони ґрунтуються, регулярно переглядаються. Результати перегляду облікових оцінок визнаються у періоді, в якому вони переглядаються, а також у всіх наступних періодах, на які впливають такі оцінки.</w:t>
      </w:r>
    </w:p>
    <w:p w14:paraId="4444E5E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Інформація про важливі судження, використані при застосуванні принципів облікової політики, що мали найбільший вплив на суми, визнані у консолідованій фінансовій звітності, та можуть призвести до суттєвих коригувань у наступному фінансовому році, висвітлена далі у цій примітці.</w:t>
      </w:r>
    </w:p>
    <w:p w14:paraId="2234CA0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Оцінка очікуваних кредитних збитків</w:t>
      </w:r>
    </w:p>
    <w:p w14:paraId="5E3732B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Оцінка очікуваних кредитних збитків - це суттєва оцінка, яка передбачає визначення методології оцінки, моделей та вхідних параметрів. Методологія оцінки очікуваних кредитних збитків докладно описана у Примітці 21. Наступні компоненти мають значний вплив на оціночний резерв під кредитні збитки: визначення дефолту, значне підвищення кредитного ризику, ймовірність дефолту, заборгованість на момент дефолту і розмір збитку в разі дефолту, а також моделі макроекономічних сценаріїв. Група регулярно аналізує та перевіряє коректність моделей і вхідних параметрів для зменшення різниці між оцінкою очікуваного кредитного збитку та фактичним кредитним збитком.</w:t>
      </w:r>
    </w:p>
    <w:p w14:paraId="06A1EEA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(іі)</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Безперервність діяльності</w:t>
      </w:r>
    </w:p>
    <w:p w14:paraId="0D4D316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Безперервність діяльності. Керівництво Групи підготувало цю консолідовану фінансову звітність відповідно до принципу подальшої безперервності діяльності. При формуванні цього професійного судження керівництво врахувало фінансовий стан Групи, поточні плани, прибутковість діяльності та доступ до фінансових ресурсів, а також проаналізувало вплив макроекономічних тенденцій та подій після звітної дати на діяльність Групи.</w:t>
      </w:r>
    </w:p>
    <w:p w14:paraId="656DAAE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Станом на 31 грудня 2021 року капітал Групи склав 3 217 149 тисяч гривень (на 31 грудня 2020 року - 3 208 736 тисяч гривень).</w:t>
      </w:r>
    </w:p>
    <w:p w14:paraId="3B42B31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Станом на 31 грудня 2021 року оборотні активи Групи перевищували її поточні зобов'язання на  848 120 тисяч гривень (на 31 грудня 2020 року - оборотні активи перевищували поточні зобов'язання на 817 680 тисяч гривень). </w:t>
      </w:r>
    </w:p>
    <w:p w14:paraId="08DC67C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Грошові потоки від операційної діяльності Групи за 2021 рік були позитивними  та склали 2 137 096 тисяч гривень (за 2020 рік - позитивними в сумі 2 383 786 тисяч гривень).</w:t>
      </w:r>
    </w:p>
    <w:p w14:paraId="0A85CD2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Група отримала чистий прибуток у сумі 1 337 576 тисяч гривень за 2021 рік (у 2020 році - чистий прибуток у сумі 1 640 449 тисяч гривень).</w:t>
      </w:r>
    </w:p>
    <w:p w14:paraId="4A1D24A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Після дати цієї фінансової звітності, 24 лютого 2022 року, Російська Федерація розпочала неспровоковану повномасштабну воєнну агресію в Україні. Негайно після цього урядом України було введено воєнний стан та відповідні тимчасові обмеження, які впливають на економічні умови. Додаткову інформацію про ці події після закінчення звітного періоду наведено також у Примітках 1 (в) та 25.</w:t>
      </w:r>
    </w:p>
    <w:p w14:paraId="5B148E7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Оскільки російське воєнне вторгнення в Україну відбулося з численних напрямків, деякі регіони України залишаються ареною інтенсивних бойових дій або тимчасово окуповані. Незважаючи на призупинку роботи заводів на початку війни, Група продовжила діяльність всіх заводів, виробляє та реалізує товари на всій території Україні за винятком Автономної Республіки Крим, тимчасово окупованих територій у Донецькій, Луганській, Херсонській областях та частині території Запорізької області, а також обмежений продаж на де окупованій частині Харківської області та в Кривому Розі отже, ці події мають суттєвий негативний вплив на українську економіку і, відповідно, на бізнес, фінансовий стан та результати діяльності Групи.</w:t>
      </w:r>
    </w:p>
    <w:p w14:paraId="3EAB072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Нижче перелічені основні фактори, які впливають на діяльність Групи під час воєнного стану.</w:t>
      </w:r>
    </w:p>
    <w:p w14:paraId="423D864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Щодо необоротних активів. Станом на дату випуску цієї консолідованої фінансової звітності не було пошкоджень таких критично важливих активів, як будівлі, склади, машини та обладнання заводів у Києві, Запоріжжі та Львові, які б перешкоджали виробництву продукції та продовженню безперервної діяльності Групи. Основні потенційні втрати щодо основних засобів Групи, про які наразі відомо стосуються втрат та пошкоджень торгівельного обладнання та кеги, що знаходяться у користуванні  дистриб'юторів на окупованих територіях, або територіях, де проводились активні бойові дії. Станом на 30 листопада 2022р. Група визнала збиток від втрати таких об'єктів основних засобів у сумі 54,1 млн.грн. включаючи нарахування ПДВ. Група не виключає, що рівень збитку від втрати основних засобів в наступних періодах може збільшитись, тому що рівень доступу до інвентаризації основних засобів, на частині території України наразі обмежений.</w:t>
      </w:r>
    </w:p>
    <w:p w14:paraId="4D5462D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Щодо оборотних активів. У зв'язку з прийнятим Групою рішенням про припинення виробництва та продажу продукції під російськими та білоруськими торгівельними марками "Балтика", "Мінське Жигулівське" та "Вятрачок" станом на 30 листопада 2022р. Група понесла втрати від списання запасів матеріалів та упаковки для такої продукції у сумі 149 млн. грн. включаючи нарахування ПДВ, а також сплатила відшкодування постачальникам за замовлену та невикуплену упаковку для продукції по вказаним торгівельним маркам. </w:t>
      </w:r>
    </w:p>
    <w:p w14:paraId="3960121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Щодо оцінки ризиків збереженості запасів під час військового стану - потенційні збитки від можливої втрати продукції на власних складах та складах відповідального зберігання оцінені в сумі 28,2 млн. разом з нарахуванням ПДВ станом на 30 листопада 2022р.</w:t>
      </w:r>
    </w:p>
    <w:p w14:paraId="35A3DE1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Щодо дебіторської заборгованості. З початку війни були суттєво скорочені відтермінування по оплаті продукції клієнтами, особливо в сегменті сучасної торгівлі. Також з початку війни Група визнала додатковий резерв очікуваних кредитних збитків за залишками дебіторської заборгованості, які виникли до початку війни та не є досі сплаченими, а також переглянула відсоток потенційних втрат при розрахунку резерву очікуваних кредитних збитків до поточної дебіторської заборгованості. Станом на 30 листопада 2022р. Група визнала резерв очікуваних кредитних збитків по дебіторській заборгованості в розмірі 47 млн. грн.</w:t>
      </w:r>
    </w:p>
    <w:p w14:paraId="6A8C065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Щодо кредиторської заборгованості. Група досягла домовленості щодо списання кредиторської заборгованості по роялті, придбаному ПЗ  та послугам з постачальниками-резидентами рф. Станом на 30 листопада 2022р. списання такої кредиторської заборгованості склало 104,2 млн. грн.</w:t>
      </w:r>
    </w:p>
    <w:p w14:paraId="18DC770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Станом на дату випуску цієї консолідованої фінансової звітності Група має стабільну ліквідність. Група не має потреби в залученні зовнішнього фінансування, або фінансування від материнської компанії. Проте, проміжна материнська компанія Carlsberg Breweries A/S надала листа від 6 грудня 2022 року про фінансову підтримку діяльності Групи, у випадку необхідності, для забезпечення непреривності діяльності Групи до кінця 2023 року.  </w:t>
      </w:r>
    </w:p>
    <w:p w14:paraId="5CCFE4B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Група виконує всі свої зобов'язання перед постачальниками та партнерами, якщо здійснення оплати не обмежено додатково введеним законодавчим регулюванням під час воєнного стану, таким як обмеження введене НБУ. </w:t>
      </w:r>
    </w:p>
    <w:p w14:paraId="2E864D1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Згідно складеного бюджету на 2023 рік Група планує прибуткову безперервну діяльність, спроможність функціонувати на всіх трьох заводах та на території, що не є окупованою та не знаходиться під інтенсивними бойовими діями.</w:t>
      </w:r>
    </w:p>
    <w:p w14:paraId="714975C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Щодо виручки. Незважаючи на негативні наслідки, що пов'язані з тимчасово окупованими територіями, або територіями під активними бойовими діями, на дату випуску цієї консолідованої фінансової звітності Група зберегла активними майже всіх своїх клієнтів, збільшилась доля продаж в традиційній торгівлі, а виручка Групи збільшилась. Одним із чинників, який сприяв прибутковій діяльності Групи є значно обмежена присутність на ринку пива одного з головних конкурентів Групи ПрАТ "АбІнбев Ефес Україна", робота заводів якого була призупинені під час війни.</w:t>
      </w:r>
    </w:p>
    <w:p w14:paraId="2A38332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Подальший розвиток подій, за якого інтенсивність воєнних дій, їх масштабність по території України, та потенційні терміни тривалості або припинення матимуть вплив на діяльність Групи,  та які  неможливо спрогнозувати. Ці обставини являють собою фактор невизначеності поза контролем Групи.</w:t>
      </w:r>
    </w:p>
    <w:p w14:paraId="490E38C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Керівництво вжило належних заходів для забезпечення безперервної діяльності Групи та зробило такі припущення у своєму прогнозі на дванадцять місяців з дати випуску цієї фінансової звітності:</w:t>
      </w:r>
    </w:p>
    <w:p w14:paraId="41A40DB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інтенсивність воєнних дій, окуповані та охопленні активними бойовими діями території України, на які вторглися російські війська,  будуть зменшуватись;</w:t>
      </w:r>
    </w:p>
    <w:p w14:paraId="4DAE276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Група зможе забезпечити безперебійну роботу критичної ІТ-інфраструктури та доступність свого персоналу у відповідності до заходів, вжитих керівництвом та передбачених планом безперервності діяльності;</w:t>
      </w:r>
    </w:p>
    <w:p w14:paraId="2D29732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наявна ліквідність, а також надходження від погашення існуючої дебіторської заборгованості та подальша реалізація товарів дозволять Групі фінансувати операційні витрати та продовжувати обслуговувати зобов'язання Групи.</w:t>
      </w:r>
    </w:p>
    <w:p w14:paraId="2A34755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Керівництво проаналізувало здатність Групи продовжувати подальшу безперервну діяльність станом на дату випуску цієї фінансової звітності та дійшло висновку, що існує лише один суттєвий фактор невизначеності, який може викликати значні сумніви у спроможності Групи продовжувати безперервну діяльність, а саме подальша значна ескалація воєнних дій, що може призвести до дестабілізації діяльності Групи. Отже, Група може бути не в змозі реалізувати свої активи та погасити зобов'язання за звичайного перебігу господарської діяльності. Спираючись на ці фактори, керівництво обґрунтовано очікує наявність у Групи достатніх ресурсів для продовження діяльності протягом наступних дванадцяти місяців з дати цієї фінансової звітності. Керівництво продовжить відстежувати потенційний вплив та вживатиме усіх можливих заходів для мінімізації будь-яких наслідків.</w:t>
      </w:r>
    </w:p>
    <w:p w14:paraId="39875FD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 урахуванням цих та інших заходів керівництво Групи дійшло висновку, що застосування припущення про безперервність діяльності для підготовки фінансової звітності є доцільним.</w:t>
      </w:r>
    </w:p>
    <w:p w14:paraId="19742933"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185D538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3</w:t>
      </w:r>
      <w:r w:rsidRPr="00A20426">
        <w:rPr>
          <w:rFonts w:ascii="Courier New" w:eastAsia="Times New Roman" w:hAnsi="Courier New" w:cs="Courier New"/>
          <w:sz w:val="20"/>
          <w:szCs w:val="20"/>
          <w:lang w:eastAsia="uk-UA"/>
        </w:rPr>
        <w:tab/>
        <w:t>Основні принципи облікової політики</w:t>
      </w:r>
    </w:p>
    <w:p w14:paraId="4F5B5A1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Нижче описані основні принципи облікової політики, що використовувалися під час підготовки цієї фінансової звітності. Ці принципи облікової політики застосовувались послідовно відносно всіх періодів, представлених у звітності, якщо не зазначено інше (див. Примітки 3). </w:t>
      </w:r>
    </w:p>
    <w:p w14:paraId="7E9CB0B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Відповідно до пункту 5 Статті 12 Закону України "Про бухгалтерський облік і фінансову звітність в Україні" суб'єкти господарювання, які складають фінансову звітність за МСФЗ, складають і подають фінансову звітність на основі таксономії фінансової звітності за міжнародними стандартами в єдиному електронному форматі (iXBRL). Станом на дату випуску цієї консолідованої фінансової звітності процес подання фінансової звітності в  єдиному  електронному  форматі із  використанням  Таксономії UA XBRL  МСФЗ 2021 ще не опубліковано, і Національна комісія з цінних паперів та фондового ринку України ще не ініціювала процес подання фінансової звітності за 2021 рік в єдиному електронному форматі. У зв'язку з введенням воєнного стану в Україні Законом №2115-ІХ передбачено, що, зокрема, юридичні особи подають фінансові, аудиторські звіти та будь-які інші документи, подання яких вимагається відповідно до норм чинного законодавства в документальній та/або в електронній формі, протягом трьох місяців після припинення чи скасування воєнного стану або стану війни за весь період неподання звітності чи обов'язку подати документи. Керівництво Групи планує підготувати пакет звітності у форматі iXBRL та подати його коли це стане можливим.</w:t>
      </w:r>
    </w:p>
    <w:p w14:paraId="5C3581A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w:t>
      </w:r>
      <w:r w:rsidRPr="00A20426">
        <w:rPr>
          <w:rFonts w:ascii="Courier New" w:eastAsia="Times New Roman" w:hAnsi="Courier New" w:cs="Courier New"/>
          <w:sz w:val="20"/>
          <w:szCs w:val="20"/>
          <w:lang w:eastAsia="uk-UA"/>
        </w:rPr>
        <w:tab/>
        <w:t>Облік контрольованих суб'єктів господарювання</w:t>
      </w:r>
    </w:p>
    <w:p w14:paraId="0BBBBDA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(і) </w:t>
      </w:r>
      <w:r w:rsidRPr="00A20426">
        <w:rPr>
          <w:rFonts w:ascii="Courier New" w:eastAsia="Times New Roman" w:hAnsi="Courier New" w:cs="Courier New"/>
          <w:sz w:val="20"/>
          <w:szCs w:val="20"/>
          <w:lang w:eastAsia="uk-UA"/>
        </w:rPr>
        <w:tab/>
        <w:t>Дочірні підприємства</w:t>
      </w:r>
    </w:p>
    <w:p w14:paraId="3C67B5A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Дочірні підприємства - це такі об'єкти інвестицій, які Група контролює, оскільки Група (i) володіє повноваженнями, які надають їй можливість управляти значущою діяльністю, що суттєво впливає на дохід об'єкта інвестицій, (ii) наражається на ризики, пов'язані з коливанням доходу від участі в об'єкті інвестицій, або має право на одержання такого доходу, та (iii) має можливість скористатися своїми повноваженнями щодо об'єкта інвестицій з метою здійснення впливу на величину доходу інвестора. Під час оцінки наявності у Групи контролю над іншим підприємством необхідно розглянути наявність та вплив реальних прав, включаючи реальні потенційні права голосу. Право є реальним, якщо власник має практичну можливість реалізувати це право при прийнятті рішення щодо управління значущою діяльністю об'єкта інвестицій. Група може володіти повноваженнями щодо об'єкта інвестицій, навіть якщо вона не має більшості прав голосу в об'єкті інвестицій. У подібних випадках для визначення наявності реальних повноважень щодо об'єкта інвестицій Група оцінює розмір пакета своїх прав голосу по відношенню до розміру та ступеня розосередження пакетів інших власників прав голосу. Права захисту інших інвесторів, наприклад, ті, що пов'язані із внесенням докорінних змін у діяльність об'єкта інвестицій, або ті, що застосовуються у виключних обставинах, не перешкоджають можливості Групи контролювати об'єкт інвестицій. Консолідація дочірніх підприємств починається з дати переходу до Групи контролю над ними (дата придбання) і припиняється з дати втрати контролю над їх діяльністю. </w:t>
      </w:r>
    </w:p>
    <w:p w14:paraId="71B025B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Вибуття дочірніх підприємств, асоційованих компаній та спільних підприємств. Коли Група припиняє здійснювати контроль або суттєвий вплив, частка участі у капіталі підприємства, що залишилась, переоцінюється за її справедливою вартістю на дату втрати контролю, а зміна балансової вартості визнається у складі прибутку чи збитку. Справедлива вартість - це первісна балансова вартість для цілей подальшого обліку частки участі у капіталі, що залишилась, як асоційованої компанії, спільного підприємства або фінансового активу. Крім того, всі суми, раніше визнані в іншому сукупному доході щодо цієї організації, обліковуються так, ніби Група здійснила безпосереднє вибуття відповідних активів або зобов'язань. Це може означати, що суми, раніше відображені в іншому сукупному доході, рекласифікуються у прибуток чи збиток. </w:t>
      </w:r>
    </w:p>
    <w:p w14:paraId="0DA41F8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Якщо частка участі в асоційованій компанії зменшується, але при цьому зберігається суттєвий вплив, то лише пропорційна частка сум, раніше визнаних в іншому сукупному доході, переноситься на прибуток чи збиток у необхідних випадках.</w:t>
      </w:r>
    </w:p>
    <w:p w14:paraId="6C5B02B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(іі) </w:t>
      </w:r>
      <w:r w:rsidRPr="00A20426">
        <w:rPr>
          <w:rFonts w:ascii="Courier New" w:eastAsia="Times New Roman" w:hAnsi="Courier New" w:cs="Courier New"/>
          <w:sz w:val="20"/>
          <w:szCs w:val="20"/>
          <w:lang w:eastAsia="uk-UA"/>
        </w:rPr>
        <w:tab/>
        <w:t>Операції, вилучені при консолідації</w:t>
      </w:r>
    </w:p>
    <w:p w14:paraId="7A8423E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Залишки за розрахунками й операції між суб'єктами господарювання Групи та будь-які нереалізовані доходи та витрати за операціями між суб'єктами господарювання Групи вилучаються під час складання консолідованої фінансової звітності. Нереалізовані прибутки від операцій з об'єктами інвестицій, що обліковуються за методом участі у капіталі інших підприємств, вилучаються за рахунок інвестиції у розмірі частки володіння Групи у капіталі об'єкта інвестиції. Нереалізовані збитки вилучаються так само, як і нереалізовані прибутки, але тільки за умови відсутності ознак зменшення корисності.</w:t>
      </w:r>
    </w:p>
    <w:p w14:paraId="3A627E2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(б)</w:t>
      </w:r>
      <w:r w:rsidRPr="00A20426">
        <w:rPr>
          <w:rFonts w:ascii="Courier New" w:eastAsia="Times New Roman" w:hAnsi="Courier New" w:cs="Courier New"/>
          <w:sz w:val="20"/>
          <w:szCs w:val="20"/>
          <w:lang w:eastAsia="uk-UA"/>
        </w:rPr>
        <w:tab/>
        <w:t>Іноземна валюта</w:t>
      </w:r>
    </w:p>
    <w:p w14:paraId="6F8F912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w:t>
      </w:r>
      <w:r w:rsidRPr="00A20426">
        <w:rPr>
          <w:rFonts w:ascii="Courier New" w:eastAsia="Times New Roman" w:hAnsi="Courier New" w:cs="Courier New"/>
          <w:sz w:val="20"/>
          <w:szCs w:val="20"/>
          <w:lang w:eastAsia="uk-UA"/>
        </w:rPr>
        <w:tab/>
        <w:t>Операції в іноземних валютах</w:t>
      </w:r>
    </w:p>
    <w:p w14:paraId="71BFD12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курс гривні до основних валют представлений таким чином:</w:t>
      </w:r>
    </w:p>
    <w:p w14:paraId="66C8365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ab/>
        <w:t>2021</w:t>
      </w:r>
      <w:r w:rsidRPr="00A20426">
        <w:rPr>
          <w:rFonts w:ascii="Courier New" w:eastAsia="Times New Roman" w:hAnsi="Courier New" w:cs="Courier New"/>
          <w:sz w:val="20"/>
          <w:szCs w:val="20"/>
          <w:lang w:eastAsia="uk-UA"/>
        </w:rPr>
        <w:tab/>
        <w:t>2020</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p>
    <w:p w14:paraId="29DA5C3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Долар США </w:t>
      </w:r>
      <w:r w:rsidRPr="00A20426">
        <w:rPr>
          <w:rFonts w:ascii="Courier New" w:eastAsia="Times New Roman" w:hAnsi="Courier New" w:cs="Courier New"/>
          <w:sz w:val="20"/>
          <w:szCs w:val="20"/>
          <w:lang w:eastAsia="uk-UA"/>
        </w:rPr>
        <w:tab/>
        <w:t>27,28</w:t>
      </w:r>
      <w:r w:rsidRPr="00A20426">
        <w:rPr>
          <w:rFonts w:ascii="Courier New" w:eastAsia="Times New Roman" w:hAnsi="Courier New" w:cs="Courier New"/>
          <w:sz w:val="20"/>
          <w:szCs w:val="20"/>
          <w:lang w:eastAsia="uk-UA"/>
        </w:rPr>
        <w:tab/>
        <w:t>28,27</w:t>
      </w:r>
    </w:p>
    <w:p w14:paraId="39114A7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Євро</w:t>
      </w:r>
      <w:r w:rsidRPr="00A20426">
        <w:rPr>
          <w:rFonts w:ascii="Courier New" w:eastAsia="Times New Roman" w:hAnsi="Courier New" w:cs="Courier New"/>
          <w:sz w:val="20"/>
          <w:szCs w:val="20"/>
          <w:lang w:eastAsia="uk-UA"/>
        </w:rPr>
        <w:tab/>
        <w:t>30,92</w:t>
      </w:r>
      <w:r w:rsidRPr="00A20426">
        <w:rPr>
          <w:rFonts w:ascii="Courier New" w:eastAsia="Times New Roman" w:hAnsi="Courier New" w:cs="Courier New"/>
          <w:sz w:val="20"/>
          <w:szCs w:val="20"/>
          <w:lang w:eastAsia="uk-UA"/>
        </w:rPr>
        <w:tab/>
        <w:t>34,74</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67622A1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курс молдовського лея до основних валют представлений таким чином:</w:t>
      </w:r>
    </w:p>
    <w:p w14:paraId="3BF6A2E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ab/>
        <w:t>2021</w:t>
      </w:r>
      <w:r w:rsidRPr="00A20426">
        <w:rPr>
          <w:rFonts w:ascii="Courier New" w:eastAsia="Times New Roman" w:hAnsi="Courier New" w:cs="Courier New"/>
          <w:sz w:val="20"/>
          <w:szCs w:val="20"/>
          <w:lang w:eastAsia="uk-UA"/>
        </w:rPr>
        <w:tab/>
        <w:t>2020</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p>
    <w:p w14:paraId="7FD4683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Долар США </w:t>
      </w:r>
      <w:r w:rsidRPr="00A20426">
        <w:rPr>
          <w:rFonts w:ascii="Courier New" w:eastAsia="Times New Roman" w:hAnsi="Courier New" w:cs="Courier New"/>
          <w:sz w:val="20"/>
          <w:szCs w:val="20"/>
          <w:lang w:eastAsia="uk-UA"/>
        </w:rPr>
        <w:tab/>
        <w:t>17,75</w:t>
      </w:r>
      <w:r w:rsidRPr="00A20426">
        <w:rPr>
          <w:rFonts w:ascii="Courier New" w:eastAsia="Times New Roman" w:hAnsi="Courier New" w:cs="Courier New"/>
          <w:sz w:val="20"/>
          <w:szCs w:val="20"/>
          <w:lang w:eastAsia="uk-UA"/>
        </w:rPr>
        <w:tab/>
        <w:t>17,21</w:t>
      </w:r>
    </w:p>
    <w:p w14:paraId="12AFAA5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Євро</w:t>
      </w:r>
      <w:r w:rsidRPr="00A20426">
        <w:rPr>
          <w:rFonts w:ascii="Courier New" w:eastAsia="Times New Roman" w:hAnsi="Courier New" w:cs="Courier New"/>
          <w:sz w:val="20"/>
          <w:szCs w:val="20"/>
          <w:lang w:eastAsia="uk-UA"/>
        </w:rPr>
        <w:tab/>
        <w:t>20,09</w:t>
      </w:r>
      <w:r w:rsidRPr="00A20426">
        <w:rPr>
          <w:rFonts w:ascii="Courier New" w:eastAsia="Times New Roman" w:hAnsi="Courier New" w:cs="Courier New"/>
          <w:sz w:val="20"/>
          <w:szCs w:val="20"/>
          <w:lang w:eastAsia="uk-UA"/>
        </w:rPr>
        <w:tab/>
        <w:t>21,13</w:t>
      </w:r>
    </w:p>
    <w:p w14:paraId="78270F8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Середньорічний курс гривні до основних валют представлений таким чином:</w:t>
      </w:r>
    </w:p>
    <w:p w14:paraId="0D8C20F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ab/>
        <w:t>2021</w:t>
      </w:r>
      <w:r w:rsidRPr="00A20426">
        <w:rPr>
          <w:rFonts w:ascii="Courier New" w:eastAsia="Times New Roman" w:hAnsi="Courier New" w:cs="Courier New"/>
          <w:sz w:val="20"/>
          <w:szCs w:val="20"/>
          <w:lang w:eastAsia="uk-UA"/>
        </w:rPr>
        <w:tab/>
        <w:t>2020</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p>
    <w:p w14:paraId="53D952B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Долар США </w:t>
      </w:r>
      <w:r w:rsidRPr="00A20426">
        <w:rPr>
          <w:rFonts w:ascii="Courier New" w:eastAsia="Times New Roman" w:hAnsi="Courier New" w:cs="Courier New"/>
          <w:sz w:val="20"/>
          <w:szCs w:val="20"/>
          <w:lang w:eastAsia="uk-UA"/>
        </w:rPr>
        <w:tab/>
        <w:t>27,29</w:t>
      </w:r>
      <w:r w:rsidRPr="00A20426">
        <w:rPr>
          <w:rFonts w:ascii="Courier New" w:eastAsia="Times New Roman" w:hAnsi="Courier New" w:cs="Courier New"/>
          <w:sz w:val="20"/>
          <w:szCs w:val="20"/>
          <w:lang w:eastAsia="uk-UA"/>
        </w:rPr>
        <w:tab/>
        <w:t>26,96</w:t>
      </w:r>
    </w:p>
    <w:p w14:paraId="5346E5A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Євро</w:t>
      </w:r>
      <w:r w:rsidRPr="00A20426">
        <w:rPr>
          <w:rFonts w:ascii="Courier New" w:eastAsia="Times New Roman" w:hAnsi="Courier New" w:cs="Courier New"/>
          <w:sz w:val="20"/>
          <w:szCs w:val="20"/>
          <w:lang w:eastAsia="uk-UA"/>
        </w:rPr>
        <w:tab/>
        <w:t>32,31</w:t>
      </w:r>
      <w:r w:rsidRPr="00A20426">
        <w:rPr>
          <w:rFonts w:ascii="Courier New" w:eastAsia="Times New Roman" w:hAnsi="Courier New" w:cs="Courier New"/>
          <w:sz w:val="20"/>
          <w:szCs w:val="20"/>
          <w:lang w:eastAsia="uk-UA"/>
        </w:rPr>
        <w:tab/>
        <w:t>30,79</w:t>
      </w:r>
    </w:p>
    <w:p w14:paraId="61E6550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Середньорічний курс молдовського лея до основних валют представлений таким чином:</w:t>
      </w:r>
    </w:p>
    <w:p w14:paraId="5C598B7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ab/>
        <w:t>2021</w:t>
      </w:r>
      <w:r w:rsidRPr="00A20426">
        <w:rPr>
          <w:rFonts w:ascii="Courier New" w:eastAsia="Times New Roman" w:hAnsi="Courier New" w:cs="Courier New"/>
          <w:sz w:val="20"/>
          <w:szCs w:val="20"/>
          <w:lang w:eastAsia="uk-UA"/>
        </w:rPr>
        <w:tab/>
        <w:t>2020</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p>
    <w:p w14:paraId="724859D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Долар США </w:t>
      </w:r>
      <w:r w:rsidRPr="00A20426">
        <w:rPr>
          <w:rFonts w:ascii="Courier New" w:eastAsia="Times New Roman" w:hAnsi="Courier New" w:cs="Courier New"/>
          <w:sz w:val="20"/>
          <w:szCs w:val="20"/>
          <w:lang w:eastAsia="uk-UA"/>
        </w:rPr>
        <w:tab/>
        <w:t>17,68</w:t>
      </w:r>
      <w:r w:rsidRPr="00A20426">
        <w:rPr>
          <w:rFonts w:ascii="Courier New" w:eastAsia="Times New Roman" w:hAnsi="Courier New" w:cs="Courier New"/>
          <w:sz w:val="20"/>
          <w:szCs w:val="20"/>
          <w:lang w:eastAsia="uk-UA"/>
        </w:rPr>
        <w:tab/>
        <w:t>17,32</w:t>
      </w:r>
    </w:p>
    <w:p w14:paraId="5CAAEEA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Євро</w:t>
      </w:r>
      <w:r w:rsidRPr="00A20426">
        <w:rPr>
          <w:rFonts w:ascii="Courier New" w:eastAsia="Times New Roman" w:hAnsi="Courier New" w:cs="Courier New"/>
          <w:sz w:val="20"/>
          <w:szCs w:val="20"/>
          <w:lang w:eastAsia="uk-UA"/>
        </w:rPr>
        <w:tab/>
        <w:t>20,93</w:t>
      </w:r>
      <w:r w:rsidRPr="00A20426">
        <w:rPr>
          <w:rFonts w:ascii="Courier New" w:eastAsia="Times New Roman" w:hAnsi="Courier New" w:cs="Courier New"/>
          <w:sz w:val="20"/>
          <w:szCs w:val="20"/>
          <w:lang w:eastAsia="uk-UA"/>
        </w:rPr>
        <w:tab/>
        <w:t>19,74</w:t>
      </w:r>
    </w:p>
    <w:p w14:paraId="2493934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Операції в іноземних валютах перераховуються у відповідні функціональні валюти суб'єктів господарювання Групи за курсами обміну, що діють на дати здійснення операцій. </w:t>
      </w:r>
    </w:p>
    <w:p w14:paraId="4C86E81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Монетарні активи та зобов'язання, деноміновані в іноземній валюті, конвертуються в функціональну валюту за курсами обміну, встановленими Національним Банком України на звітну дату. </w:t>
      </w:r>
    </w:p>
    <w:p w14:paraId="6E834CA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Прибуток або збиток від курсових різниць по монетарних статтях - це різниця між амортизованою вартістю у функціональній валюті на початок періоду, скоригованою на ефективну процентну ставку і платежі протягом періоду, та амортизованою вартістю в іноземній валюті, перерахованою за курсом обміну на кінець звітного періоду. </w:t>
      </w:r>
    </w:p>
    <w:p w14:paraId="3E21157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Немонетарні статті, деноміновані в іноземних валютах, які відображаються за справедливою вартістю, перераховуються у функціональну валюту за курсами обміну, що діяли на дату визначення справедливої вартості. Немонетарні статті, деноміновані в іноземних валютах, які відображаються за первісною вартістю, перераховуються за курсами обміну, що діяли на дату операції.</w:t>
      </w:r>
    </w:p>
    <w:p w14:paraId="164030F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Курсові різниці, що виникають в результаті перерахування, визнаються у прибутку або збитку, розкриваються у Примітці 21.</w:t>
      </w:r>
    </w:p>
    <w:p w14:paraId="37A283C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(іі) Закордонні господарські одиниці</w:t>
      </w:r>
    </w:p>
    <w:p w14:paraId="70A6A7F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Активи та зобов'язання закордонних господарських одиниць, включаючи гудвіл та суми коригувань до справедливої вартості, що виникають при придбанні, перераховуються в гривні за відповідними курсами на звітну дату. Доходи і витрати закордонних господарських одиниць перераховуються в гривні за курсами обміну на дату здійснення відповідних операцій або за середньорічними курсами у разі, якщо їх вплив не вважається суттєвим.</w:t>
      </w:r>
    </w:p>
    <w:p w14:paraId="448752F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Курсові різниці визнаються в іншому сукупному доході і відображаються на рахунку накопичених курсових різниць при перерахунку валют у складі власного капіталу. У разі часткового або повного вибуття закордонної господарської одиниці відповідна сума з рахунку накопичених курсових різниць переноситься до прибутку або збитку у складі прибутку або збитку від вибуття.</w:t>
      </w:r>
    </w:p>
    <w:p w14:paraId="16861D6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 Основні засоби</w:t>
      </w:r>
    </w:p>
    <w:p w14:paraId="3222CC3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w:t>
      </w:r>
      <w:r w:rsidRPr="00A20426">
        <w:rPr>
          <w:rFonts w:ascii="Courier New" w:eastAsia="Times New Roman" w:hAnsi="Courier New" w:cs="Courier New"/>
          <w:sz w:val="20"/>
          <w:szCs w:val="20"/>
          <w:lang w:eastAsia="uk-UA"/>
        </w:rPr>
        <w:tab/>
        <w:t>Визнання та оцінка</w:t>
      </w:r>
    </w:p>
    <w:p w14:paraId="7C002A1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Основні засоби, за винятком землі, відображені за собівартістю за вирахуванням накопиченої амортизації та накопичених збитків від зменшення корисності. Земля оцінюється за вартістю придбання за вирахуванням збитків від зменшення корисності.</w:t>
      </w:r>
    </w:p>
    <w:p w14:paraId="2D5CDB8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Собівартість включає витрати, безпосередньо пов'язані з придбанням активу.</w:t>
      </w:r>
    </w:p>
    <w:p w14:paraId="5E5F867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Вартість активів, створених Групою за рахунок власних коштів, включає вартість матеріалів, заробітну плату основних робітників та будь-які інші витрати, безпосередньо пов'язані з приведенням активу в робочий стан для його використання за призначенням, а також витрати на демонтаж та вивезення відповідних об'єктів, витрати на проведення робіт з відновлення території, на якій вони знаходилися, та капіталізовані витрати на позики. Вартість придбаного програмного забезпечення, що є невід'ємною частиною функціональних характеристик відповідного обладнання, капіталізується у складі вартості такого обладнання.</w:t>
      </w:r>
    </w:p>
    <w:p w14:paraId="11B65FB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Якщо частини одиниці основних засобів мають різні строки корисного використання, вони обліковуються як окремі одиниці (суттєві компоненти) основних засобів.</w:t>
      </w:r>
    </w:p>
    <w:p w14:paraId="1C81E8B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Прибутки або збитки від вибуття одиниці основних засобів визначаються шляхом порівняння надходжень від її вибуття з її балансовою вартістю та визнаються за чистою вартістю за рядками "Інші доходи" або "Інші витрати" у складі прибутку або збитку.</w:t>
      </w:r>
    </w:p>
    <w:p w14:paraId="3EC8642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(іі)</w:t>
      </w:r>
      <w:r w:rsidRPr="00A20426">
        <w:rPr>
          <w:rFonts w:ascii="Courier New" w:eastAsia="Times New Roman" w:hAnsi="Courier New" w:cs="Courier New"/>
          <w:sz w:val="20"/>
          <w:szCs w:val="20"/>
          <w:lang w:eastAsia="uk-UA"/>
        </w:rPr>
        <w:tab/>
        <w:t>Незавершені капітальні інвестиції</w:t>
      </w:r>
    </w:p>
    <w:p w14:paraId="28B8140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Незавершені капітальні інвестиції оцінюються за собівартістю за вирахуванням збитків від зменшення корисності. Собівартість включає витрати, безпосередньо пов'язані з придбанням активу.</w:t>
      </w:r>
    </w:p>
    <w:p w14:paraId="38E5FA4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(ііі)</w:t>
      </w:r>
      <w:r w:rsidRPr="00A20426">
        <w:rPr>
          <w:rFonts w:ascii="Courier New" w:eastAsia="Times New Roman" w:hAnsi="Courier New" w:cs="Courier New"/>
          <w:sz w:val="20"/>
          <w:szCs w:val="20"/>
          <w:lang w:eastAsia="uk-UA"/>
        </w:rPr>
        <w:tab/>
        <w:t>Подальші витрати</w:t>
      </w:r>
    </w:p>
    <w:p w14:paraId="69C07C6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Витрати, понесені на заміну частини одиниці основних засобів, визнаються у балансовій вартості такої одиниці, якщо існує ймовірність того, що така частина принесе Групі майбутні економічні вигоди, а її вартість може бути достовірно оцінена. При цьому припиняється визнання балансової вартості заміненої частини. Витрати на поточне обслуговування основних засобів визнаються у прибутку або збитку за період, в якому вони були понесені.</w:t>
      </w:r>
    </w:p>
    <w:p w14:paraId="1871046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(iv)</w:t>
      </w:r>
      <w:r w:rsidRPr="00A20426">
        <w:rPr>
          <w:rFonts w:ascii="Courier New" w:eastAsia="Times New Roman" w:hAnsi="Courier New" w:cs="Courier New"/>
          <w:sz w:val="20"/>
          <w:szCs w:val="20"/>
          <w:lang w:eastAsia="uk-UA"/>
        </w:rPr>
        <w:tab/>
        <w:t>Знос</w:t>
      </w:r>
    </w:p>
    <w:p w14:paraId="42C3023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Знос основних засобів нараховується з дати їх встановлення та готовності до використання або, якщо це стосується активів, створених за рахунок власних коштів, з дати, коли створення активу було завершено і він став готовим до використання. Знос нараховується на вартість, що амортизується, яка є вартістю придбання активу, або на іншу вартість, що використовується замість вартості придбання, за вирахуванням ліквідаційної вартості. Група проводить оцінку значних компонентів окремих активів, і, якщо будь-який компонент має строк корисного використання, відмінний від строків використання решти компонентів такого активу, такий компонент амортизується окремо.</w:t>
      </w:r>
    </w:p>
    <w:p w14:paraId="4E37E7A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Знос визнається у прибутку або збитку за прямолінійним методом протягом оцінених строків корисного використання кожного компонента одиниці основних засобів з дати, коли він є готовим для використання, оскільки така практика найбільш точно відображає очікуване використання майбутніх економічних вигод, притаманних цьому активу.</w:t>
      </w:r>
    </w:p>
    <w:p w14:paraId="51BF6B1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Оцінені строки корисного використання для поточного та порівняльного періодів такі:</w:t>
      </w:r>
    </w:p>
    <w:p w14:paraId="377CB86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будівлі, споруди та передавальні пристрої</w:t>
      </w:r>
      <w:r w:rsidRPr="00A20426">
        <w:rPr>
          <w:rFonts w:ascii="Courier New" w:eastAsia="Times New Roman" w:hAnsi="Courier New" w:cs="Courier New"/>
          <w:sz w:val="20"/>
          <w:szCs w:val="20"/>
          <w:lang w:eastAsia="uk-UA"/>
        </w:rPr>
        <w:tab/>
        <w:t>15 - 40 років</w:t>
      </w:r>
    </w:p>
    <w:p w14:paraId="46BC5B0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машини та обладнання, з них:</w:t>
      </w:r>
      <w:r w:rsidRPr="00A20426">
        <w:rPr>
          <w:rFonts w:ascii="Courier New" w:eastAsia="Times New Roman" w:hAnsi="Courier New" w:cs="Courier New"/>
          <w:sz w:val="20"/>
          <w:szCs w:val="20"/>
          <w:lang w:eastAsia="uk-UA"/>
        </w:rPr>
        <w:tab/>
        <w:t>2 - 20 років</w:t>
      </w:r>
    </w:p>
    <w:p w14:paraId="42FE150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електронно - обчислювальні машини та зв'язані з ними</w:t>
      </w:r>
    </w:p>
    <w:p w14:paraId="2879B1C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комп'ютерні програми, комп'ютери, принтери, сканери,               </w:t>
      </w:r>
    </w:p>
    <w:p w14:paraId="5FA6831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копіювальні апарати, модеми, комутатори,</w:t>
      </w:r>
    </w:p>
    <w:p w14:paraId="11FF50F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інформаційні сітки, сервери, комунікатори, смартфони    2 - роки</w:t>
      </w:r>
    </w:p>
    <w:p w14:paraId="0AD0C34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пакувальні матеріали і тара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5 - 10 років </w:t>
      </w:r>
    </w:p>
    <w:p w14:paraId="05E06E9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приладдя та інвентар, інші основні засоби</w:t>
      </w:r>
      <w:r w:rsidRPr="00A20426">
        <w:rPr>
          <w:rFonts w:ascii="Courier New" w:eastAsia="Times New Roman" w:hAnsi="Courier New" w:cs="Courier New"/>
          <w:sz w:val="20"/>
          <w:szCs w:val="20"/>
          <w:lang w:eastAsia="uk-UA"/>
        </w:rPr>
        <w:tab/>
        <w:t>3 - 10 років</w:t>
      </w:r>
    </w:p>
    <w:p w14:paraId="0DFE2FC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Ліквідаційна вартість активу - це оціночна сума, яку Група отримала б у теперішній момент від продажу цього активу, за мінусом оціночних витрат на продаж, якби стан та строк експлуатації цього активу відповідав строку експлуатації та стану, які цей актив матиме наприкінці строку його експлуатації. Методи нарахування зносу, ліквідаційна вартість активів та строки їх експлуатації переглядаються та, за необхідності, коригуються станом на кінець кожного звітного періоду.</w:t>
      </w:r>
    </w:p>
    <w:p w14:paraId="6B7BB83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w:t>
      </w:r>
      <w:r w:rsidRPr="00A20426">
        <w:rPr>
          <w:rFonts w:ascii="Courier New" w:eastAsia="Times New Roman" w:hAnsi="Courier New" w:cs="Courier New"/>
          <w:sz w:val="20"/>
          <w:szCs w:val="20"/>
          <w:lang w:eastAsia="uk-UA"/>
        </w:rPr>
        <w:tab/>
        <w:t>Виробничі запаси</w:t>
      </w:r>
    </w:p>
    <w:p w14:paraId="0457D8E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Виробничі запаси відображаються за меншою з двох вартостей: за собівартістю або за чистою вартістю реалізації. Собівартість запасів визначається за формулою середньозваженої собівартості та включає витрати на придбання запасів, витрати на виробництво або переробку, а також інші витрати на їх доставку до теперішнього місцезнаходження і приведення їх у стан, придатний для використання. Собівартість виготовлених запасів та незавершеного виробництва включає відповідну частину виробничих накладних витрат, розраховану виходячи з обсягів виробництва та стандартної виробничої потужності.</w:t>
      </w:r>
    </w:p>
    <w:p w14:paraId="3929AAC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Чистою вартістю реалізації є розрахункова вартість продажу в ході звичайної діяльності, за вирахуванням розрахункових витрат на завершення та збут.</w:t>
      </w:r>
    </w:p>
    <w:p w14:paraId="0E89745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w:t>
      </w:r>
      <w:r w:rsidRPr="00A20426">
        <w:rPr>
          <w:rFonts w:ascii="Courier New" w:eastAsia="Times New Roman" w:hAnsi="Courier New" w:cs="Courier New"/>
          <w:sz w:val="20"/>
          <w:szCs w:val="20"/>
          <w:lang w:eastAsia="uk-UA"/>
        </w:rPr>
        <w:tab/>
        <w:t>Активи у формі права користування</w:t>
      </w:r>
    </w:p>
    <w:p w14:paraId="4A41754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Група орендує різноманітні транспортні засоби. Активи, що виникають за договорами оренди, спочатку оцінюються за приведеною вартістю.  </w:t>
      </w:r>
    </w:p>
    <w:p w14:paraId="4C3D747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Активи у формі права користування оцінюють за первісною вартістю, яка включає:</w:t>
      </w:r>
    </w:p>
    <w:p w14:paraId="6CAAF31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суму первісної оцінки зобов'язання з оренди;</w:t>
      </w:r>
    </w:p>
    <w:p w14:paraId="753CBA1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орендні платежі на дату початку оренди чи до неї, за вирахуванням отриманих стимулюючих платежів за орендою;</w:t>
      </w:r>
    </w:p>
    <w:p w14:paraId="35BB93D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будь-які первісні прямі витрати; та</w:t>
      </w:r>
    </w:p>
    <w:p w14:paraId="7824763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витрати на відновлення активу до стану, який вимагається умовами договорів оренди. </w:t>
      </w:r>
    </w:p>
    <w:p w14:paraId="29D7787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Активи у формі права користування, як правило, амортизуються лінійним методом протягом строку корисного використання активу або строку оренди, залежно від того, який з них закінчиться раніше. Якщо Група достатньою мірою упевнена у виконанні опціону на придбання, Група амортизує актив у формі права користування протягом строку корисного використання базового активу. Група розраховує амортизацію активів у формі права користування лінійним методом протягом оціночного строку їх корисного використання, а саме:  </w:t>
      </w:r>
    </w:p>
    <w:p w14:paraId="4A35437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t>Строки корисного використання у роках</w:t>
      </w:r>
    </w:p>
    <w:p w14:paraId="786A556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Транспортні засоби</w:t>
      </w:r>
      <w:r w:rsidRPr="00A20426">
        <w:rPr>
          <w:rFonts w:ascii="Courier New" w:eastAsia="Times New Roman" w:hAnsi="Courier New" w:cs="Courier New"/>
          <w:sz w:val="20"/>
          <w:szCs w:val="20"/>
          <w:lang w:eastAsia="uk-UA"/>
        </w:rPr>
        <w:tab/>
        <w:t>5</w:t>
      </w:r>
    </w:p>
    <w:p w14:paraId="225BC94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Будівлі             20-40</w:t>
      </w:r>
    </w:p>
    <w:p w14:paraId="3644A54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(е)   Нематеріальні активи</w:t>
      </w:r>
    </w:p>
    <w:p w14:paraId="0286108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Нематеріальні активи, придбані Групою, що мають визначені строки корисного використання, оцінюються за вартістю придбання за вирахуванням накопиченої амортизації та накопичених збитків від зменшення корисності, і переважно являють собою ліцензії на комп'ютерне програмне забезпечення.</w:t>
      </w:r>
    </w:p>
    <w:p w14:paraId="6C35D70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w:t>
      </w:r>
      <w:r w:rsidRPr="00A20426">
        <w:rPr>
          <w:rFonts w:ascii="Courier New" w:eastAsia="Times New Roman" w:hAnsi="Courier New" w:cs="Courier New"/>
          <w:sz w:val="20"/>
          <w:szCs w:val="20"/>
          <w:lang w:eastAsia="uk-UA"/>
        </w:rPr>
        <w:tab/>
        <w:t>Амортизація</w:t>
      </w:r>
    </w:p>
    <w:p w14:paraId="6887E1C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Амортизація визнається у прибутку або збитку за прямолінійним методом протягом оцінених строків корисного використання окремих активів. Нарахування амортизації починається з дати придбання активу, а стосовно створених Групою активів, з дати, завершення створення активу та його готовності до використання. Оцінені строки корисного використання нематеріальних активів складають 2-5 років. Методи нарахування амортизації, строки корисного використання і ліквідаційна вартість переглядаються на кожну звітну дату і, якщо це необхідно, коригуються.</w:t>
      </w:r>
    </w:p>
    <w:p w14:paraId="3FEE120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(ж)</w:t>
      </w:r>
      <w:r w:rsidRPr="00A20426">
        <w:rPr>
          <w:rFonts w:ascii="Courier New" w:eastAsia="Times New Roman" w:hAnsi="Courier New" w:cs="Courier New"/>
          <w:sz w:val="20"/>
          <w:szCs w:val="20"/>
          <w:lang w:eastAsia="uk-UA"/>
        </w:rPr>
        <w:tab/>
        <w:t>Фінансові інструменти</w:t>
      </w:r>
    </w:p>
    <w:p w14:paraId="2B362B8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(і) Основні терміни оцінки</w:t>
      </w:r>
    </w:p>
    <w:p w14:paraId="5830881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Справедлива вартість - це ціна, яка була б отримана від продажу активу або сплачена за зобов'язанням при звичайній операції між учасниками ринку на дату оцінки. Найкращим підтвердженням справедливої вартості є ціна на активному ринку. Активний ринок - це такий ринок, на якому операції щодо активів і зобов'язань мають місце із достатньою частотою та в достатніх обсягах для того, щоб забезпечити інформацію щодо ціноутворення на поточній основі. </w:t>
      </w:r>
    </w:p>
    <w:p w14:paraId="58E3024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Справедлива вартість фінансових інструментів, що торгуються на активному ринку, вимірюється як добуток ціни котирування на ринку за окремим активом або зобов'язанням та кількості фінансових інструментів, що утримується організацією. Цей принцип дотримується, навіть якщо звичайний денний обсяг торгів на ринку не є достатнім, щоб абсорбувати кількість інструментів, що утримується Групою, і якщо заява на розміщення усієї позиції в межах однієї транзакції може вплинути на ціну котирування. </w:t>
      </w:r>
    </w:p>
    <w:p w14:paraId="17DC132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Методи оцінки, такі як модель дисконтування грошових потоків, а також моделі, основані на даних аналогічних операцій, що здійснюються на ринкових умовах, або на результатах аналізу фінансових даних об'єкта інвестицій, використовуються для визначення справедливої вартості окремих фінансових інструментів, для яких ринкова інформація про ціну угод відсутня. Оцінки справедливої вартості аналізуються за рівнями ієрархії справедливої вартості наступним чином: (i) до Рівня 1 відносяться оцінки за цінами котирувань (нескоригованих) на активних ринках для ідентичних активів або зобов'язань, (ii) до Рівня 2 - отримані за допомогою методів оцінки, в яких усі використані істотні вхідні дані, які або прямо (наприклад, ціна), або опосередковано (наприклад, розраховані на основі ціни) є спостережуваними для активу або зобов'язання (тобто, наприклад, розраховані на основі ціни), і (iii) оцінки Рівня 3 - це оцінки, що не основані виключно на спостережуваних ринкових даних (тобто для оцінки потрібен значний обсяг вхідних даних, які не спостерігаються на ринку). Перехід з рівня на рівень ієрархії справедливої вартості вважається таким, що мав місце станом на кінець звітного періоду. </w:t>
      </w:r>
    </w:p>
    <w:p w14:paraId="70D8589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Витрати на проведення операції - це притаманні витрати, що безпосередньо пов'язані із придбанням, випуском або вибуттям фінансового інструмента. Притаманні витрати - це витрати, що не були б понесені, якби операція не здійснювалась. Витрати на проведення операції включають виплати та комісійні, сплачені агентам (у тому числі працівникам, які виступають у якості торгових агентів), консультантам, брокерам та дилерам; збори, які сплачуються регулюючим органам та фондовим біржам, а також податки та збори, що стягуються при перереєстрації права власності. Витрати на проведення операції не включають премій або дисконтів за борговими зобов'язаннями, витрат на фінансування, внутрішніх адміністративних витрат чи витрат на зберігання. </w:t>
      </w:r>
    </w:p>
    <w:p w14:paraId="36CBC8B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Фінансові інструменти відображаються за амортизованою вартістю, як описано нижче. </w:t>
      </w:r>
    </w:p>
    <w:p w14:paraId="42DFD3F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Амортизована вартість - це вартість при початковому визнанні фінансового інструмента мінус погашення основного боргу плюс нараховані проценти, а для фінансових активів - мінус резерв під очікувані кредитні збитки. Нараховані проценти включають амортизацію відстрочених витрат за угодою при початковому визнанні та будь-яких премій або дисконту від суми погашення із використанням методу ефективної процентної ставки. Нараховані процентні доходи та нараховані процентні витрати, в тому числі нарахований купонний дохід та амортизований дисконт або премія (у тому числі комісії, які переносяться на наступні періоди при первісному визнанні, якщо такі є), не відображаються окремо, а включаються до балансової вартості відповідних статей звіту про фінансовий стан.</w:t>
      </w:r>
    </w:p>
    <w:p w14:paraId="1FD2BEF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Метод ефективної процентної ставки - це метод розподілу процентних доходів або процентних витрат протягом відповідного періоду з метою отримання постійної процентної ставки (ефективної процентної ставки) від балансової вартості інструмента. Ефективна процентна ставка - це процентна ставка, за якою розрахункові майбутні грошові виплати або надходження (без урахування майбутніх кредитних збитків) точно дисконтуються протягом очікуваного терміну дії фінансового інструменту або, у відповідних випадках, протягом коротшого терміну до валової балансової вартості фінансового інструменту. Ефективна процентна ставка використовується для дисконтування грошових потоків по інструментах із плаваючою ставкою до наступної дати зміни процентної ставки, за винятком премії чи дисконту, які відображають кредитний спред понад плаваючу ставку, встановлену для даного інструмента, або інших змінних факторах, які не змінюються залежно від ринкових ставок. Такі премії або дисконти амортизуються протягом всього очікуваного терміну дії інструмента. Розрахунок поточної вартості включає всі комісійні та виплати, сплачені або отримані сторонами договору, що є невід'ємною частиною ефективної процентної ставки. Для активів, які є придбаними чи створеними кредитно-знеціненими ("purchased or originated credit-impaired" чи "POCI") фінансовими активами при первісному визнанні, ефективна процентна ставка коригується на кредитний ризик, тобто розраховується на основі очікуваних грошових потоків при первісному визнанні, а не на основі договірних грошових потоків.</w:t>
      </w:r>
    </w:p>
    <w:p w14:paraId="72F59BB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(іі)</w:t>
      </w:r>
      <w:r w:rsidRPr="00A20426">
        <w:rPr>
          <w:rFonts w:ascii="Courier New" w:eastAsia="Times New Roman" w:hAnsi="Courier New" w:cs="Courier New"/>
          <w:sz w:val="20"/>
          <w:szCs w:val="20"/>
          <w:lang w:eastAsia="uk-UA"/>
        </w:rPr>
        <w:tab/>
        <w:t>Первісне визнання</w:t>
      </w:r>
    </w:p>
    <w:p w14:paraId="5364ABD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Усі фінансові інструменти, які знаходяться у використанні Групи, спочатку визнаються за справедливою вартістю скоригованою на витрати, понесені на здійснення операції. Найкращим підтвердженням справедливої вартості при початковому визнанні є ціна угоди. Прибуток або збиток при початковому визнанні визнається лише у тому випадку, якщо існує різниця між справедливою вартістю та ціною угоди, підтвердженням якої можуть бути інші поточні угоди з тим самим фінансовим інструментом, що спостерігаються на ринку, або методики оцінки, які у якості базових даних використовують лише дані з відкритих ринків. Після первісного визнання щодо фінансових активів, які оцінюються за амортизованою вартістю, визнається резерв під очікувані кредитні збитки, що призводить до визнання бухгалтерського збитку одразу після первісного визнання активу.</w:t>
      </w:r>
    </w:p>
    <w:p w14:paraId="5820BBC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Усі операції із придбання або продажу фінансових активів, що передбачають поставку протягом періоду, визначеного законодавством або традиціями ринку (угоди "звичайної" купівлі-продажу), визнаються на дату здійснення угоди, тобто на дату, коли Група зобов'язується здійснити поставку фінансового активу. Всі інші операції з придбання фінансових інструментів визнаються тоді, коли суб'єкт господарювання стає стороною договору про придбання фінансового інструменту.</w:t>
      </w:r>
    </w:p>
    <w:p w14:paraId="7ACFCFD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(ііі)</w:t>
      </w:r>
      <w:r w:rsidRPr="00A20426">
        <w:rPr>
          <w:rFonts w:ascii="Courier New" w:eastAsia="Times New Roman" w:hAnsi="Courier New" w:cs="Courier New"/>
          <w:sz w:val="20"/>
          <w:szCs w:val="20"/>
          <w:lang w:eastAsia="uk-UA"/>
        </w:rPr>
        <w:tab/>
        <w:t>Фінансові активи</w:t>
      </w:r>
    </w:p>
    <w:p w14:paraId="1165B7E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Класифікація і подальша оцінка - категорії оцінки. Група класифікує фінансові активи у такі категорії оцінки: за справедливою вартістю через прибуток чи збиток, за справедливою вартістю через інший сукупний дохід і за амортизованою вартістю. Класифікація та подальша оцінка фінансових активів залежить від (i) бізнес-моделі Групи для управління відповідним портфелем активів та (ii) характеристик грошових потоків за активом. </w:t>
      </w:r>
    </w:p>
    <w:p w14:paraId="064C434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Класифікація і подальша оцінка - бізнес-модель. Бізнес-модель відображає спосіб, у який Група управляє активами з метою отримання грошових потоків: чи є метою Групи (i) виключно отримання передбачених договором грошових потоків від активів ("утримання активів для отримання передбачених договором грошових потоків"), або (ii) отримання передбачених договором грошових потоків і грошових потоків, які виникають у результаті продажу активів ("утримання активів для отримання передбачених договором грошових потоків і продажу"), або якщо не застосовується ні пункт (i), ні пункт (ii), фінансові активи відносяться у категорію "інших" бізнес-моделей та оцінюються за справедливою вартістю через прибуток чи збиток.  </w:t>
      </w:r>
    </w:p>
    <w:p w14:paraId="36BDBD0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Бізнес-модель визначається для групи активів (на рівні портфеля) на основі всіх відповідних доказів діяльності, яку Група має намір здійснити для досягнення цілі, встановленої для портфеля, наявного на дату оцінки. Фактори, які Група враховує при визначенні бізнес-моделі, включають мету і склад портфеля, минулий досвід отримання грошових потоків по відповідних активах, підходи до оцінки та управління ризиками тощо.</w:t>
      </w:r>
    </w:p>
    <w:p w14:paraId="2809A54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Класифікація і подальша оцінка - характеристики грошових потоків. Якщо бізнес-модель передбачає утримання активів для отримання передбачених договором грошових потоків або для отримання передбачених договором грошових потоків і продажу, Група оцінює, чи являють собою грошові потоки виключно виплати основної суми боргу та процентів ("тест на виплати основної суми боргу та процентів" або "SPPI-тест"). У ході такої оцінки Група аналізує, чи відповідають передбачені договором грошові потоки умовам базового договору, тобто проценти включають тільки відшкодування щодо кредитного ризику, вартості грошей у часі, інших ризиків базового договору та маржу прибутку.  </w:t>
      </w:r>
    </w:p>
    <w:p w14:paraId="1515CE8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Якщо умови договору передбачають схильність до ризику чи волатильності, які не відповідають умовам базового кредитного договору, відповідний фінансовий актив класифікується та оцінюється за справедливою вартістю через прибуток чи збиток. SPPI-тест виконується при первісному визнанні активу, а подальша переоцінка не проводиться. </w:t>
      </w:r>
    </w:p>
    <w:p w14:paraId="00A042E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Рекласифікація. Фінансові інструменти рекласифікуються тільки у випадку, якщо змінюється бізнес-модель для управління цим портфелем у цілому. Рекласифікація проводиться перспективно з початку першого звітного періоду після зміни бізнес-моделі. Група не змінювала свою бізнес-модель протягом поточного та порівняльного періодів і не здійснювала рекласифікації.</w:t>
      </w:r>
    </w:p>
    <w:p w14:paraId="1F3313B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Знецінення фінансових активів - оціночний резерв під очікувані кредитні збитки. На основі прогнозів Група оцінює очікувані кредитні збитки, пов'язані з фінансовими інструментами, які оцінюються за амортизованою вартістю. Група оцінює очікувані кредитні збитки і визнає чисті збитки від знецінення фінансових активів і активів за договорами з покупцями на кожну звітну дату. Оцінка очікуваних кредитних збитків відображає: (i) об'єктивну і зважену з урахуванням імовірності суму, визначену шляхом оцінки діапазону можливих результатів, (ii) вартість грошей у часі та (iii) всю обґрунтовану і підтверджувану інформацію про минулі події, поточні умови та прогнозовані майбутні економічні умови, доступну на звітну дату без надмірних витрат і зусиль.</w:t>
      </w:r>
    </w:p>
    <w:p w14:paraId="0588737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Фінансові інструменти, які оцінюються за амортизованою вартістю, відображаються у звіті про фінансовий стан за вирахуванням оціночного резерву під очікувані кредитні збитки. </w:t>
      </w:r>
    </w:p>
    <w:p w14:paraId="5EC206E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Станом на звітну дату Група має два види фінансових активів, по яким Група оцінює очікувані кредитні збитки:</w:t>
      </w:r>
    </w:p>
    <w:p w14:paraId="5490121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грошові кошти та їх еквіваленти;</w:t>
      </w:r>
    </w:p>
    <w:p w14:paraId="3611EA3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дебіторська заборгованість за продукцію, товари, роботи, послуги.</w:t>
      </w:r>
    </w:p>
    <w:p w14:paraId="6854451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Для дебіторської заборгованості Група застосовує спрощений підхід до оцінки знецінення, дозволений МСФЗ 9, із використанням "матриці резервування" на основі історичних збитків починаючи із первісного визнання. Група оцінює знецінення протягом всього строку фінансових інструментів, які не є кредитно-знеціненими. Для банківських рахунків Група застосовує загальну модель зменшення корисності на основі змін кредитної якості з моменту первісного визнання. Визначення Групою кредитно-знецінених активів та визначення дефолту описані у Примітці 20. У Примітці 20 наведено інформацію про вхідні дані, припущення і методи розрахунку, використані для оцінки очікуваних кредитних збитків, включаючи пояснення способу включення Групою прогнозної інформації у моделі очікуваних кредитних збитків.</w:t>
      </w:r>
    </w:p>
    <w:p w14:paraId="03EB1A7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Списання. Фінансові активи списуються повністю або частково, коли Група вичерпала всі практичні можливості щодо їх стягнення і дійшла висновку про необґрунтованість очікувань відносно відшкодування таких активів. Списання - це подія припинення визнання. Група може списати фінансові активи, щодо яких ще вживаються заходи з примусового стягнення, коли Група намагається стягнути суми заборгованості за договором, хоча у неї немає обґрунтованих очікувань щодо їх стягнення. Згідно з чинним законодавством строк позовної давності для списання безнадійної заборгованості становить 3 роки.</w:t>
      </w:r>
    </w:p>
    <w:p w14:paraId="6D61EC1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Припинення визнання. Група припиняє визнання фінансових активів, коли (а) активи погашені або права на отримання грошових потоків від активів інакше втратили свою чинність або (б) Група передала права на отримання грошових потоків від фінансових активів або уклала угоду про передачу, і при цьому (i) також передала в основному всі ризики та вигоди, пов'язані з володінням активами, або (ii) Група не передала та не залишила в основному всі ризики та вигоди володіння, але припинила здійснювати контроль. Контроль вважається збереженим, якщо покупець не має практичної можливості повністю продати актив непов'язаній стороні без внесення додаткових обмежень на перепродаж.</w:t>
      </w:r>
    </w:p>
    <w:p w14:paraId="60AA168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Модифікація. Група іноді переглядає або іншим чином модифікує договірні умови фінансових активів. Група оцінює, чи є модифікація передбачених договором грошових потоків суттєвою з урахуванням, серед іншого, таких факторів: наявності нових договірних умов, які мають значний вплив на профіль ризиків за активом, суттєвої зміни умов та подовження термінів оплати, які чинять істотний вплив на кредитний ризик, пов'язаний з активом.</w:t>
      </w:r>
    </w:p>
    <w:p w14:paraId="782FF90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Якщо модифіковані умови суттєво відрізняються, так що права на грошові потоки від первісного активу спливають, Група припиняє визнання первісного фінансового активу і визнає новий актив за справедливою вартістю. Датою перегляду умов вважається дата первісного визнання для цілей розрахунку подальшого знецінення, у тому числі для визначення факту значного підвищення кредитного ризику. Будь-яка різниця між балансовою вартістю первісного активу, визнання якого припинене, та справедливою вартістю нового, суттєво модифікованого активу відображається у складі прибутку чи збитку, якщо різниця, по суті, не відноситься до операції з капіталом із власниками.</w:t>
      </w:r>
    </w:p>
    <w:p w14:paraId="6372AC7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 ситуації, коли перегляд умов був викликаний фінансовими труднощами контрагента чи його неспроможністю виконати первинно узгоджені платежі, Група порівнює первісні та скориговані грошові потоки з активами на предмет істотної відмінності ризиків та вигод від активу внаслідок модифікації умови договору. Якщо ризики і вигоди не змінюються, істотна відмінність модифікованого активу від первісного активу відсутня, і його модифікація не призводить до припинення визнання. </w:t>
      </w:r>
    </w:p>
    <w:p w14:paraId="414FEA9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(іv)</w:t>
      </w:r>
      <w:r w:rsidRPr="00A20426">
        <w:rPr>
          <w:rFonts w:ascii="Courier New" w:eastAsia="Times New Roman" w:hAnsi="Courier New" w:cs="Courier New"/>
          <w:sz w:val="20"/>
          <w:szCs w:val="20"/>
          <w:lang w:eastAsia="uk-UA"/>
        </w:rPr>
        <w:tab/>
        <w:t>Фінансові зобов'язання</w:t>
      </w:r>
    </w:p>
    <w:p w14:paraId="31E758A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Категорії оцінки. Фінансові зобов'язання класифікуються як у подальшому оцінюванні за амортизованою вартістю, крім: (i) фінансових зобов'язань, які оцінюються за справедливою вартістю через прибуток чи збиток; та (ii) договорів фінансової гарантії та зобов'язань із надання кредитів.</w:t>
      </w:r>
    </w:p>
    <w:p w14:paraId="1340E88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Припинення визнання. Визнання фінансових зобов'язань припиняється у разі їх погашення (тобто коли зобов'язання, вказане у договорі, виконується чи припиняється або закінчується строк його виконання).</w:t>
      </w:r>
    </w:p>
    <w:p w14:paraId="3C25E93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Суттєві модифікації умов існуючих фінансових зобов'язань обліковуються як погашення первісного фінансового зобов'язання та визнання нового фінансового зобов'язання. Умови вважаються суттєво відмінними, якщо дисконтована приведена вартість грошових потоків відповідно до нових умов, включаючи всі сплачені винагороди за вирахуванням отриманих винагород, дисконтованих із використанням первісної ефективної процентної ставки, як мінімум, на 10% відрізняється від дисконтованої приведеної вартості решти грошових потоків від первісного фінансового зобов'язання. Крім того, враховуються інші якісні фактори, такі як валюта, в якій деномінований фінансовий інструмент, зміна процентної ставки та зміна обмежувальних умов тощо. Якщо модифікація умов обліковується як погашення, всі витрати або сплачені винагороди визнаються у складі прибутку чи збитку від погашення. Якщо обмін або модифікація не обліковується як погашення, всі витрати чи сплачені винагороди відображаються як коригування балансової вартості зобов'язання і амортизуються протягом строку дії модифікованого зобов'язання, що залишився.</w:t>
      </w:r>
    </w:p>
    <w:p w14:paraId="1571098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Модифікації зобов'язань, які не призводять до їх погашення, обліковуються як зміна оціночного значення за методом нарахування кумулятивної амортизації заднім числом, при цьому прибуток або збиток відображається у складі прибутку чи збитку, якщо економічна суть різниці у балансовій вартості не відноситься до операції з капіталом із власниками.</w:t>
      </w:r>
    </w:p>
    <w:p w14:paraId="2C88118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(v)</w:t>
      </w:r>
      <w:r w:rsidRPr="00A20426">
        <w:rPr>
          <w:rFonts w:ascii="Courier New" w:eastAsia="Times New Roman" w:hAnsi="Courier New" w:cs="Courier New"/>
          <w:sz w:val="20"/>
          <w:szCs w:val="20"/>
          <w:lang w:eastAsia="uk-UA"/>
        </w:rPr>
        <w:tab/>
        <w:t>Взаємозалік фінансових інструментів</w:t>
      </w:r>
    </w:p>
    <w:p w14:paraId="7B1567C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Взаємозалік фінансових активів та зобов'язань, з подальшим включенням до звіту про фінансовий стан лише їхньої чистої суми, може здійснюватися лише у випадку існування юридично визначеного права взаємозаліку визнаних сум, коли є намір провести розрахунок на основі чистої суми або одночасно реалізувати актив та розрахуватися за зобов'язаннями. При цьому право на взаємозалік (а) не повинне залежати від майбутніх подій та (б) повинне мати юридичну силу в усіх наступних обставинах: (i) у ході звичайного ведення бізнесу, (ii) у випадку дефолту та (iii) у випадку неплатоспроможності або банкрутства.</w:t>
      </w:r>
    </w:p>
    <w:p w14:paraId="7F3BCB5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(и)</w:t>
      </w:r>
      <w:r w:rsidRPr="00A20426">
        <w:rPr>
          <w:rFonts w:ascii="Courier New" w:eastAsia="Times New Roman" w:hAnsi="Courier New" w:cs="Courier New"/>
          <w:sz w:val="20"/>
          <w:szCs w:val="20"/>
          <w:lang w:eastAsia="uk-UA"/>
        </w:rPr>
        <w:tab/>
        <w:t>Дебіторська заборгованість за продукцію, товари, роботи, послуги</w:t>
      </w:r>
    </w:p>
    <w:p w14:paraId="33F46DF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Дебіторська заборгованість, що виникла в результаті безпосередньої реалізації товарів та послуг Групою своїм покупцям, початково визнається за справедливою вартістю, а в подальшому обліковується за амортизованою вартістю із використанням методу ефективної процентної ставки.</w:t>
      </w:r>
    </w:p>
    <w:p w14:paraId="432C9BB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w:t>
      </w:r>
      <w:r w:rsidRPr="00A20426">
        <w:rPr>
          <w:rFonts w:ascii="Courier New" w:eastAsia="Times New Roman" w:hAnsi="Courier New" w:cs="Courier New"/>
          <w:sz w:val="20"/>
          <w:szCs w:val="20"/>
          <w:lang w:eastAsia="uk-UA"/>
        </w:rPr>
        <w:tab/>
        <w:t>Кредиторська заборгованість за основною діяльністю та інша кредиторська заборгованість</w:t>
      </w:r>
    </w:p>
    <w:p w14:paraId="215D96C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Кредиторська заборгованість за основною діяльністю нараховується, якщо контрагент виконав свої зобов'язання за угодою, і визнається спочатку за справедливою вартістю, а в подальшому обліковується за амортизованою вартістю із використанням методу ефективної процентної ставки. </w:t>
      </w:r>
    </w:p>
    <w:p w14:paraId="1E6E93C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(л)</w:t>
      </w:r>
      <w:r w:rsidRPr="00A20426">
        <w:rPr>
          <w:rFonts w:ascii="Courier New" w:eastAsia="Times New Roman" w:hAnsi="Courier New" w:cs="Courier New"/>
          <w:sz w:val="20"/>
          <w:szCs w:val="20"/>
          <w:lang w:eastAsia="uk-UA"/>
        </w:rPr>
        <w:tab/>
        <w:t>Зобов'язання з оренди</w:t>
      </w:r>
    </w:p>
    <w:p w14:paraId="132835A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Зобов'язання, що виникають за договорами оренди, спочатку оцінюються за приведеною вартістю. Орендні зобов'язання включають чисту приведену вартість наступних орендних платежів:</w:t>
      </w:r>
    </w:p>
    <w:p w14:paraId="089FF56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фіксованих платежів (у тому числі, по суті, фіксованих платежів) за вирахуванням будь-яких стимулюючих платежів за орендою до отримання,</w:t>
      </w:r>
    </w:p>
    <w:p w14:paraId="7B965C2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змінного орендного платежу, який залежить від індексу чи ставки, що спочатку оцінюється з використанням індексу або ставки на дату початку оренди,</w:t>
      </w:r>
    </w:p>
    <w:p w14:paraId="525A98B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сум, очікуваних до сплати Групою за гарантіями ліквідаційної вартості,</w:t>
      </w:r>
    </w:p>
    <w:p w14:paraId="78A270A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w:t>
      </w:r>
      <w:r w:rsidRPr="00A20426">
        <w:rPr>
          <w:rFonts w:ascii="Courier New" w:eastAsia="Times New Roman" w:hAnsi="Courier New" w:cs="Courier New"/>
          <w:sz w:val="20"/>
          <w:szCs w:val="20"/>
          <w:lang w:eastAsia="uk-UA"/>
        </w:rPr>
        <w:tab/>
        <w:t>ціни виконання опціону на придбання, за умови, що Група достатньою мірою упевнена у виконанні цього опціону, та</w:t>
      </w:r>
    </w:p>
    <w:p w14:paraId="0AC7FF3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w:t>
      </w:r>
      <w:r w:rsidRPr="00A20426">
        <w:rPr>
          <w:rFonts w:ascii="Courier New" w:eastAsia="Times New Roman" w:hAnsi="Courier New" w:cs="Courier New"/>
          <w:sz w:val="20"/>
          <w:szCs w:val="20"/>
          <w:lang w:eastAsia="uk-UA"/>
        </w:rPr>
        <w:tab/>
        <w:t>виплат штрафів за припинення оренди, якщо строк оренди відображає виконання Групою цього опціону.</w:t>
      </w:r>
    </w:p>
    <w:p w14:paraId="3596F7A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Орендні платежі дисконтуються з використанням процентної ставки, закладеної у договір оренди. Якщо цю ставку легко визначити неможливо, що, як правило, має місце у випадку наявних у Групи договорів оренди, Група використовує ставку залучення додаткових позикових коштів - це ставка, за якою Група могла б залучити на аналогічний строк та за аналогічного забезпечення позикові кошти, необхідні для отримання активу вартістю, аналогічною вартості активу у формі права користування в аналогічних економічних умовах.</w:t>
      </w:r>
    </w:p>
    <w:p w14:paraId="7BA7F2F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Для визначення ставки залучення додаткових позикових коштів Група:</w:t>
      </w:r>
    </w:p>
    <w:p w14:paraId="752024F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o</w:t>
      </w:r>
      <w:r w:rsidRPr="00A20426">
        <w:rPr>
          <w:rFonts w:ascii="Courier New" w:eastAsia="Times New Roman" w:hAnsi="Courier New" w:cs="Courier New"/>
          <w:sz w:val="20"/>
          <w:szCs w:val="20"/>
          <w:lang w:eastAsia="uk-UA"/>
        </w:rPr>
        <w:tab/>
        <w:t xml:space="preserve">за можливості, використовує в якості вихідної інформацію про нещодавно отримане Групою від третьої сторони фінансування та коригує його з урахуванням зміни умов фінансування за період з моменту отримання фінансування від третьої сторони, </w:t>
      </w:r>
    </w:p>
    <w:p w14:paraId="6D37566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o</w:t>
      </w:r>
      <w:r w:rsidRPr="00A20426">
        <w:rPr>
          <w:rFonts w:ascii="Courier New" w:eastAsia="Times New Roman" w:hAnsi="Courier New" w:cs="Courier New"/>
          <w:sz w:val="20"/>
          <w:szCs w:val="20"/>
          <w:lang w:eastAsia="uk-UA"/>
        </w:rPr>
        <w:tab/>
        <w:t>використовує підхід нарощування, за якого розрахунок починається з безризикової процентної ставки, яка коригується з урахуванням кредитного ризику, та</w:t>
      </w:r>
    </w:p>
    <w:p w14:paraId="7EFB51B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o</w:t>
      </w:r>
      <w:r w:rsidRPr="00A20426">
        <w:rPr>
          <w:rFonts w:ascii="Courier New" w:eastAsia="Times New Roman" w:hAnsi="Courier New" w:cs="Courier New"/>
          <w:sz w:val="20"/>
          <w:szCs w:val="20"/>
          <w:lang w:eastAsia="uk-UA"/>
        </w:rPr>
        <w:tab/>
        <w:t>проводить коригування з урахуванням специфіки договору оренди, наприклад, строку оренди, країни, валюти та забезпечення.</w:t>
      </w:r>
    </w:p>
    <w:p w14:paraId="0A7AA34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Група зазнає впливу ризику потенційного збільшення змінних орендних платежів у майбутньому, що залежать від індексу чи ставки, яке не відображається в орендному зобов'язанні, доки не вступить у силу.  Після проведення коригувань орендних платежів, які залежать від індексу чи ставки, виконується переоцінка зобов'язання з оренди з коригуванням вартості активу у формі права користування.</w:t>
      </w:r>
    </w:p>
    <w:p w14:paraId="1DD6FE3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Орендні платежі розподіляються між основною сумою зобов'язань та фінансовими витратами.  Фінансові витрати відображаються у складі прибутку чи збитку протягом усього періоду оренди для того, щоб забезпечити постійну періодичну процентну ставку за непогашеним залишком зобов'язання за кожний період.</w:t>
      </w:r>
    </w:p>
    <w:p w14:paraId="5BE33D8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Платежі за короткостроковою орендою обладнання і транспортних засобів та орендою будь-яких активів із низькою вартістю визнаються лінійним методом як витрати у складі прибутку чи збитку.  Короткострокова оренда - це договір оренди строком не більше 12 місяців.  </w:t>
      </w:r>
    </w:p>
    <w:p w14:paraId="37BC2AB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w:t>
      </w:r>
      <w:r w:rsidRPr="00A20426">
        <w:rPr>
          <w:rFonts w:ascii="Courier New" w:eastAsia="Times New Roman" w:hAnsi="Courier New" w:cs="Courier New"/>
          <w:sz w:val="20"/>
          <w:szCs w:val="20"/>
          <w:lang w:eastAsia="uk-UA"/>
        </w:rPr>
        <w:tab/>
        <w:t>Грошові кошти та їх еквіваленти</w:t>
      </w:r>
    </w:p>
    <w:p w14:paraId="48BEF9E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Грошові кошти та їх еквіваленти складаються з готівки в касі, депозитів до запитання в банках та інших короткострокових високоліквідних інвестицій з первісним строком не більше трьох місяців. Грошові кошти та їх еквіваленти відображаються за амортизованою вартістю, оскільки (i) вони утримуються для отримання передбачених договором грошових потоків і ці грошові потоки являють собою виключно виплати основної суми боргу та процентів та (ii) вони не віднесені у категорію оцінки за справедливою вартістю через прибуток чи збиток.</w:t>
      </w:r>
    </w:p>
    <w:p w14:paraId="6185194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w:t>
      </w:r>
      <w:r w:rsidRPr="00A20426">
        <w:rPr>
          <w:rFonts w:ascii="Courier New" w:eastAsia="Times New Roman" w:hAnsi="Courier New" w:cs="Courier New"/>
          <w:sz w:val="20"/>
          <w:szCs w:val="20"/>
          <w:lang w:eastAsia="uk-UA"/>
        </w:rPr>
        <w:tab/>
        <w:t>Статутний капітал</w:t>
      </w:r>
    </w:p>
    <w:p w14:paraId="4A28CD1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(i)</w:t>
      </w:r>
      <w:r w:rsidRPr="00A20426">
        <w:rPr>
          <w:rFonts w:ascii="Courier New" w:eastAsia="Times New Roman" w:hAnsi="Courier New" w:cs="Courier New"/>
          <w:sz w:val="20"/>
          <w:szCs w:val="20"/>
          <w:lang w:eastAsia="uk-UA"/>
        </w:rPr>
        <w:tab/>
        <w:t>Прості акції</w:t>
      </w:r>
    </w:p>
    <w:p w14:paraId="1A5163B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Прості акції класифікуються як власний капітал. Додаткові витрати, безпосередньо пов'язані з випуском простих акцій та опціонів на акції, визнаються як зменшення власного капіталу без урахування будь-якого податкового впливу.</w:t>
      </w:r>
    </w:p>
    <w:p w14:paraId="3F6C4F2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w:t>
      </w:r>
      <w:r w:rsidRPr="00A20426">
        <w:rPr>
          <w:rFonts w:ascii="Courier New" w:eastAsia="Times New Roman" w:hAnsi="Courier New" w:cs="Courier New"/>
          <w:sz w:val="20"/>
          <w:szCs w:val="20"/>
          <w:lang w:eastAsia="uk-UA"/>
        </w:rPr>
        <w:tab/>
        <w:t>Знецінення нефінансових активів</w:t>
      </w:r>
    </w:p>
    <w:p w14:paraId="39268BC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Балансова вартість нефінансових активів Групи, за винятком запасів та відстрочених податкових активів, перевіряється на кожну звітну дату з метою виявлення будь-яких ознак зменшення їх корисності. Якщо такі ознаки існують, проводиться оцінка сум очікуваного відшкодування активів. Збиток від зменшення корисності визнається тоді, коли балансова вартість активу або його одиниці, що генерує грошові кошти (ОГГК), перевищує суму очікуваного відшкодування.</w:t>
      </w:r>
    </w:p>
    <w:p w14:paraId="16CD12A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Сумою очікуваного відшкодування активу чи ОГГК, є більша з двох вартостей: вартість у використанні чи справедлива вартість за вирахуванням витрат на збут. При оцінці вартості у використанні очікувані в майбутньому грошові потоки дисконтуються до їх теперішньої вартості з використанням ставки дисконту без урахування ставки оподаткування, яка відображає поточні ринкові оцінки вартості грошових коштів у часі та ризики, притаманні відповідному активу або ОГГК. Для цілей тестування на предмет зменшення корисності активи, які не можуть бути перевірені індивідуально, об'єднуються у найменшу групу активів, що генерує приток грошових коштів від безперервного використання відповідного активу, що практично не залежить від притоку грошових коштів від інших активів чи ОГГК. </w:t>
      </w:r>
    </w:p>
    <w:p w14:paraId="5450935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Корпоративні активи Групи не генерують окремого притоку грошових коштів, і ними користується більше однієї ОГГК. Корпоративні активи розподіляються на ОГГК на обґрунтованій та послідовній основі і перевіряються на предмет зменшення корисності у рамках ОГГК, на яку розподіляється корпоративний актив.</w:t>
      </w:r>
    </w:p>
    <w:p w14:paraId="3230425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Збитки від зменшення корисності визнаються у прибутку або збитку. Збитки від зменшення корисності, визнані щодо ОГГК, розподіляються для зменшення балансової вартості інших активів у ОГГК (групі ОГГК) на пропорційній основі.</w:t>
      </w:r>
    </w:p>
    <w:p w14:paraId="006D30F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Збитки від зменшення корисності, визнані у попередніх періодах, оцінюються на кожну звітну дату на предмет будь-яких ознак того, що збиток зменшився або його більше не існує. Збиток від зменшення корисності сторнується, якщо відбулася зміна оцінок, що використовуються для визначення суми відшкодування. Збиток від зменшення корисності сторнується тільки у випадку, якщо балансова вартість активу не перевищує балансову вартість, що була б визначена, за вирахуванням зносу або амортизації, якби збиток від зменшення корисності не був визнаний взагалі.</w:t>
      </w:r>
    </w:p>
    <w:p w14:paraId="77FC19C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w:t>
      </w:r>
      <w:r w:rsidRPr="00A20426">
        <w:rPr>
          <w:rFonts w:ascii="Courier New" w:eastAsia="Times New Roman" w:hAnsi="Courier New" w:cs="Courier New"/>
          <w:sz w:val="20"/>
          <w:szCs w:val="20"/>
          <w:lang w:eastAsia="uk-UA"/>
        </w:rPr>
        <w:tab/>
        <w:t>Виплати працівникам</w:t>
      </w:r>
    </w:p>
    <w:p w14:paraId="1D76651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w:t>
      </w:r>
      <w:r w:rsidRPr="00A20426">
        <w:rPr>
          <w:rFonts w:ascii="Courier New" w:eastAsia="Times New Roman" w:hAnsi="Courier New" w:cs="Courier New"/>
          <w:sz w:val="20"/>
          <w:szCs w:val="20"/>
          <w:lang w:eastAsia="uk-UA"/>
        </w:rPr>
        <w:tab/>
        <w:t>Пенсійні програми з визначеними внесками</w:t>
      </w:r>
    </w:p>
    <w:p w14:paraId="621077A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Пенсійна програма з фіксованими внесками являє собою програму виплат працівникам по закінченні трудової діяльності, згідно з якою суб'єкт господарювання здійснює фіксовані відрахування окремому суб'єкту господарювання і потім не має юридичного або конструктивного зобов'язання здійснювати подальші виплати. Зобов'язання по відрахуваннях на пенсійні програми з фіксованими внесками, в тому числі в Єдиний соціальний фонд України, визнаються як витрати на виплати працівникам в прибутку або збитку в тих періодах, в яких працівники надали свої послуги. Передоплата таких відрахувань визнається як актив, якщо існує можливість відшкодування коштів або зменшення майбутніх платежів. </w:t>
      </w:r>
    </w:p>
    <w:p w14:paraId="2CCBDF4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(іі)</w:t>
      </w:r>
      <w:r w:rsidRPr="00A20426">
        <w:rPr>
          <w:rFonts w:ascii="Courier New" w:eastAsia="Times New Roman" w:hAnsi="Courier New" w:cs="Courier New"/>
          <w:sz w:val="20"/>
          <w:szCs w:val="20"/>
          <w:lang w:eastAsia="uk-UA"/>
        </w:rPr>
        <w:tab/>
        <w:t>Короткострокові виплати працівникам</w:t>
      </w:r>
    </w:p>
    <w:p w14:paraId="244229F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Зобов'язання з короткострокових виплат працівникам не дисконтуються і відносяться на витрати по мірі надання відповідних послуг. Зобов'язання визнається в сумі, що, як очікується, буде виплачена в рамках короткострокових програм виплати грошових премій, якщо Група має поточне юридичне чи конструктивне зобов'язання виплатити цю суму в результаті послуги, наданої раніше працівником, і таке зобов'язання може бути оцінене достовірно. </w:t>
      </w:r>
    </w:p>
    <w:p w14:paraId="1950F44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w:t>
      </w:r>
      <w:r w:rsidRPr="00A20426">
        <w:rPr>
          <w:rFonts w:ascii="Courier New" w:eastAsia="Times New Roman" w:hAnsi="Courier New" w:cs="Courier New"/>
          <w:sz w:val="20"/>
          <w:szCs w:val="20"/>
          <w:lang w:eastAsia="uk-UA"/>
        </w:rPr>
        <w:tab/>
        <w:t>Забезпечення</w:t>
      </w:r>
    </w:p>
    <w:p w14:paraId="51B6F6F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Забезпечення (резерв) визнається, коли в результаті події, що сталася у минулому, Група має поточне юридичне або конструктивне зобов'язання, що може бути оцінене достовірно, і коли існує ймовірність того, що погашення цього зобов'язання призведе до зменшення економічної вигоди. Сума забезпечення визначається шляхом дисконтування очікуваних у майбутньому грошових потоків з використанням ставки без урахування оподаткування, що відображає поточні ринкові оцінки вартості грошових коштів у часі і ризики, властиві конкретному зобов'язанню. Вивільнення дисконту визнається як фінансові витрати.</w:t>
      </w:r>
    </w:p>
    <w:p w14:paraId="732D590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Поточні забезпечення містять потенційні зобов'язання на підставі попередніх розрахунків за послуги надані компаніями групи. Сума поточних забезпечень визнається із застосуванням попередніх аналітичних чи експертних оцінок та можуть підлягати перерахунку.</w:t>
      </w:r>
    </w:p>
    <w:p w14:paraId="2DBCCEE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Поточні забезпечення також включають нарахування під виплати співробітникам щорічної відпустки. </w:t>
      </w:r>
    </w:p>
    <w:p w14:paraId="3F59AB9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Група регулярно переглядає створені забезпечення та коригує їх для відображення поточної найкращої оцінки. Якщо вже немає ймовірності, що вибуття ресурсів, котрі втілюють у собі економічні вигоди, буде потрібним для погашення зобов'язання, Група сторнує раніше створені забезпечення.</w:t>
      </w:r>
    </w:p>
    <w:p w14:paraId="6E19750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(т)  Визнання виручки</w:t>
      </w:r>
    </w:p>
    <w:p w14:paraId="61AAB8C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Виручка - це дохід, що виникає у ході звичайної діяльності Групи. Виручка визнається в сумі ціни угоди. Ціна угоди - це сума винагороди, право на яку Група очікує отримати в обмін на передачу контролю над обіцяними товарами чи послугами покупцю, без урахування сум, одержаних від імені третіх сторін.</w:t>
      </w:r>
    </w:p>
    <w:p w14:paraId="6D8059A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Виручка визнається за вирахуванням знижок, повернень, акцизного податку та податку на додану вартість.</w:t>
      </w:r>
    </w:p>
    <w:p w14:paraId="6FFD2D7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Продажі пива, сидру та безалкогольних напоїв. Продажі визнаються на момент переходу контролю над товаром, тобто коли товари поставлені покупцю, покупець має повну свободу дій щодо товарів і коли відсутнє невиконане зобов'язання, яке може вплинути на приймання покупцем товарів. Поставка вважається виконаною, коли товари були доставлені у визначене місце, ризики терміну придатності та втрати перейшли до покупця, і покупець прийняв товари відповідно до договору, строк дій положень про приймання закінчився або у Групи наявні об'єктивні докази того, що всі критерії приймання були виконані.</w:t>
      </w:r>
    </w:p>
    <w:p w14:paraId="5EC541F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Виручка від продажів зі знижкою визнається на основі ціни, вказаної у договорі, за вирахуванням розрахункових знижок. Для розрахунку і створення резерву під знижки використовується метод очікуваної вартості на основі накопиченого досвіду, і виручка визнається лише в тій сумі, щодо якої існує висока ймовірність того, що в майбутніх періодах не відбудеться значного зменшення визнаної суми. Зобов'язання з повернення визнається щодо очікуваних знижок за обсяг до сплати покупцям відносно продажів, здійснених до кінця звітного періоду.</w:t>
      </w:r>
    </w:p>
    <w:p w14:paraId="5080423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Вважається, що елемент фінансування відсутній, оскільки продажі здійснюються за передплатою або із наданням відстрочки платежу строком до 21 дня для дистриб'юторів та до 60 днів для торгових мереж, що відповідає ринковій практиці. </w:t>
      </w:r>
    </w:p>
    <w:p w14:paraId="637965F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Дебіторська заборгованість визнається, коли товари поставлені, оскільки на цей момент винагорода є безумовною, тому що настання строку платежу зумовлене тільки плином часу.</w:t>
      </w:r>
    </w:p>
    <w:p w14:paraId="434985B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Реалізація матеріалів та інших активів. Виручка від продажів матеріалів та інших активів визнається на основі ціни, вказаної у договорі за вирахуванням податку на додану вартість.</w:t>
      </w:r>
    </w:p>
    <w:p w14:paraId="769C17F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Реалізація послуг. Доходи від наданих послуг визнаються у прибутку або збитку пропорційно стадії завершення операції на звітну дату.</w:t>
      </w:r>
    </w:p>
    <w:p w14:paraId="5D50786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w:t>
      </w:r>
      <w:r w:rsidRPr="00A20426">
        <w:rPr>
          <w:rFonts w:ascii="Courier New" w:eastAsia="Times New Roman" w:hAnsi="Courier New" w:cs="Courier New"/>
          <w:sz w:val="20"/>
          <w:szCs w:val="20"/>
          <w:lang w:eastAsia="uk-UA"/>
        </w:rPr>
        <w:tab/>
        <w:t>Фінансові доходи та фінансові витрати</w:t>
      </w:r>
    </w:p>
    <w:p w14:paraId="73281C9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Фінансові доходи включають процентний дохід по інвестованих коштах. Процентний дохід визнається по мірі нарахування у прибутку або збитку з використанням методу ефективного відсотка.</w:t>
      </w:r>
    </w:p>
    <w:p w14:paraId="64DE0C3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Фінансові витрати включають витрати на виплату відсотків по позиках, вивільнення дисконту по резервах і збитки від зменшення корисності, визнані по відношенню до фінансових активів (крім дебіторської заборгованості за продукцію, товари, роботи, послуги).</w:t>
      </w:r>
    </w:p>
    <w:p w14:paraId="3587BD4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Витрати на позики, які не відносяться безпосередньо до придбання, будівництва або виробництва кваліфікованого активу, визнаються у прибутку або збитку з використанням методу ефективного відсотка.</w:t>
      </w:r>
    </w:p>
    <w:p w14:paraId="3374123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Прибутки та збитки від курсових різниць відображаються на нетто-основі як фінансові доходи або як фінансові витрати, залежно від коливань курсів обміну валют, в результаті яких виникає або позиція чистого прибутку, або позиція чистого збитку.</w:t>
      </w:r>
    </w:p>
    <w:p w14:paraId="06EBE39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(ф)</w:t>
      </w:r>
      <w:r w:rsidRPr="00A20426">
        <w:rPr>
          <w:rFonts w:ascii="Courier New" w:eastAsia="Times New Roman" w:hAnsi="Courier New" w:cs="Courier New"/>
          <w:sz w:val="20"/>
          <w:szCs w:val="20"/>
          <w:lang w:eastAsia="uk-UA"/>
        </w:rPr>
        <w:tab/>
        <w:t>Податки</w:t>
      </w:r>
    </w:p>
    <w:p w14:paraId="2287956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Податок на прибуток. Витрати з податку на прибуток складаються з поточного і відстроченого податків. Поточний податок і відстрочений податок визнаються у прибутку або збитку, за винятком тих випадків, коли вони відносяться до статей, визнаних безпосередньо у власному капіталі або в іншому сукупному доході.</w:t>
      </w:r>
    </w:p>
    <w:p w14:paraId="467BD0C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Поточний податок на прибуток складається з очікуваного податку до сплати чи відшкодування, розрахованого на основі прибутку чи збитку за рік, що підлягає оподаткуванню, з використанням ставок оподаткування, що діють або по суті введені в дію на звітну дату, та будь-яких коригувань податку, що підлягає сплаті за попередні роки.</w:t>
      </w:r>
    </w:p>
    <w:p w14:paraId="170486B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Відстрочений податок визнається по тимчасових різницях між балансовими сумами активів і зобов'язань, що використовуються для цілей фінансової звітності, і сумами, що використовуються для цілей оподаткування. Відстрочений податок не визнається за тимчасовими різницями, які виникають при початковому визнанні активів або зобов'язань в операції, що не є об'єднанням бізнесу, яке не впливає ані на обліковий, ані на оподатковуваний прибуток або збиток, і за тими різницями, що виникають в результаті інвестицій у дочірні підприємства та спільно контрольовані суб'єкти господарювання, якщо існує ймовірність того, що вони не будуть сторновані у близькому майбутньому. Відстрочений податок оцінюється на основі податкових ставок, які, як очікується, будуть застосовуватися до тимчасових різниць на момент їх сторнування згідно із законами, чинними або по суті введеними у дію на звітну дату.</w:t>
      </w:r>
    </w:p>
    <w:p w14:paraId="23B18F2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При визначенні суми поточного та відстроченого податку Група бере до уваги вплив невизначеності податкових позицій, а також ймовірність необхідності сплати додаткових податків, штрафів і пені за прострочені платежі. Група вважає, що нараховані нею податкові зобов'язання є адекватними за всі податкові роки, що залишаються відкритими для перевірок, виходячи з аналізу багатьох факторів, включаючи інтерпретації податкового законодавства та попередній досвід. Цей аналіз ґрунтується на оцінках і припущеннях і може передбачати формування певних суджень щодо майбутніх подій. Може з'явитися нова інформація, у зв'язку з якою Група буде змушена змінити свою думку щодо адекватності існуючих податкових зобов'язань; подібні зміни податкових зобов'язань вплинуть на витрати по податках за період, в якому відбулися зміни.</w:t>
      </w:r>
    </w:p>
    <w:p w14:paraId="6DCC744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Відстрочені податкові активі та зобов'язання згортаються, якщо існує законне право на взаємозалік поточних податкових активів та зобов'язань, і при цьому вони відносяться до податку на прибуток, що стягується одним і тим самим податковим органом з одного й того самого оподатковуваного суб'єкта господарювання, або з різних суб'єктів господарювання, але ці суб'єкти господарювання мають намір провести розрахунки за поточними податковими зобов'язаннями та активами на нетто-основі або їх податкові активи будуть реалізовані одночасно з погашенням їх податкових зобов'язань.</w:t>
      </w:r>
    </w:p>
    <w:p w14:paraId="57957D5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Відстрочений податковий актив визнається по невикористаних податкових збитках, податкових кредитах та тимчасових різницях, що відносяться на податкові витрати, якщо існує ймовірність отримання у майбутньому оподатковуваного прибутку, за рахунок якого вони можуть бути використані. Відстрочені податкові активи аналізуються на кожну звітну дату і зменшуються, якщо реалізація відповідної податкової вигоди більше не є ймовірною.</w:t>
      </w:r>
    </w:p>
    <w:p w14:paraId="1CF7543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Податок на додану вартість. Для компаній в Україні вихідний ПДВ при продажу товарів та послуг підлягає сплаті податковим органам (а) у момент отримання передплати від клієнтів або (б) у момент постачання товарів або надання послуг клієнтам, залежно від того, що відбувається раніше. Вхідний ПДВ зазвичай зараховується з вихідним ПДВ у момент отримання та реєстрації податкової накладної з ПДВ у Єдиному державному реєстрі. Податкові органи дозволяють здійснювати розрахунки з ПДВ на основі чистої суми. ПДВ, що відноситься до операцій купівлі-продажу, відображається у звіті про фінансовий стан розгорнуто і розкривається окремо у складі активів і зобов'язань. У тих випадках, коли під очікувані кредитні збитки від дебіторської заборгованості був створений резерв, збиток від знецінення обліковується за валовою сумою заборгованості, включаючи ПДВ. </w:t>
      </w:r>
    </w:p>
    <w:p w14:paraId="5765BBD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(х)</w:t>
      </w:r>
      <w:r w:rsidRPr="00A20426">
        <w:rPr>
          <w:rFonts w:ascii="Courier New" w:eastAsia="Times New Roman" w:hAnsi="Courier New" w:cs="Courier New"/>
          <w:sz w:val="20"/>
          <w:szCs w:val="20"/>
          <w:lang w:eastAsia="uk-UA"/>
        </w:rPr>
        <w:tab/>
        <w:t>Прибуток на акцію</w:t>
      </w:r>
    </w:p>
    <w:p w14:paraId="74E4BB8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Група представляє дані щодо чистого та скоригованого чистого прибутку на одну акцію по своїх простих акціях. Чистий прибуток на одну акцію розраховується шляхом ділення прибутку або збитку, що відноситься до власників простих акцій Групи, на середньозважену кількість простих акцій, що перебувають в обігу протягом періоду, з урахуванням утримуваних власних акцій. Скоригований чистий прибуток на одну акцію розраховується шляхом коригування прибутку або збитку, що відноситься до власників простих акцій, і середньозваженої кількості простих акцій в обігу, з урахуванням утримуваних власних акцій, на вплив усіх потенційних простих акцій з розбавляючим ефектом, до яких відносяться боргові зобов'язання, що можуть бути конвертовані в акції, та опціони на акції, надані працівникам.</w:t>
      </w:r>
    </w:p>
    <w:p w14:paraId="05FA939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(ц)</w:t>
      </w:r>
      <w:r w:rsidRPr="00A20426">
        <w:rPr>
          <w:rFonts w:ascii="Courier New" w:eastAsia="Times New Roman" w:hAnsi="Courier New" w:cs="Courier New"/>
          <w:sz w:val="20"/>
          <w:szCs w:val="20"/>
          <w:lang w:eastAsia="uk-UA"/>
        </w:rPr>
        <w:tab/>
        <w:t xml:space="preserve">Запровадження нових або переглянутих стандартів та інтерпретацій  </w:t>
      </w:r>
    </w:p>
    <w:p w14:paraId="78FBE8A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w:t>
      </w:r>
      <w:r w:rsidRPr="00A20426">
        <w:rPr>
          <w:rFonts w:ascii="Courier New" w:eastAsia="Times New Roman" w:hAnsi="Courier New" w:cs="Courier New"/>
          <w:sz w:val="20"/>
          <w:szCs w:val="20"/>
          <w:lang w:eastAsia="uk-UA"/>
        </w:rPr>
        <w:tab/>
        <w:t>Змінені стандарти бухгалтерського обліку</w:t>
      </w:r>
    </w:p>
    <w:p w14:paraId="7318693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Зміна МСФЗ 16 "Пільгові умови оренди у зв'язку з COVID-19" (опублікована 28 травня 2020 року і вступає у силу для річних періодів, які починаються з 1 січня 2020 року або після цієї дати). Зміна надає орендарям пільгу у формі факультативного звільнення від оцінки того, чи є пільгова умова оренди, пов'язана з COVID-19, модифікацією оренди. Орендарі можуть вибрати варіант обліку пільгової умови оренди так, ніби така пільгова умова не була модифікацією оренди. Це спрощення практичного характеру застосовується тільки до пільгових умов оренди, які надані у зв'язку з пандемією COVID-19, і тільки у разі виконання всіх наступних умов: зміна орендних платежів призводить до перегляду відшкодування за оренду таким чином, що воно не перевищить суму відшкодування за оренду безпосередньо до зміни; будь-яке зменшення орендних платежів впливає лише на платежі до сплати не пізніше 30 червня 2021 року; і відсутність суттєвих змін в інших умовах оренди. </w:t>
      </w:r>
    </w:p>
    <w:p w14:paraId="0A893F3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Група не домовлялася з орендодавцями про різні пільгові умови за орендою нерухомості і дійшла висновку, що до певних пільгових умов не потрібне застосування спрощення практичного характеру, передбаченого зміною МСФЗ 16.</w:t>
      </w:r>
    </w:p>
    <w:p w14:paraId="4E4B11E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Наступні змінені стандарти набули чинності з 1 січня 2021 року, але не мали суттєвого впливу на Групу: </w:t>
      </w:r>
    </w:p>
    <w:p w14:paraId="30FA742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Реформа базової процентної ставки (IBOR) - зміни МСФЗ 9, МСБО 39, МСФЗ 7, МСФЗ 4 та МСФЗ 16  - Етап 2 (опубліковані 27 серпня 2020 року і вступають у силу для річних періодів, які починаються з 1 січня 2021 року або після цієї дати). Зміни Етапу 2 спрямовані на вирішення питань, що виникають у результаті впровадження реформ, у тому числі щодо заміни одної базової процентної ставки альтернативною. Зміни охоплюють наступні області: </w:t>
      </w:r>
    </w:p>
    <w:p w14:paraId="1345EC1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Порядок обліку змін у базисі для визначення договірних грошових потоків у результаті реформи IBOR: Відповідно до змін щодо інструментів, до яких застосовується оцінка за амортизованою вартістю, в якості спрощення практичного характеру організації повинні обліковувати зміну в базисі для визначення договірних грошових потоків у результаті реформи IBOR шляхом актуалізації ефективної процентної ставки відповідно до керівництва, що міститься у пункті B5.4.5 МСФЗ 9. Отже, на відповідний момент не визнається прибуток або збиток. Зазначене спрощення практичного характеру застосовується тільки до такої зміни і тією мірою, якою вона необхідна як безпосередній наслідок реформи IBOR, а новий базис економічно еквівалентний попередньому базису. Страхові компанії, які застосовують тимчасове звільнення від застосування МСФЗ 9, також повинні застосовувати таке ж спрощення практичного характеру. В МСФЗ 16 також було внесено зміну, відповідно до якої орендарі зобов'язані використовувати аналогічне спрощення практичного характеру для обліку модифікацій договорів оренди, які змінюють базис для визначення майбутніх орендних платежів у результаті реформи IBOR. </w:t>
      </w:r>
    </w:p>
    <w:p w14:paraId="7C7EB02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Дата закінчення звільнення за Етапом 1 для не визначених у договорі компонентів ризику у відносинах хеджування: Відповідно до змін Етапу 2 організаціям необхідно перспективно припинити застосовувати звільнення Етапу 1 щодо не визначених у договорі компонентів ризику на більш ранню з двох дат: на дату внесення змін до не визначеного у договорі компоненту ризику чи на дату припинення відносин хеджування.  У змінах Етапу 1 не визначена дата закінчення щодо компонентів ризику.</w:t>
      </w:r>
    </w:p>
    <w:p w14:paraId="2338AFC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Додаткові тимчасові виключення із застосування конкретних вимог до обліку хеджування: Зміни Етапу 2 передбачають додаткові тимчасові звільнення від застосування спеціальних вимог до обліку хеджування, передбачених МСБО 39 і МСФЗ 9, щодо відносин хеджування, на які реформа IBOR має безпосередній вплив. </w:t>
      </w:r>
    </w:p>
    <w:p w14:paraId="50BCE0A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Передбачені МСФЗ 7 додаткові розкриття інформації, що стосуються реформи IBOR: Зміни вимагають розкриття наступної інформації: (i) як організація управляє процесом переходу на альтернативні базові ставки; її прогрес і ризики, що виникають у результаті цього переходу; (ii) кількісна інформація про похідні та непохідні фінансові інструменти, які заплановані до переходу, з розбивкою за суттєвими базовими процентними ставками; та (iii) опис усіх змін у стратегії управління ризиками в результаті реформи IBOR. </w:t>
      </w:r>
    </w:p>
    <w:p w14:paraId="7904363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Вплив реформи IBOR. Реформа та заміна різноманітних ставок пропозиції на міжбанківському ринку (IBOR) стала пріоритетом для регулюючих органів. Більшість ставок IBOR більше не публікуватимуться з 31 грудня 2021 року, а певні ставки LIBOR у доларах США більше не публікуватимуться з 30 червня 2023 року. </w:t>
      </w:r>
    </w:p>
    <w:p w14:paraId="31A004D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(ш) </w:t>
      </w:r>
      <w:r w:rsidRPr="00A20426">
        <w:rPr>
          <w:rFonts w:ascii="Courier New" w:eastAsia="Times New Roman" w:hAnsi="Courier New" w:cs="Courier New"/>
          <w:sz w:val="20"/>
          <w:szCs w:val="20"/>
          <w:lang w:eastAsia="uk-UA"/>
        </w:rPr>
        <w:tab/>
        <w:t>Нові положення бухгалтерського обліку</w:t>
      </w:r>
    </w:p>
    <w:p w14:paraId="62E67C8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Були опубліковані окремі нові стандарти та інтерпретації, що будуть обов'язковими для застосування у річних періодах, починаючи з 1 січня 2022 року та пізніших періодах. Група не застосовувала ці стандарти та інтерпретації до початку їх обов'язкового застосування. </w:t>
      </w:r>
    </w:p>
    <w:p w14:paraId="3F4336E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Продаж чи внесок активів в асоційовану компанію або спільне підприємство інвестором - зміни МСФЗ 10 та МСБО 28 (опубліковані 11 вересня 2014 року і вступають у силу для річних періодів, які починаються з дати, яка буде встановлена РМСБО, або після цієї дати). Ці зміни усувають невідповідність між вимогами МСФЗ 10 і МСБО 28, що стосуються продажу чи внеску активів в асоційовану компанію або спільне підприємство інвестором. </w:t>
      </w:r>
    </w:p>
    <w:p w14:paraId="109D43A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Основний наслідок застосування змін полягає у тому, що прибуток чи збиток визнається у повному обсязі у тому випадку, якщо угода стосується бізнесу. Якщо активи не являють собою бізнес, навіть якщо цими активами володіє дочірнє підприємство, визнається лише частина прибутку чи збитку.</w:t>
      </w:r>
    </w:p>
    <w:p w14:paraId="7C396FC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Класифікація зобов'язань у короткострокові або довгострокові - зміни МСБО 1 (опубліковані 23 січня 2020 року і вступають у силу для річних періодів, які починаються з 1 січня 2022 року або після цієї дати). Ці зміни обмеженої сфери застосування уточнюють, що зобов'язання класифікуються у короткострокові або довгострокові залежно від прав, існуючих на кінець звітного періоду. Зобов'язання є довгостроковим, якщо організація має на кінець звітного періоду суттєве право відкласти їх погашення, як мінімум, на 12 місяців. Керівництво більше не містить вимогу про те, що таке право має бути безумовним. Очікування керівництва щодо того, чи буде воно у подальшому використовувати своє право відкласти погашення, не впливають на класифікацію зобов'язань. Право відкласти погашення виникає тільки у випадку, якщо організація виконує усі застосовні умови на кінець звітного періоду. Зобов'язання класифікується як короткострокове, якщо умову порушено на звітну дату чи до неї, навіть у випадку, коли після закінчення звітного періоду від кредитора отримано звільнення від обов'язку виконати умову.   Водночас кредит класифікується як довгостроковий, якщо умову кредитного договору порушено тільки після звітної дати. Крім того, зміни уточнюють вимоги до класифікації боргу, який організація може погасити за рахунок його конвертації у власний капітал. "Погашення" визначається як припинення зобов'язання за рахунок його врегулювання у формі грошових коштів, інших ресурсів, які містять економічні вигоди, чи власних дольових інструментів організації. Передбачено виключення для конвертованих інструментів, які можуть бути конвертовані у власний капітал, але тільки для тих інструментів, де опціон на конвертацію класифікується як дольовий інструмент в якості окремого компонента комбінованого фінансового інструмента. </w:t>
      </w:r>
    </w:p>
    <w:p w14:paraId="428206C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Класифікація зобов'язань у короткострокові або довгострокові - перенесення дати набуття чинності - зміни МСБО 1 (опубліковані 15 липня 2020 року і вступають у силу для річних періодів, які починаються з 1 січня 2023 року або після цієї дати). Зміни МСБО 1 щодо класифікації зобов'язань у короткострокові або довгострокові були випущені у січні 2020 року з початковою датою набуття чинності з 1 січня 2022 року. Проте у зв'язку з пандемією COVID-19 дату набуття чинності було перенесено на один рік, щоб надати організаціям більше часу для запровадження змін, пов'язаних із класифікацією, у результаті внесення змін. </w:t>
      </w:r>
    </w:p>
    <w:p w14:paraId="114ABFE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Виручка, отримана до початку запланованого використання активу, Обтяжливі договори - вартість виконання договору, Посилання на Концептуальну основу - зміни обмеженої сфери застосування до МСБО 16, МСБО 37 та МСФЗ 3, і Щорічні удосконалення МСФЗ 2018-2020 років - зміни МСФЗ 1, МСФЗ 9, МСФЗ 16 та МСБО 41 (опубліковані 14 травня 2020 року і вступають у силу для річних періодів, які починаються з 1 січня 2022 року або після цієї дати). Зміна МСБО 16 забороняє організаціям вираховувати з вартості об'єкта основних засобів будь-яку виручку, отриману від продажу готової продукції, виготовленої протягом періоду підготовки організацією цього активу до запланованого використання. Виручка від продажу такої готової продукції разом із витратами на її виробництво наразі визнається у складі прибутку чи збитку. Організація повинна застосовувати МСБО 2 для оцінки вартості такої готової продукції. Вартість не включатиме амортизацію такого активу, що тестується, оскільки він ще не готовий до запланованого використання. Зміна МСБО 16 також роз'яснює, що організація "перевіряє належне функціонування активу" шляхом оцінки технічних і фізичних характеристик цього активу.  </w:t>
      </w:r>
    </w:p>
    <w:p w14:paraId="7BB1094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Фінансові показники такого активу не мають значення для цієї оцінки. Отже, актив може функціонувати відповідно до намірів керівництва та підлягати амортизації до того, як він досягне очікуваного керівництвом рівня операційної діяльності.  </w:t>
      </w:r>
    </w:p>
    <w:p w14:paraId="51BE25D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Зміна МСБО 37 роз'яснює значення "витрати на виконання договору". Зміна пояснює, що прямі витрати на виконання договору включають додаткові витрати на виконання такого договору, та розподіл інших витрат, які безпосередньо пов'язані з виконанням договору. Зміна також роз'яснює, що до створення окремого резерву під обтяжливий договір організація визнає весь збиток від знецінення активів, використаних у ході виконання договору, а не активів, призначених для виконання договору.   </w:t>
      </w:r>
    </w:p>
    <w:p w14:paraId="06BE676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МСФЗ 3 було змінено шляхом включення до нього посилання на Концептуальну основу фінансової звітності 2018 року, яка дозволяє визначити, що являє собою актив або зобов'язання при об'єднанні бізнесу. До цієї зміни МСФЗ 3 включав посилання на Концептуальну основу фінансової звітності 2001 року. Крім того, в МСФЗ 3 додано нове виключення щодо зобов'язань та умовних зобов'язань. Це виключення передбачає, що відносно певних категорій зобов'язань та умовних зобов'язань організація, яка застосовує МСФЗ 3, повинна посилатися на МСБО 37 або на Роз'яснення КІМФЗ 21, а не на Концептуальну основу фінансової звітності 2018 року. Без цього нового виключення організації довелося б визнавати певні зобов'язання при об'єднанні бізнесу, які вона не визнавала б відповідно до МСБО 37. Отже, одразу після придбання організація повинна була б припинити визнання таких зобов'язань і визнати дохід, який не відображає економічну вигоду. Також було роз'яснено, що організація-покупець не зобов'язана визнавати умовні активи відповідно до визначення МСБО 37 на дату придбання.</w:t>
      </w:r>
    </w:p>
    <w:p w14:paraId="51907F2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Зміна МСФЗ 9 розглядає питання про те, які платежі слід включати до "10%-го тестування" для припинення визнання фінансових зобов'язань. Витрати чи платежі можуть здійснюватися на користь третіх сторін або кредитора. Відповідно до цієї зміни витрати чи платежі на користь третіх сторін не включатимуться до "10%-го тестування".</w:t>
      </w:r>
    </w:p>
    <w:p w14:paraId="2F6BCF1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Внесено зміни до ілюстративного прикладу 13 до МСФЗ 16: виключено приклад платежів орендодавця, які стосуються удосконалень орендованого майна. Цю зміну внесено для того, щоб уникнути потенційної невизначеності щодо методу обліку пільгових умов за орендою. </w:t>
      </w:r>
    </w:p>
    <w:p w14:paraId="55F58FB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МСФЗ 1 дозволяє застосовувати звільнення, якщо дочірня компанія починає застосовувати МСФЗ з пізнішої дати, ніж її материнська компанія. Дочірня компанія може оцінювати свої активи та зобов'язання за балансовою вартістю, за якою вони були б включені до консолідованої фінансової звітності материнської компанії, виходячи з дати переходу материнської компанії на облік за МСФЗ, якби не було зроблено жодних коригувань для цілей консолідації та відображення результату об'єднання бізнесу, в межах якого материнська компанія придбала вказану дочірню компанію. Зміна МСФЗ 1 дозволяє організаціям, які застосували це звільнення за МСФЗ 1, також оцінювати накопичені курсові різниці із використанням числових значень показників, відображених материнською компанією, на основі дати переходу материнської компанії на облік за МСФЗ. Ця зміна МСФЗ 1 поширює дію цього звільнення на накопичені курсові різниці, щоб скоротити витрати організацій, які застосовують МСФЗ вперше. Ця зміна також застосовуватиметься до асоційованих компаній і спільних підприємств, які скористалися цим самим звільненням, передбаченим МСФЗ 1.</w:t>
      </w:r>
    </w:p>
    <w:p w14:paraId="4896FC7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Скасовано вимогу, відповідно до якої організації повинні були виключити грошові потоки для цілей оподаткування у процесі оцінки справедливої вартості згідно з МСБО 41. Ця зміна має забезпечити відповідність вимозі, яка міститься у стандарті, щодо дисконтування грошових потоків після оподаткування.</w:t>
      </w:r>
    </w:p>
    <w:p w14:paraId="6360B97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Зміни МСБО 1 і Практичного керівництва 2 з МСФЗ: розкриття інформації про облікову політику (опубліковані 12 лютого 2021 року та застосовуються до річних періодів, які починаються з 1 січня 2023 року або після цієї дати). До МСБО 1 були внесені зміни, які вимагають від суб'єктів господарювання розкривати суттєву інформацію про свою облікову політику замість основних положень облікової політики. Зміни містять визначення суттєвої інформації про облікову політику. У зміненому стандарті також уточнюється, що інформація про облікову політику вважається суттєвою, якщо без неї користувачі фінансової звітності не змогли б зрозуміти іншу суттєву інформацію, наведену у фінансовій звітності. </w:t>
      </w:r>
    </w:p>
    <w:p w14:paraId="10B8390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зміненому стандарті наведено ілюстративні приклади інформації про облікову політику, яка, ймовірно, вважатиметься суттєвою для фінансової звітності суб'єкта господарювання. Крім того, змінений МСБО 1 уточнює, що несуттєву інформацію про облікову політику розкривати не потрібно. Проте якщо вона розкривається, вона не повинна ускладнювати ознайомлення з суттєвою інформацією про облікову політику. На підтримку цієї зміни були також внесені зміни до Практичного керівництва 2 з МСФЗ "Формування суджень про суттєвість", де містяться рекомендації щодо застосування концепції суттєвості до розкриття інформації про облікову політику.</w:t>
      </w:r>
    </w:p>
    <w:p w14:paraId="0671058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Зміни МСБО 8: визначення бухгалтерських оцінок (опубліковані 12 лютого 2021 року і вступають у силу для річних періодів, які починаються з 1 січня 2023 року або після цієї дати). Зміни МСБО 8 уточнюють, як компанії повинні відрізняти зміни облікової політики від змін бухгалтерських оцінок.</w:t>
      </w:r>
    </w:p>
    <w:p w14:paraId="38EEF90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Пільгові умови сплати орендної плати у зв'язку з COVID-19 - зміни МСФЗ 16 (опубліковані 31 березня 2021 року і вступають у силу для річних періодів, які починаються з 1 квітня 2021 року або після цієї дати). У травні 2020 року були опубліковані зміни МСФЗ 16, які надають орендарям необов'язкове спрощення практичного характеру щодо оцінки того, чи є пільгові умови сплати орендної плати, надані у зв'язку з COVID-19, які призводять до зменшення орендних платежів до сплати 30 червня 2021 року або до цієї дати, модифікацією оренди. Зміни МСФЗ 16, опубліковані 31 березня 2021 року, подовжують строк застосування спрощення практичного характеру з 30 червня 2021 року до 30 червня 2022 року.</w:t>
      </w:r>
    </w:p>
    <w:p w14:paraId="42D405E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Відстрочені податки, пов'язані з активами та зобов'язаннями, що виникають за однією операцією, - зміни МСБО 12 (опубліковані 7 травня 2021 року і вступають у силу для річних періодів, які починаються з 1 січня 2023 року або після цієї дати). Зміни МСБО 12 стосуються обліку відстроченого податку за такими операціями, як оренда та зобов'язання з виведення активів з експлуатації. У певних обставинах організації звільняються від вимоги визнавати відстрочений податок, коли вони вперше визнають активи або зобов'язання. Раніше існувала невизначеність щодо того, чи звільнення стосується таких операцій, як оренда та зобов'язання з виведення активів з експлуатації, за якими одночасно визнається актив і зобов'язання. Зміни уточнюють, що звільнення не застосовується і організації повинні визнавати відстрочений податок за такими операціями. Зміни вимагають від компаній визнавати відстрочений податок за операціями, за якими при початковому визнанні виникають рівні суми тимчасових різниць, які збільшують і зменшують суму оподаткування.</w:t>
      </w:r>
    </w:p>
    <w:p w14:paraId="5AF2C3D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Якщо інше не зазначено вище, не очікується суттєвого впливу цих нових стандартів та інтерпретацій на консолідовану фінансову звітність Групи. </w:t>
      </w:r>
    </w:p>
    <w:p w14:paraId="2E4FB193"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425C1D2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4</w:t>
      </w:r>
      <w:r w:rsidRPr="00A20426">
        <w:rPr>
          <w:rFonts w:ascii="Courier New" w:eastAsia="Times New Roman" w:hAnsi="Courier New" w:cs="Courier New"/>
          <w:sz w:val="20"/>
          <w:szCs w:val="20"/>
          <w:lang w:eastAsia="uk-UA"/>
        </w:rPr>
        <w:tab/>
        <w:t>Основні засоби</w:t>
      </w:r>
    </w:p>
    <w:p w14:paraId="62D76FA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Рух основних засобів за рік, що закінчився 31 грудня 2021 р., представлений таким чином:</w:t>
      </w:r>
    </w:p>
    <w:p w14:paraId="7DE4527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Будівлі, зе-мельні ді-лянки, спо-руди та пе-редавальні пристрої</w:t>
      </w:r>
      <w:r w:rsidRPr="00A20426">
        <w:rPr>
          <w:rFonts w:ascii="Courier New" w:eastAsia="Times New Roman" w:hAnsi="Courier New" w:cs="Courier New"/>
          <w:sz w:val="20"/>
          <w:szCs w:val="20"/>
          <w:lang w:eastAsia="uk-UA"/>
        </w:rPr>
        <w:tab/>
        <w:t>Машини та обладнання</w:t>
      </w:r>
      <w:r w:rsidRPr="00A20426">
        <w:rPr>
          <w:rFonts w:ascii="Courier New" w:eastAsia="Times New Roman" w:hAnsi="Courier New" w:cs="Courier New"/>
          <w:sz w:val="20"/>
          <w:szCs w:val="20"/>
          <w:lang w:eastAsia="uk-UA"/>
        </w:rPr>
        <w:tab/>
        <w:t>Тара</w:t>
      </w:r>
      <w:r w:rsidRPr="00A20426">
        <w:rPr>
          <w:rFonts w:ascii="Courier New" w:eastAsia="Times New Roman" w:hAnsi="Courier New" w:cs="Courier New"/>
          <w:sz w:val="20"/>
          <w:szCs w:val="20"/>
          <w:lang w:eastAsia="uk-UA"/>
        </w:rPr>
        <w:tab/>
        <w:t>Приладдя та інвентар</w:t>
      </w:r>
      <w:r w:rsidRPr="00A20426">
        <w:rPr>
          <w:rFonts w:ascii="Courier New" w:eastAsia="Times New Roman" w:hAnsi="Courier New" w:cs="Courier New"/>
          <w:sz w:val="20"/>
          <w:szCs w:val="20"/>
          <w:lang w:eastAsia="uk-UA"/>
        </w:rPr>
        <w:tab/>
        <w:t>Інші основні засоби</w:t>
      </w:r>
      <w:r w:rsidRPr="00A20426">
        <w:rPr>
          <w:rFonts w:ascii="Courier New" w:eastAsia="Times New Roman" w:hAnsi="Courier New" w:cs="Courier New"/>
          <w:sz w:val="20"/>
          <w:szCs w:val="20"/>
          <w:lang w:eastAsia="uk-UA"/>
        </w:rPr>
        <w:tab/>
        <w:t>Всього основних засобів</w:t>
      </w:r>
      <w:r w:rsidRPr="00A20426">
        <w:rPr>
          <w:rFonts w:ascii="Courier New" w:eastAsia="Times New Roman" w:hAnsi="Courier New" w:cs="Courier New"/>
          <w:sz w:val="20"/>
          <w:szCs w:val="20"/>
          <w:lang w:eastAsia="uk-UA"/>
        </w:rPr>
        <w:tab/>
        <w:t>Незавер-шені капітальні інвестиції</w:t>
      </w:r>
      <w:r w:rsidRPr="00A20426">
        <w:rPr>
          <w:rFonts w:ascii="Courier New" w:eastAsia="Times New Roman" w:hAnsi="Courier New" w:cs="Courier New"/>
          <w:sz w:val="20"/>
          <w:szCs w:val="20"/>
          <w:lang w:eastAsia="uk-UA"/>
        </w:rPr>
        <w:tab/>
        <w:t>Усього</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B3D249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Первісна вартість</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3B1312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1 січня 2021 р.</w:t>
      </w:r>
      <w:r w:rsidRPr="00A20426">
        <w:rPr>
          <w:rFonts w:ascii="Courier New" w:eastAsia="Times New Roman" w:hAnsi="Courier New" w:cs="Courier New"/>
          <w:sz w:val="20"/>
          <w:szCs w:val="20"/>
          <w:lang w:eastAsia="uk-UA"/>
        </w:rPr>
        <w:tab/>
        <w:t>831 859</w:t>
      </w:r>
      <w:r w:rsidRPr="00A20426">
        <w:rPr>
          <w:rFonts w:ascii="Courier New" w:eastAsia="Times New Roman" w:hAnsi="Courier New" w:cs="Courier New"/>
          <w:sz w:val="20"/>
          <w:szCs w:val="20"/>
          <w:lang w:eastAsia="uk-UA"/>
        </w:rPr>
        <w:tab/>
        <w:t>4 632 282</w:t>
      </w:r>
      <w:r w:rsidRPr="00A20426">
        <w:rPr>
          <w:rFonts w:ascii="Courier New" w:eastAsia="Times New Roman" w:hAnsi="Courier New" w:cs="Courier New"/>
          <w:sz w:val="20"/>
          <w:szCs w:val="20"/>
          <w:lang w:eastAsia="uk-UA"/>
        </w:rPr>
        <w:tab/>
        <w:t>403 992</w:t>
      </w:r>
      <w:r w:rsidRPr="00A20426">
        <w:rPr>
          <w:rFonts w:ascii="Courier New" w:eastAsia="Times New Roman" w:hAnsi="Courier New" w:cs="Courier New"/>
          <w:sz w:val="20"/>
          <w:szCs w:val="20"/>
          <w:lang w:eastAsia="uk-UA"/>
        </w:rPr>
        <w:tab/>
        <w:t>44 646</w:t>
      </w:r>
      <w:r w:rsidRPr="00A20426">
        <w:rPr>
          <w:rFonts w:ascii="Courier New" w:eastAsia="Times New Roman" w:hAnsi="Courier New" w:cs="Courier New"/>
          <w:sz w:val="20"/>
          <w:szCs w:val="20"/>
          <w:lang w:eastAsia="uk-UA"/>
        </w:rPr>
        <w:tab/>
        <w:t>3 657</w:t>
      </w:r>
      <w:r w:rsidRPr="00A20426">
        <w:rPr>
          <w:rFonts w:ascii="Courier New" w:eastAsia="Times New Roman" w:hAnsi="Courier New" w:cs="Courier New"/>
          <w:sz w:val="20"/>
          <w:szCs w:val="20"/>
          <w:lang w:eastAsia="uk-UA"/>
        </w:rPr>
        <w:tab/>
        <w:t>5 916 436</w:t>
      </w:r>
      <w:r w:rsidRPr="00A20426">
        <w:rPr>
          <w:rFonts w:ascii="Courier New" w:eastAsia="Times New Roman" w:hAnsi="Courier New" w:cs="Courier New"/>
          <w:sz w:val="20"/>
          <w:szCs w:val="20"/>
          <w:lang w:eastAsia="uk-UA"/>
        </w:rPr>
        <w:tab/>
        <w:t>40 219</w:t>
      </w:r>
      <w:r w:rsidRPr="00A20426">
        <w:rPr>
          <w:rFonts w:ascii="Courier New" w:eastAsia="Times New Roman" w:hAnsi="Courier New" w:cs="Courier New"/>
          <w:sz w:val="20"/>
          <w:szCs w:val="20"/>
          <w:lang w:eastAsia="uk-UA"/>
        </w:rPr>
        <w:tab/>
        <w:t>5 956 655</w:t>
      </w:r>
    </w:p>
    <w:p w14:paraId="2FB8B5B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Надходження</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6 140</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6 140</w:t>
      </w:r>
      <w:r w:rsidRPr="00A20426">
        <w:rPr>
          <w:rFonts w:ascii="Courier New" w:eastAsia="Times New Roman" w:hAnsi="Courier New" w:cs="Courier New"/>
          <w:sz w:val="20"/>
          <w:szCs w:val="20"/>
          <w:lang w:eastAsia="uk-UA"/>
        </w:rPr>
        <w:tab/>
        <w:t>554 828</w:t>
      </w:r>
      <w:r w:rsidRPr="00A20426">
        <w:rPr>
          <w:rFonts w:ascii="Courier New" w:eastAsia="Times New Roman" w:hAnsi="Courier New" w:cs="Courier New"/>
          <w:sz w:val="20"/>
          <w:szCs w:val="20"/>
          <w:lang w:eastAsia="uk-UA"/>
        </w:rPr>
        <w:tab/>
        <w:t xml:space="preserve"> 560 968 </w:t>
      </w:r>
    </w:p>
    <w:p w14:paraId="5C20C915" w14:textId="1B6F71B2"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Передачі</w:t>
      </w:r>
      <w:r w:rsidRPr="00A20426">
        <w:rPr>
          <w:rFonts w:ascii="Courier New" w:eastAsia="Times New Roman" w:hAnsi="Courier New" w:cs="Courier New"/>
          <w:sz w:val="20"/>
          <w:szCs w:val="20"/>
          <w:lang w:eastAsia="uk-UA"/>
        </w:rPr>
        <w:tab/>
        <w:t xml:space="preserve"> 20 356 </w:t>
      </w:r>
      <w:r w:rsidRPr="00A20426">
        <w:rPr>
          <w:rFonts w:ascii="Courier New" w:eastAsia="Times New Roman" w:hAnsi="Courier New" w:cs="Courier New"/>
          <w:sz w:val="20"/>
          <w:szCs w:val="20"/>
          <w:lang w:eastAsia="uk-UA"/>
        </w:rPr>
        <w:tab/>
        <w:t>461 111</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ab/>
        <w:t xml:space="preserve"> 2 006</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483 473</w:t>
      </w:r>
      <w:r w:rsidRPr="00A20426">
        <w:rPr>
          <w:rFonts w:ascii="Courier New" w:eastAsia="Times New Roman" w:hAnsi="Courier New" w:cs="Courier New"/>
          <w:sz w:val="20"/>
          <w:szCs w:val="20"/>
          <w:lang w:eastAsia="uk-UA"/>
        </w:rPr>
        <w:tab/>
        <w:t xml:space="preserve">(483 473) </w:t>
      </w:r>
      <w:r w:rsidRPr="00A20426">
        <w:rPr>
          <w:rFonts w:ascii="Courier New" w:eastAsia="Times New Roman" w:hAnsi="Courier New" w:cs="Courier New"/>
          <w:sz w:val="20"/>
          <w:szCs w:val="20"/>
          <w:lang w:eastAsia="uk-UA"/>
        </w:rPr>
        <w:tab/>
        <w:t>-</w:t>
      </w:r>
    </w:p>
    <w:p w14:paraId="70CF180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Вибуття</w:t>
      </w:r>
      <w:r w:rsidRPr="00A20426">
        <w:rPr>
          <w:rFonts w:ascii="Courier New" w:eastAsia="Times New Roman" w:hAnsi="Courier New" w:cs="Courier New"/>
          <w:sz w:val="20"/>
          <w:szCs w:val="20"/>
          <w:lang w:eastAsia="uk-UA"/>
        </w:rPr>
        <w:tab/>
        <w:t xml:space="preserve"> (2 311) </w:t>
      </w:r>
      <w:r w:rsidRPr="00A20426">
        <w:rPr>
          <w:rFonts w:ascii="Courier New" w:eastAsia="Times New Roman" w:hAnsi="Courier New" w:cs="Courier New"/>
          <w:sz w:val="20"/>
          <w:szCs w:val="20"/>
          <w:lang w:eastAsia="uk-UA"/>
        </w:rPr>
        <w:tab/>
        <w:t xml:space="preserve"> (199 479)</w:t>
      </w:r>
      <w:r w:rsidRPr="00A20426">
        <w:rPr>
          <w:rFonts w:ascii="Courier New" w:eastAsia="Times New Roman" w:hAnsi="Courier New" w:cs="Courier New"/>
          <w:sz w:val="20"/>
          <w:szCs w:val="20"/>
          <w:lang w:eastAsia="uk-UA"/>
        </w:rPr>
        <w:tab/>
        <w:t xml:space="preserve"> (918)</w:t>
      </w:r>
      <w:r w:rsidRPr="00A20426">
        <w:rPr>
          <w:rFonts w:ascii="Courier New" w:eastAsia="Times New Roman" w:hAnsi="Courier New" w:cs="Courier New"/>
          <w:sz w:val="20"/>
          <w:szCs w:val="20"/>
          <w:lang w:eastAsia="uk-UA"/>
        </w:rPr>
        <w:tab/>
        <w:t xml:space="preserve"> (1 190)</w:t>
      </w:r>
      <w:r w:rsidRPr="00A20426">
        <w:rPr>
          <w:rFonts w:ascii="Courier New" w:eastAsia="Times New Roman" w:hAnsi="Courier New" w:cs="Courier New"/>
          <w:sz w:val="20"/>
          <w:szCs w:val="20"/>
          <w:lang w:eastAsia="uk-UA"/>
        </w:rPr>
        <w:tab/>
        <w:t xml:space="preserve"> (147)</w:t>
      </w:r>
      <w:r w:rsidRPr="00A20426">
        <w:rPr>
          <w:rFonts w:ascii="Courier New" w:eastAsia="Times New Roman" w:hAnsi="Courier New" w:cs="Courier New"/>
          <w:sz w:val="20"/>
          <w:szCs w:val="20"/>
          <w:lang w:eastAsia="uk-UA"/>
        </w:rPr>
        <w:tab/>
        <w:t>(204 045)</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(204 045)</w:t>
      </w:r>
    </w:p>
    <w:p w14:paraId="53D97F8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зміни</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(426)</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(426)</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(426)</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59FD9CA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2021 р.</w:t>
      </w:r>
      <w:r w:rsidRPr="00A20426">
        <w:rPr>
          <w:rFonts w:ascii="Courier New" w:eastAsia="Times New Roman" w:hAnsi="Courier New" w:cs="Courier New"/>
          <w:sz w:val="20"/>
          <w:szCs w:val="20"/>
          <w:lang w:eastAsia="uk-UA"/>
        </w:rPr>
        <w:tab/>
        <w:t xml:space="preserve"> 849 904 </w:t>
      </w:r>
      <w:r w:rsidRPr="00A20426">
        <w:rPr>
          <w:rFonts w:ascii="Courier New" w:eastAsia="Times New Roman" w:hAnsi="Courier New" w:cs="Courier New"/>
          <w:sz w:val="20"/>
          <w:szCs w:val="20"/>
          <w:lang w:eastAsia="uk-UA"/>
        </w:rPr>
        <w:tab/>
        <w:t xml:space="preserve"> 4 899 628 </w:t>
      </w:r>
      <w:r w:rsidRPr="00A20426">
        <w:rPr>
          <w:rFonts w:ascii="Courier New" w:eastAsia="Times New Roman" w:hAnsi="Courier New" w:cs="Courier New"/>
          <w:sz w:val="20"/>
          <w:szCs w:val="20"/>
          <w:lang w:eastAsia="uk-UA"/>
        </w:rPr>
        <w:tab/>
        <w:t xml:space="preserve"> 403 074 </w:t>
      </w:r>
      <w:r w:rsidRPr="00A20426">
        <w:rPr>
          <w:rFonts w:ascii="Courier New" w:eastAsia="Times New Roman" w:hAnsi="Courier New" w:cs="Courier New"/>
          <w:sz w:val="20"/>
          <w:szCs w:val="20"/>
          <w:lang w:eastAsia="uk-UA"/>
        </w:rPr>
        <w:tab/>
        <w:t xml:space="preserve"> 45 462 </w:t>
      </w:r>
      <w:r w:rsidRPr="00A20426">
        <w:rPr>
          <w:rFonts w:ascii="Courier New" w:eastAsia="Times New Roman" w:hAnsi="Courier New" w:cs="Courier New"/>
          <w:sz w:val="20"/>
          <w:szCs w:val="20"/>
          <w:lang w:eastAsia="uk-UA"/>
        </w:rPr>
        <w:tab/>
        <w:t xml:space="preserve"> 3 510 </w:t>
      </w:r>
      <w:r w:rsidRPr="00A20426">
        <w:rPr>
          <w:rFonts w:ascii="Courier New" w:eastAsia="Times New Roman" w:hAnsi="Courier New" w:cs="Courier New"/>
          <w:sz w:val="20"/>
          <w:szCs w:val="20"/>
          <w:lang w:eastAsia="uk-UA"/>
        </w:rPr>
        <w:tab/>
        <w:t>6 201 578</w:t>
      </w:r>
      <w:r w:rsidRPr="00A20426">
        <w:rPr>
          <w:rFonts w:ascii="Courier New" w:eastAsia="Times New Roman" w:hAnsi="Courier New" w:cs="Courier New"/>
          <w:sz w:val="20"/>
          <w:szCs w:val="20"/>
          <w:lang w:eastAsia="uk-UA"/>
        </w:rPr>
        <w:tab/>
        <w:t xml:space="preserve"> 111 574 </w:t>
      </w:r>
      <w:r w:rsidRPr="00A20426">
        <w:rPr>
          <w:rFonts w:ascii="Courier New" w:eastAsia="Times New Roman" w:hAnsi="Courier New" w:cs="Courier New"/>
          <w:sz w:val="20"/>
          <w:szCs w:val="20"/>
          <w:lang w:eastAsia="uk-UA"/>
        </w:rPr>
        <w:tab/>
        <w:t xml:space="preserve"> 6 313 152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716EB6BC"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3F6539D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Накопичений знос</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2969BEF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1 січня 2021 р.</w:t>
      </w:r>
      <w:r w:rsidRPr="00A20426">
        <w:rPr>
          <w:rFonts w:ascii="Courier New" w:eastAsia="Times New Roman" w:hAnsi="Courier New" w:cs="Courier New"/>
          <w:sz w:val="20"/>
          <w:szCs w:val="20"/>
          <w:lang w:eastAsia="uk-UA"/>
        </w:rPr>
        <w:tab/>
        <w:t>(463 340)</w:t>
      </w:r>
      <w:r w:rsidRPr="00A20426">
        <w:rPr>
          <w:rFonts w:ascii="Courier New" w:eastAsia="Times New Roman" w:hAnsi="Courier New" w:cs="Courier New"/>
          <w:sz w:val="20"/>
          <w:szCs w:val="20"/>
          <w:lang w:eastAsia="uk-UA"/>
        </w:rPr>
        <w:tab/>
        <w:t>(2 985 439)</w:t>
      </w:r>
      <w:r w:rsidRPr="00A20426">
        <w:rPr>
          <w:rFonts w:ascii="Courier New" w:eastAsia="Times New Roman" w:hAnsi="Courier New" w:cs="Courier New"/>
          <w:sz w:val="20"/>
          <w:szCs w:val="20"/>
          <w:lang w:eastAsia="uk-UA"/>
        </w:rPr>
        <w:tab/>
        <w:t>(241 081)</w:t>
      </w:r>
      <w:r w:rsidRPr="00A20426">
        <w:rPr>
          <w:rFonts w:ascii="Courier New" w:eastAsia="Times New Roman" w:hAnsi="Courier New" w:cs="Courier New"/>
          <w:sz w:val="20"/>
          <w:szCs w:val="20"/>
          <w:lang w:eastAsia="uk-UA"/>
        </w:rPr>
        <w:tab/>
        <w:t>(39 549)</w:t>
      </w:r>
      <w:r w:rsidRPr="00A20426">
        <w:rPr>
          <w:rFonts w:ascii="Courier New" w:eastAsia="Times New Roman" w:hAnsi="Courier New" w:cs="Courier New"/>
          <w:sz w:val="20"/>
          <w:szCs w:val="20"/>
          <w:lang w:eastAsia="uk-UA"/>
        </w:rPr>
        <w:tab/>
        <w:t>(2 868)</w:t>
      </w:r>
      <w:r w:rsidRPr="00A20426">
        <w:rPr>
          <w:rFonts w:ascii="Courier New" w:eastAsia="Times New Roman" w:hAnsi="Courier New" w:cs="Courier New"/>
          <w:sz w:val="20"/>
          <w:szCs w:val="20"/>
          <w:lang w:eastAsia="uk-UA"/>
        </w:rPr>
        <w:tab/>
        <w:t>(3 732 277)</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(3 732 277)</w:t>
      </w:r>
    </w:p>
    <w:p w14:paraId="58CF9784" w14:textId="411B317E"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Знос</w:t>
      </w:r>
      <w:r w:rsidRPr="00A20426">
        <w:rPr>
          <w:rFonts w:ascii="Courier New" w:eastAsia="Times New Roman" w:hAnsi="Courier New" w:cs="Courier New"/>
          <w:sz w:val="20"/>
          <w:szCs w:val="20"/>
          <w:lang w:eastAsia="uk-UA"/>
        </w:rPr>
        <w:tab/>
        <w:t xml:space="preserve"> (37 308)</w:t>
      </w:r>
      <w:r w:rsidRPr="00A20426">
        <w:rPr>
          <w:rFonts w:ascii="Courier New" w:eastAsia="Times New Roman" w:hAnsi="Courier New" w:cs="Courier New"/>
          <w:sz w:val="20"/>
          <w:szCs w:val="20"/>
          <w:lang w:eastAsia="uk-UA"/>
        </w:rPr>
        <w:tab/>
        <w:t xml:space="preserve"> (537 862)</w:t>
      </w:r>
      <w:r w:rsidRPr="00A20426">
        <w:rPr>
          <w:rFonts w:ascii="Courier New" w:eastAsia="Times New Roman" w:hAnsi="Courier New" w:cs="Courier New"/>
          <w:sz w:val="20"/>
          <w:szCs w:val="20"/>
          <w:lang w:eastAsia="uk-UA"/>
        </w:rPr>
        <w:tab/>
        <w:t xml:space="preserve"> (27 377) (2 285)</w:t>
      </w:r>
      <w:r w:rsidRPr="00A20426">
        <w:rPr>
          <w:rFonts w:ascii="Courier New" w:eastAsia="Times New Roman" w:hAnsi="Courier New" w:cs="Courier New"/>
          <w:sz w:val="20"/>
          <w:szCs w:val="20"/>
          <w:lang w:eastAsia="uk-UA"/>
        </w:rPr>
        <w:tab/>
        <w:t>(93)</w:t>
      </w:r>
      <w:r w:rsidRPr="00A20426">
        <w:rPr>
          <w:rFonts w:ascii="Courier New" w:eastAsia="Times New Roman" w:hAnsi="Courier New" w:cs="Courier New"/>
          <w:sz w:val="20"/>
          <w:szCs w:val="20"/>
          <w:lang w:eastAsia="uk-UA"/>
        </w:rPr>
        <w:tab/>
        <w:t xml:space="preserve"> (604 925)</w:t>
      </w:r>
      <w:r w:rsidRPr="00A20426">
        <w:rPr>
          <w:rFonts w:ascii="Courier New" w:eastAsia="Times New Roman" w:hAnsi="Courier New" w:cs="Courier New"/>
          <w:sz w:val="20"/>
          <w:szCs w:val="20"/>
          <w:lang w:eastAsia="uk-UA"/>
        </w:rPr>
        <w:tab/>
        <w:t xml:space="preserve"> -  (604 925)</w:t>
      </w:r>
    </w:p>
    <w:p w14:paraId="2EF48CF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Знецінення</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w:t>
      </w:r>
    </w:p>
    <w:p w14:paraId="76D12D7B" w14:textId="4B469281"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Вибуття</w:t>
      </w:r>
      <w:r w:rsidRPr="00A20426">
        <w:rPr>
          <w:rFonts w:ascii="Courier New" w:eastAsia="Times New Roman" w:hAnsi="Courier New" w:cs="Courier New"/>
          <w:sz w:val="20"/>
          <w:szCs w:val="20"/>
          <w:lang w:eastAsia="uk-UA"/>
        </w:rPr>
        <w:tab/>
        <w:t xml:space="preserve">325 </w:t>
      </w:r>
      <w:r w:rsidRPr="00A20426">
        <w:rPr>
          <w:rFonts w:ascii="Courier New" w:eastAsia="Times New Roman" w:hAnsi="Courier New" w:cs="Courier New"/>
          <w:sz w:val="20"/>
          <w:szCs w:val="20"/>
          <w:lang w:eastAsia="uk-UA"/>
        </w:rPr>
        <w:tab/>
        <w:t xml:space="preserve"> 155 640 </w:t>
      </w:r>
      <w:r w:rsidRPr="00A20426">
        <w:rPr>
          <w:rFonts w:ascii="Courier New" w:eastAsia="Times New Roman" w:hAnsi="Courier New" w:cs="Courier New"/>
          <w:sz w:val="20"/>
          <w:szCs w:val="20"/>
          <w:lang w:eastAsia="uk-UA"/>
        </w:rPr>
        <w:tab/>
        <w:t xml:space="preserve"> 906 </w:t>
      </w:r>
      <w:r w:rsidRPr="00A20426">
        <w:rPr>
          <w:rFonts w:ascii="Courier New" w:eastAsia="Times New Roman" w:hAnsi="Courier New" w:cs="Courier New"/>
          <w:sz w:val="20"/>
          <w:szCs w:val="20"/>
          <w:lang w:eastAsia="uk-UA"/>
        </w:rPr>
        <w:tab/>
        <w:t xml:space="preserve"> 1 190 </w:t>
      </w:r>
      <w:r w:rsidRPr="00A20426">
        <w:rPr>
          <w:rFonts w:ascii="Courier New" w:eastAsia="Times New Roman" w:hAnsi="Courier New" w:cs="Courier New"/>
          <w:sz w:val="20"/>
          <w:szCs w:val="20"/>
          <w:lang w:eastAsia="uk-UA"/>
        </w:rPr>
        <w:tab/>
        <w:t xml:space="preserve">139 </w:t>
      </w:r>
      <w:r w:rsidRPr="00A20426">
        <w:rPr>
          <w:rFonts w:ascii="Courier New" w:eastAsia="Times New Roman" w:hAnsi="Courier New" w:cs="Courier New"/>
          <w:sz w:val="20"/>
          <w:szCs w:val="20"/>
          <w:lang w:eastAsia="uk-UA"/>
        </w:rPr>
        <w:tab/>
        <w:t xml:space="preserve"> 158 200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158 200 </w:t>
      </w:r>
    </w:p>
    <w:p w14:paraId="51CABFA5" w14:textId="70B8E984"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зміни</w:t>
      </w:r>
      <w:r w:rsidRPr="00A20426">
        <w:rPr>
          <w:rFonts w:ascii="Courier New" w:eastAsia="Times New Roman" w:hAnsi="Courier New" w:cs="Courier New"/>
          <w:sz w:val="20"/>
          <w:szCs w:val="20"/>
          <w:lang w:eastAsia="uk-UA"/>
        </w:rPr>
        <w:tab/>
        <w:t xml:space="preserve">        (1 945)  </w:t>
      </w:r>
      <w:r w:rsidRPr="00A20426">
        <w:rPr>
          <w:rFonts w:ascii="Courier New" w:eastAsia="Times New Roman" w:hAnsi="Courier New" w:cs="Courier New"/>
          <w:sz w:val="20"/>
          <w:szCs w:val="20"/>
          <w:lang w:eastAsia="uk-UA"/>
        </w:rPr>
        <w:tab/>
        <w:t>5 010</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3 065</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3 065</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6A26EF6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2021 р.</w:t>
      </w:r>
      <w:r w:rsidRPr="00A20426">
        <w:rPr>
          <w:rFonts w:ascii="Courier New" w:eastAsia="Times New Roman" w:hAnsi="Courier New" w:cs="Courier New"/>
          <w:sz w:val="20"/>
          <w:szCs w:val="20"/>
          <w:lang w:eastAsia="uk-UA"/>
        </w:rPr>
        <w:tab/>
        <w:t xml:space="preserve"> (502 268)</w:t>
      </w:r>
      <w:r w:rsidRPr="00A20426">
        <w:rPr>
          <w:rFonts w:ascii="Courier New" w:eastAsia="Times New Roman" w:hAnsi="Courier New" w:cs="Courier New"/>
          <w:sz w:val="20"/>
          <w:szCs w:val="20"/>
          <w:lang w:eastAsia="uk-UA"/>
        </w:rPr>
        <w:tab/>
        <w:t>(3 362 651)</w:t>
      </w:r>
      <w:r w:rsidRPr="00A20426">
        <w:rPr>
          <w:rFonts w:ascii="Courier New" w:eastAsia="Times New Roman" w:hAnsi="Courier New" w:cs="Courier New"/>
          <w:sz w:val="20"/>
          <w:szCs w:val="20"/>
          <w:lang w:eastAsia="uk-UA"/>
        </w:rPr>
        <w:tab/>
        <w:t xml:space="preserve"> (267 552)</w:t>
      </w:r>
      <w:r w:rsidRPr="00A20426">
        <w:rPr>
          <w:rFonts w:ascii="Courier New" w:eastAsia="Times New Roman" w:hAnsi="Courier New" w:cs="Courier New"/>
          <w:sz w:val="20"/>
          <w:szCs w:val="20"/>
          <w:lang w:eastAsia="uk-UA"/>
        </w:rPr>
        <w:tab/>
        <w:t xml:space="preserve"> (40 644)</w:t>
      </w:r>
      <w:r w:rsidRPr="00A20426">
        <w:rPr>
          <w:rFonts w:ascii="Courier New" w:eastAsia="Times New Roman" w:hAnsi="Courier New" w:cs="Courier New"/>
          <w:sz w:val="20"/>
          <w:szCs w:val="20"/>
          <w:lang w:eastAsia="uk-UA"/>
        </w:rPr>
        <w:tab/>
        <w:t xml:space="preserve"> (2 822)   (4 175 937)</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(4 175 937)</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72BC7500"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42E16E9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Залишкова вартість</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5D5D99B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1 січня 2021 р.</w:t>
      </w:r>
      <w:r w:rsidRPr="00A20426">
        <w:rPr>
          <w:rFonts w:ascii="Courier New" w:eastAsia="Times New Roman" w:hAnsi="Courier New" w:cs="Courier New"/>
          <w:sz w:val="20"/>
          <w:szCs w:val="20"/>
          <w:lang w:eastAsia="uk-UA"/>
        </w:rPr>
        <w:tab/>
        <w:t>368 519</w:t>
      </w:r>
      <w:r w:rsidRPr="00A20426">
        <w:rPr>
          <w:rFonts w:ascii="Courier New" w:eastAsia="Times New Roman" w:hAnsi="Courier New" w:cs="Courier New"/>
          <w:sz w:val="20"/>
          <w:szCs w:val="20"/>
          <w:lang w:eastAsia="uk-UA"/>
        </w:rPr>
        <w:tab/>
        <w:t>1 646 843</w:t>
      </w:r>
      <w:r w:rsidRPr="00A20426">
        <w:rPr>
          <w:rFonts w:ascii="Courier New" w:eastAsia="Times New Roman" w:hAnsi="Courier New" w:cs="Courier New"/>
          <w:sz w:val="20"/>
          <w:szCs w:val="20"/>
          <w:lang w:eastAsia="uk-UA"/>
        </w:rPr>
        <w:tab/>
        <w:t>162 911</w:t>
      </w:r>
      <w:r w:rsidRPr="00A20426">
        <w:rPr>
          <w:rFonts w:ascii="Courier New" w:eastAsia="Times New Roman" w:hAnsi="Courier New" w:cs="Courier New"/>
          <w:sz w:val="20"/>
          <w:szCs w:val="20"/>
          <w:lang w:eastAsia="uk-UA"/>
        </w:rPr>
        <w:tab/>
        <w:t>5 097</w:t>
      </w:r>
      <w:r w:rsidRPr="00A20426">
        <w:rPr>
          <w:rFonts w:ascii="Courier New" w:eastAsia="Times New Roman" w:hAnsi="Courier New" w:cs="Courier New"/>
          <w:sz w:val="20"/>
          <w:szCs w:val="20"/>
          <w:lang w:eastAsia="uk-UA"/>
        </w:rPr>
        <w:tab/>
        <w:t>789</w:t>
      </w:r>
      <w:r w:rsidRPr="00A20426">
        <w:rPr>
          <w:rFonts w:ascii="Courier New" w:eastAsia="Times New Roman" w:hAnsi="Courier New" w:cs="Courier New"/>
          <w:sz w:val="20"/>
          <w:szCs w:val="20"/>
          <w:lang w:eastAsia="uk-UA"/>
        </w:rPr>
        <w:tab/>
        <w:t xml:space="preserve">  2 184 159</w:t>
      </w:r>
      <w:r w:rsidRPr="00A20426">
        <w:rPr>
          <w:rFonts w:ascii="Courier New" w:eastAsia="Times New Roman" w:hAnsi="Courier New" w:cs="Courier New"/>
          <w:sz w:val="20"/>
          <w:szCs w:val="20"/>
          <w:lang w:eastAsia="uk-UA"/>
        </w:rPr>
        <w:tab/>
        <w:t>40 219</w:t>
      </w:r>
      <w:r w:rsidRPr="00A20426">
        <w:rPr>
          <w:rFonts w:ascii="Courier New" w:eastAsia="Times New Roman" w:hAnsi="Courier New" w:cs="Courier New"/>
          <w:sz w:val="20"/>
          <w:szCs w:val="20"/>
          <w:lang w:eastAsia="uk-UA"/>
        </w:rPr>
        <w:tab/>
        <w:t>2 224 378</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6ADEADB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2021 р.</w:t>
      </w:r>
      <w:r w:rsidRPr="00A20426">
        <w:rPr>
          <w:rFonts w:ascii="Courier New" w:eastAsia="Times New Roman" w:hAnsi="Courier New" w:cs="Courier New"/>
          <w:sz w:val="20"/>
          <w:szCs w:val="20"/>
          <w:lang w:eastAsia="uk-UA"/>
        </w:rPr>
        <w:tab/>
        <w:t xml:space="preserve"> 347 636 </w:t>
      </w:r>
      <w:r w:rsidRPr="00A20426">
        <w:rPr>
          <w:rFonts w:ascii="Courier New" w:eastAsia="Times New Roman" w:hAnsi="Courier New" w:cs="Courier New"/>
          <w:sz w:val="20"/>
          <w:szCs w:val="20"/>
          <w:lang w:eastAsia="uk-UA"/>
        </w:rPr>
        <w:tab/>
        <w:t xml:space="preserve"> 1 536 977 </w:t>
      </w:r>
      <w:r w:rsidRPr="00A20426">
        <w:rPr>
          <w:rFonts w:ascii="Courier New" w:eastAsia="Times New Roman" w:hAnsi="Courier New" w:cs="Courier New"/>
          <w:sz w:val="20"/>
          <w:szCs w:val="20"/>
          <w:lang w:eastAsia="uk-UA"/>
        </w:rPr>
        <w:tab/>
        <w:t xml:space="preserve"> 135 522 </w:t>
      </w:r>
      <w:r w:rsidRPr="00A20426">
        <w:rPr>
          <w:rFonts w:ascii="Courier New" w:eastAsia="Times New Roman" w:hAnsi="Courier New" w:cs="Courier New"/>
          <w:sz w:val="20"/>
          <w:szCs w:val="20"/>
          <w:lang w:eastAsia="uk-UA"/>
        </w:rPr>
        <w:tab/>
        <w:t xml:space="preserve"> 4 818 </w:t>
      </w:r>
      <w:r w:rsidRPr="00A20426">
        <w:rPr>
          <w:rFonts w:ascii="Courier New" w:eastAsia="Times New Roman" w:hAnsi="Courier New" w:cs="Courier New"/>
          <w:sz w:val="20"/>
          <w:szCs w:val="20"/>
          <w:lang w:eastAsia="uk-UA"/>
        </w:rPr>
        <w:tab/>
        <w:t xml:space="preserve"> 688 </w:t>
      </w:r>
      <w:r w:rsidRPr="00A20426">
        <w:rPr>
          <w:rFonts w:ascii="Courier New" w:eastAsia="Times New Roman" w:hAnsi="Courier New" w:cs="Courier New"/>
          <w:sz w:val="20"/>
          <w:szCs w:val="20"/>
          <w:lang w:eastAsia="uk-UA"/>
        </w:rPr>
        <w:tab/>
        <w:t>2 025 641</w:t>
      </w:r>
      <w:r w:rsidRPr="00A20426">
        <w:rPr>
          <w:rFonts w:ascii="Courier New" w:eastAsia="Times New Roman" w:hAnsi="Courier New" w:cs="Courier New"/>
          <w:sz w:val="20"/>
          <w:szCs w:val="20"/>
          <w:lang w:eastAsia="uk-UA"/>
        </w:rPr>
        <w:tab/>
        <w:t xml:space="preserve"> 111 574 </w:t>
      </w:r>
      <w:r w:rsidRPr="00A20426">
        <w:rPr>
          <w:rFonts w:ascii="Courier New" w:eastAsia="Times New Roman" w:hAnsi="Courier New" w:cs="Courier New"/>
          <w:sz w:val="20"/>
          <w:szCs w:val="20"/>
          <w:lang w:eastAsia="uk-UA"/>
        </w:rPr>
        <w:tab/>
        <w:t>2 137 215</w:t>
      </w:r>
    </w:p>
    <w:p w14:paraId="7BBA1938"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2D6662E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Рух активів у формі права власності за 2021 рік представлений таким чином:</w:t>
      </w:r>
    </w:p>
    <w:p w14:paraId="4BEDA8A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Будівлі, земельні ділянки, споруди та передавальні пристрої</w:t>
      </w:r>
      <w:r w:rsidRPr="00A20426">
        <w:rPr>
          <w:rFonts w:ascii="Courier New" w:eastAsia="Times New Roman" w:hAnsi="Courier New" w:cs="Courier New"/>
          <w:sz w:val="20"/>
          <w:szCs w:val="20"/>
          <w:lang w:eastAsia="uk-UA"/>
        </w:rPr>
        <w:tab/>
        <w:t>Машини та обладнання</w:t>
      </w:r>
      <w:r w:rsidRPr="00A20426">
        <w:rPr>
          <w:rFonts w:ascii="Courier New" w:eastAsia="Times New Roman" w:hAnsi="Courier New" w:cs="Courier New"/>
          <w:sz w:val="20"/>
          <w:szCs w:val="20"/>
          <w:lang w:eastAsia="uk-UA"/>
        </w:rPr>
        <w:tab/>
        <w:t>Усього</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776C4CA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Первісна вартість</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10C6C7F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1 січня 2021 р.</w:t>
      </w:r>
      <w:r w:rsidRPr="00A20426">
        <w:rPr>
          <w:rFonts w:ascii="Courier New" w:eastAsia="Times New Roman" w:hAnsi="Courier New" w:cs="Courier New"/>
          <w:sz w:val="20"/>
          <w:szCs w:val="20"/>
          <w:lang w:eastAsia="uk-UA"/>
        </w:rPr>
        <w:tab/>
        <w:t>3 682</w:t>
      </w:r>
      <w:r w:rsidRPr="00A20426">
        <w:rPr>
          <w:rFonts w:ascii="Courier New" w:eastAsia="Times New Roman" w:hAnsi="Courier New" w:cs="Courier New"/>
          <w:sz w:val="20"/>
          <w:szCs w:val="20"/>
          <w:lang w:eastAsia="uk-UA"/>
        </w:rPr>
        <w:tab/>
        <w:t>127 134</w:t>
      </w:r>
      <w:r w:rsidRPr="00A20426">
        <w:rPr>
          <w:rFonts w:ascii="Courier New" w:eastAsia="Times New Roman" w:hAnsi="Courier New" w:cs="Courier New"/>
          <w:sz w:val="20"/>
          <w:szCs w:val="20"/>
          <w:lang w:eastAsia="uk-UA"/>
        </w:rPr>
        <w:tab/>
        <w:t>130 816</w:t>
      </w:r>
    </w:p>
    <w:p w14:paraId="34F31CD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Надходження</w:t>
      </w:r>
      <w:r w:rsidRPr="00A20426">
        <w:rPr>
          <w:rFonts w:ascii="Courier New" w:eastAsia="Times New Roman" w:hAnsi="Courier New" w:cs="Courier New"/>
          <w:sz w:val="20"/>
          <w:szCs w:val="20"/>
          <w:lang w:eastAsia="uk-UA"/>
        </w:rPr>
        <w:tab/>
        <w:t xml:space="preserve">          7 485</w:t>
      </w:r>
      <w:r w:rsidRPr="00A20426">
        <w:rPr>
          <w:rFonts w:ascii="Courier New" w:eastAsia="Times New Roman" w:hAnsi="Courier New" w:cs="Courier New"/>
          <w:sz w:val="20"/>
          <w:szCs w:val="20"/>
          <w:lang w:eastAsia="uk-UA"/>
        </w:rPr>
        <w:tab/>
        <w:t>46 096</w:t>
      </w:r>
      <w:r w:rsidRPr="00A20426">
        <w:rPr>
          <w:rFonts w:ascii="Courier New" w:eastAsia="Times New Roman" w:hAnsi="Courier New" w:cs="Courier New"/>
          <w:sz w:val="20"/>
          <w:szCs w:val="20"/>
          <w:lang w:eastAsia="uk-UA"/>
        </w:rPr>
        <w:tab/>
        <w:t xml:space="preserve"> 53 581 </w:t>
      </w:r>
    </w:p>
    <w:p w14:paraId="6DA6151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Вибуття</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 xml:space="preserve"> (80 701)</w:t>
      </w:r>
      <w:r w:rsidRPr="00A20426">
        <w:rPr>
          <w:rFonts w:ascii="Courier New" w:eastAsia="Times New Roman" w:hAnsi="Courier New" w:cs="Courier New"/>
          <w:sz w:val="20"/>
          <w:szCs w:val="20"/>
          <w:lang w:eastAsia="uk-UA"/>
        </w:rPr>
        <w:tab/>
        <w:t xml:space="preserve"> (80 701)</w:t>
      </w:r>
    </w:p>
    <w:p w14:paraId="1784A51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зміни</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 xml:space="preserve"> 6 532</w:t>
      </w:r>
      <w:r w:rsidRPr="00A20426">
        <w:rPr>
          <w:rFonts w:ascii="Courier New" w:eastAsia="Times New Roman" w:hAnsi="Courier New" w:cs="Courier New"/>
          <w:sz w:val="20"/>
          <w:szCs w:val="20"/>
          <w:lang w:eastAsia="uk-UA"/>
        </w:rPr>
        <w:tab/>
        <w:t xml:space="preserve"> 6 532</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56BD6B8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2021 р.</w:t>
      </w:r>
      <w:r w:rsidRPr="00A20426">
        <w:rPr>
          <w:rFonts w:ascii="Courier New" w:eastAsia="Times New Roman" w:hAnsi="Courier New" w:cs="Courier New"/>
          <w:sz w:val="20"/>
          <w:szCs w:val="20"/>
          <w:lang w:eastAsia="uk-UA"/>
        </w:rPr>
        <w:tab/>
        <w:t>11 167</w:t>
      </w:r>
      <w:r w:rsidRPr="00A20426">
        <w:rPr>
          <w:rFonts w:ascii="Courier New" w:eastAsia="Times New Roman" w:hAnsi="Courier New" w:cs="Courier New"/>
          <w:sz w:val="20"/>
          <w:szCs w:val="20"/>
          <w:lang w:eastAsia="uk-UA"/>
        </w:rPr>
        <w:tab/>
        <w:t xml:space="preserve"> 99 061 </w:t>
      </w:r>
      <w:r w:rsidRPr="00A20426">
        <w:rPr>
          <w:rFonts w:ascii="Courier New" w:eastAsia="Times New Roman" w:hAnsi="Courier New" w:cs="Courier New"/>
          <w:sz w:val="20"/>
          <w:szCs w:val="20"/>
          <w:lang w:eastAsia="uk-UA"/>
        </w:rPr>
        <w:tab/>
        <w:t xml:space="preserve"> 110 228 </w:t>
      </w:r>
    </w:p>
    <w:p w14:paraId="3BD3A2B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4115290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Накопичений знос</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63D4E63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1 січня 2021 р.</w:t>
      </w:r>
      <w:r w:rsidRPr="00A20426">
        <w:rPr>
          <w:rFonts w:ascii="Courier New" w:eastAsia="Times New Roman" w:hAnsi="Courier New" w:cs="Courier New"/>
          <w:sz w:val="20"/>
          <w:szCs w:val="20"/>
          <w:lang w:eastAsia="uk-UA"/>
        </w:rPr>
        <w:tab/>
        <w:t>(2 941)</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(2 941)</w:t>
      </w:r>
    </w:p>
    <w:p w14:paraId="7991781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Знос</w:t>
      </w:r>
      <w:r w:rsidRPr="00A20426">
        <w:rPr>
          <w:rFonts w:ascii="Courier New" w:eastAsia="Times New Roman" w:hAnsi="Courier New" w:cs="Courier New"/>
          <w:sz w:val="20"/>
          <w:szCs w:val="20"/>
          <w:lang w:eastAsia="uk-UA"/>
        </w:rPr>
        <w:tab/>
        <w:t>(2 792)</w:t>
      </w:r>
      <w:r w:rsidRPr="00A20426">
        <w:rPr>
          <w:rFonts w:ascii="Courier New" w:eastAsia="Times New Roman" w:hAnsi="Courier New" w:cs="Courier New"/>
          <w:sz w:val="20"/>
          <w:szCs w:val="20"/>
          <w:lang w:eastAsia="uk-UA"/>
        </w:rPr>
        <w:tab/>
        <w:t xml:space="preserve"> (39 611)</w:t>
      </w:r>
      <w:r w:rsidRPr="00A20426">
        <w:rPr>
          <w:rFonts w:ascii="Courier New" w:eastAsia="Times New Roman" w:hAnsi="Courier New" w:cs="Courier New"/>
          <w:sz w:val="20"/>
          <w:szCs w:val="20"/>
          <w:lang w:eastAsia="uk-UA"/>
        </w:rPr>
        <w:tab/>
        <w:t xml:space="preserve"> (42 403)</w:t>
      </w:r>
    </w:p>
    <w:p w14:paraId="5CB8101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Вибуття</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39 409</w:t>
      </w:r>
      <w:r w:rsidRPr="00A20426">
        <w:rPr>
          <w:rFonts w:ascii="Courier New" w:eastAsia="Times New Roman" w:hAnsi="Courier New" w:cs="Courier New"/>
          <w:sz w:val="20"/>
          <w:szCs w:val="20"/>
          <w:lang w:eastAsia="uk-UA"/>
        </w:rPr>
        <w:tab/>
        <w:t>39 409</w:t>
      </w:r>
    </w:p>
    <w:p w14:paraId="1C4D71F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зміни</w:t>
      </w:r>
      <w:r w:rsidRPr="00A20426">
        <w:rPr>
          <w:rFonts w:ascii="Courier New" w:eastAsia="Times New Roman" w:hAnsi="Courier New" w:cs="Courier New"/>
          <w:sz w:val="20"/>
          <w:szCs w:val="20"/>
          <w:lang w:eastAsia="uk-UA"/>
        </w:rPr>
        <w:tab/>
        <w:t>(1 945)</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(1 945)</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6219A1A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2021 р.     (7 678)</w:t>
      </w:r>
      <w:r w:rsidRPr="00A20426">
        <w:rPr>
          <w:rFonts w:ascii="Courier New" w:eastAsia="Times New Roman" w:hAnsi="Courier New" w:cs="Courier New"/>
          <w:sz w:val="20"/>
          <w:szCs w:val="20"/>
          <w:lang w:eastAsia="uk-UA"/>
        </w:rPr>
        <w:tab/>
        <w:t>(202)</w:t>
      </w:r>
      <w:r w:rsidRPr="00A20426">
        <w:rPr>
          <w:rFonts w:ascii="Courier New" w:eastAsia="Times New Roman" w:hAnsi="Courier New" w:cs="Courier New"/>
          <w:sz w:val="20"/>
          <w:szCs w:val="20"/>
          <w:lang w:eastAsia="uk-UA"/>
        </w:rPr>
        <w:tab/>
        <w:t>(7 880)</w:t>
      </w:r>
    </w:p>
    <w:p w14:paraId="0C5BD28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9A90BE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Залишкова вартість</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253A0B2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1 січня 2021 р.</w:t>
      </w:r>
      <w:r w:rsidRPr="00A20426">
        <w:rPr>
          <w:rFonts w:ascii="Courier New" w:eastAsia="Times New Roman" w:hAnsi="Courier New" w:cs="Courier New"/>
          <w:sz w:val="20"/>
          <w:szCs w:val="20"/>
          <w:lang w:eastAsia="uk-UA"/>
        </w:rPr>
        <w:tab/>
        <w:t xml:space="preserve">741  </w:t>
      </w:r>
      <w:r w:rsidRPr="00A20426">
        <w:rPr>
          <w:rFonts w:ascii="Courier New" w:eastAsia="Times New Roman" w:hAnsi="Courier New" w:cs="Courier New"/>
          <w:sz w:val="20"/>
          <w:szCs w:val="20"/>
          <w:lang w:eastAsia="uk-UA"/>
        </w:rPr>
        <w:tab/>
        <w:t xml:space="preserve">127 134  </w:t>
      </w:r>
      <w:r w:rsidRPr="00A20426">
        <w:rPr>
          <w:rFonts w:ascii="Courier New" w:eastAsia="Times New Roman" w:hAnsi="Courier New" w:cs="Courier New"/>
          <w:sz w:val="20"/>
          <w:szCs w:val="20"/>
          <w:lang w:eastAsia="uk-UA"/>
        </w:rPr>
        <w:tab/>
        <w:t>127 875</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ECAFBD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2021 р.</w:t>
      </w:r>
      <w:r w:rsidRPr="00A20426">
        <w:rPr>
          <w:rFonts w:ascii="Courier New" w:eastAsia="Times New Roman" w:hAnsi="Courier New" w:cs="Courier New"/>
          <w:sz w:val="20"/>
          <w:szCs w:val="20"/>
          <w:lang w:eastAsia="uk-UA"/>
        </w:rPr>
        <w:tab/>
        <w:t>3 489</w:t>
      </w:r>
      <w:r w:rsidRPr="00A20426">
        <w:rPr>
          <w:rFonts w:ascii="Courier New" w:eastAsia="Times New Roman" w:hAnsi="Courier New" w:cs="Courier New"/>
          <w:sz w:val="20"/>
          <w:szCs w:val="20"/>
          <w:lang w:eastAsia="uk-UA"/>
        </w:rPr>
        <w:tab/>
        <w:t xml:space="preserve">  98 859  </w:t>
      </w:r>
      <w:r w:rsidRPr="00A20426">
        <w:rPr>
          <w:rFonts w:ascii="Courier New" w:eastAsia="Times New Roman" w:hAnsi="Courier New" w:cs="Courier New"/>
          <w:sz w:val="20"/>
          <w:szCs w:val="20"/>
          <w:lang w:eastAsia="uk-UA"/>
        </w:rPr>
        <w:tab/>
        <w:t>102 348</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0C2D0A35"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36ED3A3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Рух основних засобів за рік, що закінчився 31 грудня 2020 р., представлений таким чином:</w:t>
      </w:r>
    </w:p>
    <w:p w14:paraId="45DF3B3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Будівлі, зе-мельні ді-лянки, спо-руди та пе-редавальні пристрої</w:t>
      </w:r>
      <w:r w:rsidRPr="00A20426">
        <w:rPr>
          <w:rFonts w:ascii="Courier New" w:eastAsia="Times New Roman" w:hAnsi="Courier New" w:cs="Courier New"/>
          <w:sz w:val="20"/>
          <w:szCs w:val="20"/>
          <w:lang w:eastAsia="uk-UA"/>
        </w:rPr>
        <w:tab/>
        <w:t>Машини та обладнання</w:t>
      </w:r>
      <w:r w:rsidRPr="00A20426">
        <w:rPr>
          <w:rFonts w:ascii="Courier New" w:eastAsia="Times New Roman" w:hAnsi="Courier New" w:cs="Courier New"/>
          <w:sz w:val="20"/>
          <w:szCs w:val="20"/>
          <w:lang w:eastAsia="uk-UA"/>
        </w:rPr>
        <w:tab/>
        <w:t>Тара</w:t>
      </w:r>
      <w:r w:rsidRPr="00A20426">
        <w:rPr>
          <w:rFonts w:ascii="Courier New" w:eastAsia="Times New Roman" w:hAnsi="Courier New" w:cs="Courier New"/>
          <w:sz w:val="20"/>
          <w:szCs w:val="20"/>
          <w:lang w:eastAsia="uk-UA"/>
        </w:rPr>
        <w:tab/>
        <w:t>Приладдя та інвентар</w:t>
      </w:r>
      <w:r w:rsidRPr="00A20426">
        <w:rPr>
          <w:rFonts w:ascii="Courier New" w:eastAsia="Times New Roman" w:hAnsi="Courier New" w:cs="Courier New"/>
          <w:sz w:val="20"/>
          <w:szCs w:val="20"/>
          <w:lang w:eastAsia="uk-UA"/>
        </w:rPr>
        <w:tab/>
        <w:t>Інші основні засоби</w:t>
      </w:r>
      <w:r w:rsidRPr="00A20426">
        <w:rPr>
          <w:rFonts w:ascii="Courier New" w:eastAsia="Times New Roman" w:hAnsi="Courier New" w:cs="Courier New"/>
          <w:sz w:val="20"/>
          <w:szCs w:val="20"/>
          <w:lang w:eastAsia="uk-UA"/>
        </w:rPr>
        <w:tab/>
        <w:t>Всього основних засобів</w:t>
      </w:r>
      <w:r w:rsidRPr="00A20426">
        <w:rPr>
          <w:rFonts w:ascii="Courier New" w:eastAsia="Times New Roman" w:hAnsi="Courier New" w:cs="Courier New"/>
          <w:sz w:val="20"/>
          <w:szCs w:val="20"/>
          <w:lang w:eastAsia="uk-UA"/>
        </w:rPr>
        <w:tab/>
        <w:t>Незавер-шені капітальні інвестиції</w:t>
      </w:r>
      <w:r w:rsidRPr="00A20426">
        <w:rPr>
          <w:rFonts w:ascii="Courier New" w:eastAsia="Times New Roman" w:hAnsi="Courier New" w:cs="Courier New"/>
          <w:sz w:val="20"/>
          <w:szCs w:val="20"/>
          <w:lang w:eastAsia="uk-UA"/>
        </w:rPr>
        <w:tab/>
        <w:t>Усього</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1FEF10F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Первісна вартість</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16A636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1 січня 2020 р.</w:t>
      </w:r>
      <w:r w:rsidRPr="00A20426">
        <w:rPr>
          <w:rFonts w:ascii="Courier New" w:eastAsia="Times New Roman" w:hAnsi="Courier New" w:cs="Courier New"/>
          <w:sz w:val="20"/>
          <w:szCs w:val="20"/>
          <w:lang w:eastAsia="uk-UA"/>
        </w:rPr>
        <w:tab/>
        <w:t>806 423</w:t>
      </w:r>
      <w:r w:rsidRPr="00A20426">
        <w:rPr>
          <w:rFonts w:ascii="Courier New" w:eastAsia="Times New Roman" w:hAnsi="Courier New" w:cs="Courier New"/>
          <w:sz w:val="20"/>
          <w:szCs w:val="20"/>
          <w:lang w:eastAsia="uk-UA"/>
        </w:rPr>
        <w:tab/>
        <w:t>4 100 282</w:t>
      </w:r>
      <w:r w:rsidRPr="00A20426">
        <w:rPr>
          <w:rFonts w:ascii="Courier New" w:eastAsia="Times New Roman" w:hAnsi="Courier New" w:cs="Courier New"/>
          <w:sz w:val="20"/>
          <w:szCs w:val="20"/>
          <w:lang w:eastAsia="uk-UA"/>
        </w:rPr>
        <w:tab/>
        <w:t>369 073</w:t>
      </w:r>
      <w:r w:rsidRPr="00A20426">
        <w:rPr>
          <w:rFonts w:ascii="Courier New" w:eastAsia="Times New Roman" w:hAnsi="Courier New" w:cs="Courier New"/>
          <w:sz w:val="20"/>
          <w:szCs w:val="20"/>
          <w:lang w:eastAsia="uk-UA"/>
        </w:rPr>
        <w:tab/>
        <w:t>49 684</w:t>
      </w:r>
      <w:r w:rsidRPr="00A20426">
        <w:rPr>
          <w:rFonts w:ascii="Courier New" w:eastAsia="Times New Roman" w:hAnsi="Courier New" w:cs="Courier New"/>
          <w:sz w:val="20"/>
          <w:szCs w:val="20"/>
          <w:lang w:eastAsia="uk-UA"/>
        </w:rPr>
        <w:tab/>
        <w:t>3 725</w:t>
      </w:r>
      <w:r w:rsidRPr="00A20426">
        <w:rPr>
          <w:rFonts w:ascii="Courier New" w:eastAsia="Times New Roman" w:hAnsi="Courier New" w:cs="Courier New"/>
          <w:sz w:val="20"/>
          <w:szCs w:val="20"/>
          <w:lang w:eastAsia="uk-UA"/>
        </w:rPr>
        <w:tab/>
        <w:t>5 329 187</w:t>
      </w:r>
      <w:r w:rsidRPr="00A20426">
        <w:rPr>
          <w:rFonts w:ascii="Courier New" w:eastAsia="Times New Roman" w:hAnsi="Courier New" w:cs="Courier New"/>
          <w:sz w:val="20"/>
          <w:szCs w:val="20"/>
          <w:lang w:eastAsia="uk-UA"/>
        </w:rPr>
        <w:tab/>
        <w:t>31 905</w:t>
      </w:r>
      <w:r w:rsidRPr="00A20426">
        <w:rPr>
          <w:rFonts w:ascii="Courier New" w:eastAsia="Times New Roman" w:hAnsi="Courier New" w:cs="Courier New"/>
          <w:sz w:val="20"/>
          <w:szCs w:val="20"/>
          <w:lang w:eastAsia="uk-UA"/>
        </w:rPr>
        <w:tab/>
        <w:t>5 361 092</w:t>
      </w:r>
    </w:p>
    <w:p w14:paraId="5973CBB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Надходження</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7 661</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7 661</w:t>
      </w:r>
      <w:r w:rsidRPr="00A20426">
        <w:rPr>
          <w:rFonts w:ascii="Courier New" w:eastAsia="Times New Roman" w:hAnsi="Courier New" w:cs="Courier New"/>
          <w:sz w:val="20"/>
          <w:szCs w:val="20"/>
          <w:lang w:eastAsia="uk-UA"/>
        </w:rPr>
        <w:tab/>
        <w:t>761 732</w:t>
      </w:r>
      <w:r w:rsidRPr="00A20426">
        <w:rPr>
          <w:rFonts w:ascii="Courier New" w:eastAsia="Times New Roman" w:hAnsi="Courier New" w:cs="Courier New"/>
          <w:sz w:val="20"/>
          <w:szCs w:val="20"/>
          <w:lang w:eastAsia="uk-UA"/>
        </w:rPr>
        <w:tab/>
        <w:t xml:space="preserve"> 769 393 </w:t>
      </w:r>
    </w:p>
    <w:p w14:paraId="4A5C1EC0" w14:textId="2B533DBB"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Передачі</w:t>
      </w:r>
      <w:r w:rsidRPr="00A20426">
        <w:rPr>
          <w:rFonts w:ascii="Courier New" w:eastAsia="Times New Roman" w:hAnsi="Courier New" w:cs="Courier New"/>
          <w:sz w:val="20"/>
          <w:szCs w:val="20"/>
          <w:lang w:eastAsia="uk-UA"/>
        </w:rPr>
        <w:tab/>
        <w:t xml:space="preserve"> 27 497  679 236</w:t>
      </w:r>
      <w:r w:rsidRPr="00A20426">
        <w:rPr>
          <w:rFonts w:ascii="Courier New" w:eastAsia="Times New Roman" w:hAnsi="Courier New" w:cs="Courier New"/>
          <w:sz w:val="20"/>
          <w:szCs w:val="20"/>
          <w:lang w:eastAsia="uk-UA"/>
        </w:rPr>
        <w:tab/>
        <w:t xml:space="preserve"> 45 050</w:t>
      </w:r>
      <w:r w:rsidRPr="00A20426">
        <w:rPr>
          <w:rFonts w:ascii="Courier New" w:eastAsia="Times New Roman" w:hAnsi="Courier New" w:cs="Courier New"/>
          <w:sz w:val="20"/>
          <w:szCs w:val="20"/>
          <w:lang w:eastAsia="uk-UA"/>
        </w:rPr>
        <w:tab/>
        <w:t>1 635</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753 418</w:t>
      </w:r>
      <w:r w:rsidRPr="00A20426">
        <w:rPr>
          <w:rFonts w:ascii="Courier New" w:eastAsia="Times New Roman" w:hAnsi="Courier New" w:cs="Courier New"/>
          <w:sz w:val="20"/>
          <w:szCs w:val="20"/>
          <w:lang w:eastAsia="uk-UA"/>
        </w:rPr>
        <w:tab/>
        <w:t xml:space="preserve">(753 418) </w:t>
      </w:r>
      <w:r w:rsidRPr="00A20426">
        <w:rPr>
          <w:rFonts w:ascii="Courier New" w:eastAsia="Times New Roman" w:hAnsi="Courier New" w:cs="Courier New"/>
          <w:sz w:val="20"/>
          <w:szCs w:val="20"/>
          <w:lang w:eastAsia="uk-UA"/>
        </w:rPr>
        <w:tab/>
        <w:t xml:space="preserve"> -</w:t>
      </w:r>
    </w:p>
    <w:p w14:paraId="4B1486B6" w14:textId="33BBCF93"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Вибуття</w:t>
      </w:r>
      <w:r w:rsidRPr="00A20426">
        <w:rPr>
          <w:rFonts w:ascii="Courier New" w:eastAsia="Times New Roman" w:hAnsi="Courier New" w:cs="Courier New"/>
          <w:sz w:val="20"/>
          <w:szCs w:val="20"/>
          <w:lang w:eastAsia="uk-UA"/>
        </w:rPr>
        <w:tab/>
        <w:t xml:space="preserve"> (38)  (175 995)</w:t>
      </w:r>
      <w:r w:rsidRPr="00A20426">
        <w:rPr>
          <w:rFonts w:ascii="Courier New" w:eastAsia="Times New Roman" w:hAnsi="Courier New" w:cs="Courier New"/>
          <w:sz w:val="20"/>
          <w:szCs w:val="20"/>
          <w:lang w:eastAsia="uk-UA"/>
        </w:rPr>
        <w:tab/>
        <w:t xml:space="preserve"> (8 288)</w:t>
      </w:r>
      <w:r w:rsidRPr="00A20426">
        <w:rPr>
          <w:rFonts w:ascii="Courier New" w:eastAsia="Times New Roman" w:hAnsi="Courier New" w:cs="Courier New"/>
          <w:sz w:val="20"/>
          <w:szCs w:val="20"/>
          <w:lang w:eastAsia="uk-UA"/>
        </w:rPr>
        <w:tab/>
        <w:t>(6 673) (68)</w:t>
      </w:r>
      <w:r w:rsidRPr="00A20426">
        <w:rPr>
          <w:rFonts w:ascii="Courier New" w:eastAsia="Times New Roman" w:hAnsi="Courier New" w:cs="Courier New"/>
          <w:sz w:val="20"/>
          <w:szCs w:val="20"/>
          <w:lang w:eastAsia="uk-UA"/>
        </w:rPr>
        <w:tab/>
        <w:t xml:space="preserve">191 062) - </w:t>
      </w:r>
      <w:r w:rsidRPr="00A20426">
        <w:rPr>
          <w:rFonts w:ascii="Courier New" w:eastAsia="Times New Roman" w:hAnsi="Courier New" w:cs="Courier New"/>
          <w:sz w:val="20"/>
          <w:szCs w:val="20"/>
          <w:lang w:eastAsia="uk-UA"/>
        </w:rPr>
        <w:tab/>
        <w:t xml:space="preserve"> (191 062)</w:t>
      </w:r>
    </w:p>
    <w:p w14:paraId="6D80E196" w14:textId="4437CA12"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зміни</w:t>
      </w:r>
      <w:r w:rsidRPr="00A20426">
        <w:rPr>
          <w:rFonts w:ascii="Courier New" w:eastAsia="Times New Roman" w:hAnsi="Courier New" w:cs="Courier New"/>
          <w:sz w:val="20"/>
          <w:szCs w:val="20"/>
          <w:lang w:eastAsia="uk-UA"/>
        </w:rPr>
        <w:tab/>
        <w:t>(2 023)</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21 098</w:t>
      </w:r>
      <w:r w:rsidRPr="00A20426">
        <w:rPr>
          <w:rFonts w:ascii="Courier New" w:eastAsia="Times New Roman" w:hAnsi="Courier New" w:cs="Courier New"/>
          <w:sz w:val="20"/>
          <w:szCs w:val="20"/>
          <w:lang w:eastAsia="uk-UA"/>
        </w:rPr>
        <w:tab/>
        <w:t>(1 843)</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17 232</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17 232</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045B1FC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2020 р.</w:t>
      </w:r>
      <w:r w:rsidRPr="00A20426">
        <w:rPr>
          <w:rFonts w:ascii="Courier New" w:eastAsia="Times New Roman" w:hAnsi="Courier New" w:cs="Courier New"/>
          <w:sz w:val="20"/>
          <w:szCs w:val="20"/>
          <w:lang w:eastAsia="uk-UA"/>
        </w:rPr>
        <w:tab/>
        <w:t xml:space="preserve"> 831 859 </w:t>
      </w:r>
      <w:r w:rsidRPr="00A20426">
        <w:rPr>
          <w:rFonts w:ascii="Courier New" w:eastAsia="Times New Roman" w:hAnsi="Courier New" w:cs="Courier New"/>
          <w:sz w:val="20"/>
          <w:szCs w:val="20"/>
          <w:lang w:eastAsia="uk-UA"/>
        </w:rPr>
        <w:tab/>
        <w:t xml:space="preserve"> 4 632 282 </w:t>
      </w:r>
      <w:r w:rsidRPr="00A20426">
        <w:rPr>
          <w:rFonts w:ascii="Courier New" w:eastAsia="Times New Roman" w:hAnsi="Courier New" w:cs="Courier New"/>
          <w:sz w:val="20"/>
          <w:szCs w:val="20"/>
          <w:lang w:eastAsia="uk-UA"/>
        </w:rPr>
        <w:tab/>
        <w:t xml:space="preserve"> 403 992 </w:t>
      </w:r>
      <w:r w:rsidRPr="00A20426">
        <w:rPr>
          <w:rFonts w:ascii="Courier New" w:eastAsia="Times New Roman" w:hAnsi="Courier New" w:cs="Courier New"/>
          <w:sz w:val="20"/>
          <w:szCs w:val="20"/>
          <w:lang w:eastAsia="uk-UA"/>
        </w:rPr>
        <w:tab/>
        <w:t xml:space="preserve"> 44 646 </w:t>
      </w:r>
      <w:r w:rsidRPr="00A20426">
        <w:rPr>
          <w:rFonts w:ascii="Courier New" w:eastAsia="Times New Roman" w:hAnsi="Courier New" w:cs="Courier New"/>
          <w:sz w:val="20"/>
          <w:szCs w:val="20"/>
          <w:lang w:eastAsia="uk-UA"/>
        </w:rPr>
        <w:tab/>
        <w:t xml:space="preserve"> 3 657 </w:t>
      </w:r>
      <w:r w:rsidRPr="00A20426">
        <w:rPr>
          <w:rFonts w:ascii="Courier New" w:eastAsia="Times New Roman" w:hAnsi="Courier New" w:cs="Courier New"/>
          <w:sz w:val="20"/>
          <w:szCs w:val="20"/>
          <w:lang w:eastAsia="uk-UA"/>
        </w:rPr>
        <w:tab/>
        <w:t>5 916 436</w:t>
      </w:r>
      <w:r w:rsidRPr="00A20426">
        <w:rPr>
          <w:rFonts w:ascii="Courier New" w:eastAsia="Times New Roman" w:hAnsi="Courier New" w:cs="Courier New"/>
          <w:sz w:val="20"/>
          <w:szCs w:val="20"/>
          <w:lang w:eastAsia="uk-UA"/>
        </w:rPr>
        <w:tab/>
        <w:t xml:space="preserve"> 40 219 </w:t>
      </w:r>
      <w:r w:rsidRPr="00A20426">
        <w:rPr>
          <w:rFonts w:ascii="Courier New" w:eastAsia="Times New Roman" w:hAnsi="Courier New" w:cs="Courier New"/>
          <w:sz w:val="20"/>
          <w:szCs w:val="20"/>
          <w:lang w:eastAsia="uk-UA"/>
        </w:rPr>
        <w:tab/>
        <w:t xml:space="preserve"> 5 956 655 </w:t>
      </w:r>
    </w:p>
    <w:p w14:paraId="36DF829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7A1BE8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Накопичений знос</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5316716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1 січня 2020 р.</w:t>
      </w:r>
      <w:r w:rsidRPr="00A20426">
        <w:rPr>
          <w:rFonts w:ascii="Courier New" w:eastAsia="Times New Roman" w:hAnsi="Courier New" w:cs="Courier New"/>
          <w:sz w:val="20"/>
          <w:szCs w:val="20"/>
          <w:lang w:eastAsia="uk-UA"/>
        </w:rPr>
        <w:tab/>
        <w:t>(426 879)</w:t>
      </w:r>
      <w:r w:rsidRPr="00A20426">
        <w:rPr>
          <w:rFonts w:ascii="Courier New" w:eastAsia="Times New Roman" w:hAnsi="Courier New" w:cs="Courier New"/>
          <w:sz w:val="20"/>
          <w:szCs w:val="20"/>
          <w:lang w:eastAsia="uk-UA"/>
        </w:rPr>
        <w:tab/>
        <w:t>(2 655 926)</w:t>
      </w:r>
      <w:r w:rsidRPr="00A20426">
        <w:rPr>
          <w:rFonts w:ascii="Courier New" w:eastAsia="Times New Roman" w:hAnsi="Courier New" w:cs="Courier New"/>
          <w:sz w:val="20"/>
          <w:szCs w:val="20"/>
          <w:lang w:eastAsia="uk-UA"/>
        </w:rPr>
        <w:tab/>
        <w:t>(219 818)</w:t>
      </w:r>
      <w:r w:rsidRPr="00A20426">
        <w:rPr>
          <w:rFonts w:ascii="Courier New" w:eastAsia="Times New Roman" w:hAnsi="Courier New" w:cs="Courier New"/>
          <w:sz w:val="20"/>
          <w:szCs w:val="20"/>
          <w:lang w:eastAsia="uk-UA"/>
        </w:rPr>
        <w:tab/>
        <w:t>(43 955)</w:t>
      </w:r>
      <w:r w:rsidRPr="00A20426">
        <w:rPr>
          <w:rFonts w:ascii="Courier New" w:eastAsia="Times New Roman" w:hAnsi="Courier New" w:cs="Courier New"/>
          <w:sz w:val="20"/>
          <w:szCs w:val="20"/>
          <w:lang w:eastAsia="uk-UA"/>
        </w:rPr>
        <w:tab/>
        <w:t>(2 764)</w:t>
      </w:r>
      <w:r w:rsidRPr="00A20426">
        <w:rPr>
          <w:rFonts w:ascii="Courier New" w:eastAsia="Times New Roman" w:hAnsi="Courier New" w:cs="Courier New"/>
          <w:sz w:val="20"/>
          <w:szCs w:val="20"/>
          <w:lang w:eastAsia="uk-UA"/>
        </w:rPr>
        <w:tab/>
        <w:t>(3 349 342)</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(3 349 342)</w:t>
      </w:r>
    </w:p>
    <w:p w14:paraId="1F090650" w14:textId="75C7CCE1"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Знос</w:t>
      </w:r>
      <w:r w:rsidRPr="00A20426">
        <w:rPr>
          <w:rFonts w:ascii="Courier New" w:eastAsia="Times New Roman" w:hAnsi="Courier New" w:cs="Courier New"/>
          <w:sz w:val="20"/>
          <w:szCs w:val="20"/>
          <w:lang w:eastAsia="uk-UA"/>
        </w:rPr>
        <w:tab/>
        <w:t xml:space="preserve"> (36 509)</w:t>
      </w:r>
      <w:r w:rsidRPr="00A20426">
        <w:rPr>
          <w:rFonts w:ascii="Courier New" w:eastAsia="Times New Roman" w:hAnsi="Courier New" w:cs="Courier New"/>
          <w:sz w:val="20"/>
          <w:szCs w:val="20"/>
          <w:lang w:eastAsia="uk-UA"/>
        </w:rPr>
        <w:tab/>
        <w:t>(491 931)</w:t>
      </w:r>
      <w:r w:rsidRPr="00A20426">
        <w:rPr>
          <w:rFonts w:ascii="Courier New" w:eastAsia="Times New Roman" w:hAnsi="Courier New" w:cs="Courier New"/>
          <w:sz w:val="20"/>
          <w:szCs w:val="20"/>
          <w:lang w:eastAsia="uk-UA"/>
        </w:rPr>
        <w:tab/>
        <w:t xml:space="preserve"> (31 383)</w:t>
      </w:r>
      <w:r w:rsidRPr="00A20426">
        <w:rPr>
          <w:rFonts w:ascii="Courier New" w:eastAsia="Times New Roman" w:hAnsi="Courier New" w:cs="Courier New"/>
          <w:sz w:val="20"/>
          <w:szCs w:val="20"/>
          <w:lang w:eastAsia="uk-UA"/>
        </w:rPr>
        <w:tab/>
        <w:t>(2 267)</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(172)</w:t>
      </w:r>
      <w:r w:rsidRPr="00A20426">
        <w:rPr>
          <w:rFonts w:ascii="Courier New" w:eastAsia="Times New Roman" w:hAnsi="Courier New" w:cs="Courier New"/>
          <w:sz w:val="20"/>
          <w:szCs w:val="20"/>
          <w:lang w:eastAsia="uk-UA"/>
        </w:rPr>
        <w:tab/>
        <w:t>(562 262)</w:t>
      </w:r>
      <w:r w:rsidR="003D06EE">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 xml:space="preserve"> -  (562 262)</w:t>
      </w:r>
    </w:p>
    <w:p w14:paraId="3843DDA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Знецінення</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w:t>
      </w:r>
    </w:p>
    <w:p w14:paraId="1E9AA75C" w14:textId="04CCB146"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Вибуття</w:t>
      </w:r>
      <w:r w:rsidRPr="00A20426">
        <w:rPr>
          <w:rFonts w:ascii="Courier New" w:eastAsia="Times New Roman" w:hAnsi="Courier New" w:cs="Courier New"/>
          <w:sz w:val="20"/>
          <w:szCs w:val="20"/>
          <w:lang w:eastAsia="uk-UA"/>
        </w:rPr>
        <w:tab/>
        <w:t xml:space="preserve"> 31 </w:t>
      </w:r>
      <w:r w:rsidRPr="00A20426">
        <w:rPr>
          <w:rFonts w:ascii="Courier New" w:eastAsia="Times New Roman" w:hAnsi="Courier New" w:cs="Courier New"/>
          <w:sz w:val="20"/>
          <w:szCs w:val="20"/>
          <w:lang w:eastAsia="uk-UA"/>
        </w:rPr>
        <w:tab/>
        <w:t xml:space="preserve"> 175 856 </w:t>
      </w:r>
      <w:r w:rsidRPr="00A20426">
        <w:rPr>
          <w:rFonts w:ascii="Courier New" w:eastAsia="Times New Roman" w:hAnsi="Courier New" w:cs="Courier New"/>
          <w:sz w:val="20"/>
          <w:szCs w:val="20"/>
          <w:lang w:eastAsia="uk-UA"/>
        </w:rPr>
        <w:tab/>
        <w:t xml:space="preserve">  8 277 </w:t>
      </w:r>
      <w:r w:rsidRPr="00A20426">
        <w:rPr>
          <w:rFonts w:ascii="Courier New" w:eastAsia="Times New Roman" w:hAnsi="Courier New" w:cs="Courier New"/>
          <w:sz w:val="20"/>
          <w:szCs w:val="20"/>
          <w:lang w:eastAsia="uk-UA"/>
        </w:rPr>
        <w:tab/>
        <w:t xml:space="preserve">6 673  68 </w:t>
      </w:r>
      <w:r w:rsidRPr="00A20426">
        <w:rPr>
          <w:rFonts w:ascii="Courier New" w:eastAsia="Times New Roman" w:hAnsi="Courier New" w:cs="Courier New"/>
          <w:sz w:val="20"/>
          <w:szCs w:val="20"/>
          <w:lang w:eastAsia="uk-UA"/>
        </w:rPr>
        <w:tab/>
        <w:t xml:space="preserve"> 190 905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190 905 </w:t>
      </w:r>
    </w:p>
    <w:p w14:paraId="2E13328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зміни</w:t>
      </w:r>
      <w:r w:rsidRPr="00A20426">
        <w:rPr>
          <w:rFonts w:ascii="Courier New" w:eastAsia="Times New Roman" w:hAnsi="Courier New" w:cs="Courier New"/>
          <w:sz w:val="20"/>
          <w:szCs w:val="20"/>
          <w:lang w:eastAsia="uk-UA"/>
        </w:rPr>
        <w:tab/>
        <w:t>17</w:t>
      </w:r>
      <w:r w:rsidRPr="00A20426">
        <w:rPr>
          <w:rFonts w:ascii="Courier New" w:eastAsia="Times New Roman" w:hAnsi="Courier New" w:cs="Courier New"/>
          <w:sz w:val="20"/>
          <w:szCs w:val="20"/>
          <w:lang w:eastAsia="uk-UA"/>
        </w:rPr>
        <w:tab/>
        <w:t>(13 438)</w:t>
      </w:r>
      <w:r w:rsidRPr="00A20426">
        <w:rPr>
          <w:rFonts w:ascii="Courier New" w:eastAsia="Times New Roman" w:hAnsi="Courier New" w:cs="Courier New"/>
          <w:sz w:val="20"/>
          <w:szCs w:val="20"/>
          <w:lang w:eastAsia="uk-UA"/>
        </w:rPr>
        <w:tab/>
        <w:t>1 843</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(11 578)</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(11 578)</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186A1D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2020 р.</w:t>
      </w:r>
      <w:r w:rsidRPr="00A20426">
        <w:rPr>
          <w:rFonts w:ascii="Courier New" w:eastAsia="Times New Roman" w:hAnsi="Courier New" w:cs="Courier New"/>
          <w:sz w:val="20"/>
          <w:szCs w:val="20"/>
          <w:lang w:eastAsia="uk-UA"/>
        </w:rPr>
        <w:tab/>
        <w:t xml:space="preserve"> (463 340)</w:t>
      </w:r>
      <w:r w:rsidRPr="00A20426">
        <w:rPr>
          <w:rFonts w:ascii="Courier New" w:eastAsia="Times New Roman" w:hAnsi="Courier New" w:cs="Courier New"/>
          <w:sz w:val="20"/>
          <w:szCs w:val="20"/>
          <w:lang w:eastAsia="uk-UA"/>
        </w:rPr>
        <w:tab/>
        <w:t>(2 985 439)</w:t>
      </w:r>
      <w:r w:rsidRPr="00A20426">
        <w:rPr>
          <w:rFonts w:ascii="Courier New" w:eastAsia="Times New Roman" w:hAnsi="Courier New" w:cs="Courier New"/>
          <w:sz w:val="20"/>
          <w:szCs w:val="20"/>
          <w:lang w:eastAsia="uk-UA"/>
        </w:rPr>
        <w:tab/>
        <w:t xml:space="preserve"> (241 081)</w:t>
      </w:r>
      <w:r w:rsidRPr="00A20426">
        <w:rPr>
          <w:rFonts w:ascii="Courier New" w:eastAsia="Times New Roman" w:hAnsi="Courier New" w:cs="Courier New"/>
          <w:sz w:val="20"/>
          <w:szCs w:val="20"/>
          <w:lang w:eastAsia="uk-UA"/>
        </w:rPr>
        <w:tab/>
        <w:t xml:space="preserve"> (39 549)</w:t>
      </w:r>
      <w:r w:rsidRPr="00A20426">
        <w:rPr>
          <w:rFonts w:ascii="Courier New" w:eastAsia="Times New Roman" w:hAnsi="Courier New" w:cs="Courier New"/>
          <w:sz w:val="20"/>
          <w:szCs w:val="20"/>
          <w:lang w:eastAsia="uk-UA"/>
        </w:rPr>
        <w:tab/>
        <w:t xml:space="preserve"> (2 868)</w:t>
      </w:r>
      <w:r w:rsidRPr="00A20426">
        <w:rPr>
          <w:rFonts w:ascii="Courier New" w:eastAsia="Times New Roman" w:hAnsi="Courier New" w:cs="Courier New"/>
          <w:sz w:val="20"/>
          <w:szCs w:val="20"/>
          <w:lang w:eastAsia="uk-UA"/>
        </w:rPr>
        <w:tab/>
        <w:t>(3 732 277)</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(3 732 277)</w:t>
      </w:r>
    </w:p>
    <w:p w14:paraId="14FC6AF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29F2FE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Залишкова вартість</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1FFCE1DF" w14:textId="6280B8B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1 січня 2020 р.</w:t>
      </w:r>
      <w:r w:rsidR="00E06E5F">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 xml:space="preserve">379 544 </w:t>
      </w:r>
      <w:r w:rsidRPr="00A20426">
        <w:rPr>
          <w:rFonts w:ascii="Courier New" w:eastAsia="Times New Roman" w:hAnsi="Courier New" w:cs="Courier New"/>
          <w:sz w:val="20"/>
          <w:szCs w:val="20"/>
          <w:lang w:eastAsia="uk-UA"/>
        </w:rPr>
        <w:tab/>
      </w:r>
      <w:r w:rsidR="00E06E5F">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1 444 356</w:t>
      </w:r>
      <w:r w:rsidRPr="00A20426">
        <w:rPr>
          <w:rFonts w:ascii="Courier New" w:eastAsia="Times New Roman" w:hAnsi="Courier New" w:cs="Courier New"/>
          <w:sz w:val="20"/>
          <w:szCs w:val="20"/>
          <w:lang w:eastAsia="uk-UA"/>
        </w:rPr>
        <w:tab/>
      </w:r>
      <w:r w:rsidR="00E06E5F">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149 255</w:t>
      </w:r>
      <w:r w:rsidRPr="00A20426">
        <w:rPr>
          <w:rFonts w:ascii="Courier New" w:eastAsia="Times New Roman" w:hAnsi="Courier New" w:cs="Courier New"/>
          <w:sz w:val="20"/>
          <w:szCs w:val="20"/>
          <w:lang w:eastAsia="uk-UA"/>
        </w:rPr>
        <w:tab/>
        <w:t>5 729</w:t>
      </w:r>
      <w:r w:rsidRPr="00A20426">
        <w:rPr>
          <w:rFonts w:ascii="Courier New" w:eastAsia="Times New Roman" w:hAnsi="Courier New" w:cs="Courier New"/>
          <w:sz w:val="20"/>
          <w:szCs w:val="20"/>
          <w:lang w:eastAsia="uk-UA"/>
        </w:rPr>
        <w:tab/>
        <w:t xml:space="preserve">  961</w:t>
      </w:r>
      <w:r w:rsidRPr="00A20426">
        <w:rPr>
          <w:rFonts w:ascii="Courier New" w:eastAsia="Times New Roman" w:hAnsi="Courier New" w:cs="Courier New"/>
          <w:sz w:val="20"/>
          <w:szCs w:val="20"/>
          <w:lang w:eastAsia="uk-UA"/>
        </w:rPr>
        <w:tab/>
        <w:t xml:space="preserve">   1 979 845</w:t>
      </w:r>
      <w:r w:rsidRPr="00A20426">
        <w:rPr>
          <w:rFonts w:ascii="Courier New" w:eastAsia="Times New Roman" w:hAnsi="Courier New" w:cs="Courier New"/>
          <w:sz w:val="20"/>
          <w:szCs w:val="20"/>
          <w:lang w:eastAsia="uk-UA"/>
        </w:rPr>
        <w:tab/>
        <w:t>31 905</w:t>
      </w:r>
      <w:r w:rsidRPr="00A20426">
        <w:rPr>
          <w:rFonts w:ascii="Courier New" w:eastAsia="Times New Roman" w:hAnsi="Courier New" w:cs="Courier New"/>
          <w:sz w:val="20"/>
          <w:szCs w:val="20"/>
          <w:lang w:eastAsia="uk-UA"/>
        </w:rPr>
        <w:tab/>
        <w:t>2 011 750</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4371E9A6" w14:textId="524DFB5C"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2020 р.</w:t>
      </w:r>
      <w:r w:rsidRPr="00A20426">
        <w:rPr>
          <w:rFonts w:ascii="Courier New" w:eastAsia="Times New Roman" w:hAnsi="Courier New" w:cs="Courier New"/>
          <w:sz w:val="20"/>
          <w:szCs w:val="20"/>
          <w:lang w:eastAsia="uk-UA"/>
        </w:rPr>
        <w:tab/>
        <w:t xml:space="preserve"> 368 519 </w:t>
      </w:r>
      <w:r w:rsidRPr="00A20426">
        <w:rPr>
          <w:rFonts w:ascii="Courier New" w:eastAsia="Times New Roman" w:hAnsi="Courier New" w:cs="Courier New"/>
          <w:sz w:val="20"/>
          <w:szCs w:val="20"/>
          <w:lang w:eastAsia="uk-UA"/>
        </w:rPr>
        <w:tab/>
        <w:t xml:space="preserve"> 1 646 843 </w:t>
      </w:r>
      <w:r w:rsidRPr="00A20426">
        <w:rPr>
          <w:rFonts w:ascii="Courier New" w:eastAsia="Times New Roman" w:hAnsi="Courier New" w:cs="Courier New"/>
          <w:sz w:val="20"/>
          <w:szCs w:val="20"/>
          <w:lang w:eastAsia="uk-UA"/>
        </w:rPr>
        <w:tab/>
        <w:t xml:space="preserve"> 162 911 </w:t>
      </w:r>
      <w:r w:rsidRPr="00A20426">
        <w:rPr>
          <w:rFonts w:ascii="Courier New" w:eastAsia="Times New Roman" w:hAnsi="Courier New" w:cs="Courier New"/>
          <w:sz w:val="20"/>
          <w:szCs w:val="20"/>
          <w:lang w:eastAsia="uk-UA"/>
        </w:rPr>
        <w:tab/>
        <w:t xml:space="preserve"> 5 097  789 </w:t>
      </w:r>
      <w:r w:rsidR="00E06E5F">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2 184 159</w:t>
      </w:r>
      <w:r w:rsidRPr="00A20426">
        <w:rPr>
          <w:rFonts w:ascii="Courier New" w:eastAsia="Times New Roman" w:hAnsi="Courier New" w:cs="Courier New"/>
          <w:sz w:val="20"/>
          <w:szCs w:val="20"/>
          <w:lang w:eastAsia="uk-UA"/>
        </w:rPr>
        <w:tab/>
        <w:t xml:space="preserve"> 40 219 </w:t>
      </w:r>
      <w:r w:rsidRPr="00A20426">
        <w:rPr>
          <w:rFonts w:ascii="Courier New" w:eastAsia="Times New Roman" w:hAnsi="Courier New" w:cs="Courier New"/>
          <w:sz w:val="20"/>
          <w:szCs w:val="20"/>
          <w:lang w:eastAsia="uk-UA"/>
        </w:rPr>
        <w:tab/>
        <w:t>2 224 378</w:t>
      </w:r>
      <w:r w:rsidRPr="00A20426">
        <w:rPr>
          <w:rFonts w:ascii="Courier New" w:eastAsia="Times New Roman" w:hAnsi="Courier New" w:cs="Courier New"/>
          <w:sz w:val="20"/>
          <w:szCs w:val="20"/>
          <w:lang w:eastAsia="uk-UA"/>
        </w:rPr>
        <w:tab/>
      </w:r>
    </w:p>
    <w:p w14:paraId="041D63A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 1 січня 2019 року лізинг визнається як актив у формі права користування з відображенням відповідного зобов'язання, починаючи з дати, на яку орендований актив доступний для використання Групою. Див. Примітку 22(б).</w:t>
      </w:r>
    </w:p>
    <w:p w14:paraId="7684585A"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4E3E635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Рух активів у формі права власності за 2020 рік представлений таким чином:</w:t>
      </w:r>
    </w:p>
    <w:p w14:paraId="4A76CB9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Будівлі, земельні ділянки, споруди та передавальні пристрої</w:t>
      </w:r>
      <w:r w:rsidRPr="00A20426">
        <w:rPr>
          <w:rFonts w:ascii="Courier New" w:eastAsia="Times New Roman" w:hAnsi="Courier New" w:cs="Courier New"/>
          <w:sz w:val="20"/>
          <w:szCs w:val="20"/>
          <w:lang w:eastAsia="uk-UA"/>
        </w:rPr>
        <w:tab/>
        <w:t>Машини та обладнання</w:t>
      </w:r>
      <w:r w:rsidRPr="00A20426">
        <w:rPr>
          <w:rFonts w:ascii="Courier New" w:eastAsia="Times New Roman" w:hAnsi="Courier New" w:cs="Courier New"/>
          <w:sz w:val="20"/>
          <w:szCs w:val="20"/>
          <w:lang w:eastAsia="uk-UA"/>
        </w:rPr>
        <w:tab/>
        <w:t>Усього</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4A6C38E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Первісна вартість</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4D04E8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1 січня 2020 р.</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82 222</w:t>
      </w:r>
      <w:r w:rsidRPr="00A20426">
        <w:rPr>
          <w:rFonts w:ascii="Courier New" w:eastAsia="Times New Roman" w:hAnsi="Courier New" w:cs="Courier New"/>
          <w:sz w:val="20"/>
          <w:szCs w:val="20"/>
          <w:lang w:eastAsia="uk-UA"/>
        </w:rPr>
        <w:tab/>
        <w:t>82 222</w:t>
      </w:r>
    </w:p>
    <w:p w14:paraId="3661BC5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Надходження</w:t>
      </w:r>
      <w:r w:rsidRPr="00A20426">
        <w:rPr>
          <w:rFonts w:ascii="Courier New" w:eastAsia="Times New Roman" w:hAnsi="Courier New" w:cs="Courier New"/>
          <w:sz w:val="20"/>
          <w:szCs w:val="20"/>
          <w:lang w:eastAsia="uk-UA"/>
        </w:rPr>
        <w:tab/>
        <w:t>3 682</w:t>
      </w:r>
      <w:r w:rsidRPr="00A20426">
        <w:rPr>
          <w:rFonts w:ascii="Courier New" w:eastAsia="Times New Roman" w:hAnsi="Courier New" w:cs="Courier New"/>
          <w:sz w:val="20"/>
          <w:szCs w:val="20"/>
          <w:lang w:eastAsia="uk-UA"/>
        </w:rPr>
        <w:tab/>
        <w:t>95 494</w:t>
      </w:r>
      <w:r w:rsidRPr="00A20426">
        <w:rPr>
          <w:rFonts w:ascii="Courier New" w:eastAsia="Times New Roman" w:hAnsi="Courier New" w:cs="Courier New"/>
          <w:sz w:val="20"/>
          <w:szCs w:val="20"/>
          <w:lang w:eastAsia="uk-UA"/>
        </w:rPr>
        <w:tab/>
        <w:t xml:space="preserve"> 99 176 </w:t>
      </w:r>
    </w:p>
    <w:p w14:paraId="5E82C53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Вибуття</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 xml:space="preserve"> (50 582)</w:t>
      </w:r>
      <w:r w:rsidRPr="00A20426">
        <w:rPr>
          <w:rFonts w:ascii="Courier New" w:eastAsia="Times New Roman" w:hAnsi="Courier New" w:cs="Courier New"/>
          <w:sz w:val="20"/>
          <w:szCs w:val="20"/>
          <w:lang w:eastAsia="uk-UA"/>
        </w:rPr>
        <w:tab/>
        <w:t xml:space="preserve"> (50 582)</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59D3F17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2020 р.</w:t>
      </w:r>
      <w:r w:rsidRPr="00A20426">
        <w:rPr>
          <w:rFonts w:ascii="Courier New" w:eastAsia="Times New Roman" w:hAnsi="Courier New" w:cs="Courier New"/>
          <w:sz w:val="20"/>
          <w:szCs w:val="20"/>
          <w:lang w:eastAsia="uk-UA"/>
        </w:rPr>
        <w:tab/>
        <w:t>3 682</w:t>
      </w:r>
      <w:r w:rsidRPr="00A20426">
        <w:rPr>
          <w:rFonts w:ascii="Courier New" w:eastAsia="Times New Roman" w:hAnsi="Courier New" w:cs="Courier New"/>
          <w:sz w:val="20"/>
          <w:szCs w:val="20"/>
          <w:lang w:eastAsia="uk-UA"/>
        </w:rPr>
        <w:tab/>
        <w:t xml:space="preserve"> 127 134 </w:t>
      </w:r>
      <w:r w:rsidRPr="00A20426">
        <w:rPr>
          <w:rFonts w:ascii="Courier New" w:eastAsia="Times New Roman" w:hAnsi="Courier New" w:cs="Courier New"/>
          <w:sz w:val="20"/>
          <w:szCs w:val="20"/>
          <w:lang w:eastAsia="uk-UA"/>
        </w:rPr>
        <w:tab/>
        <w:t xml:space="preserve"> 130 816 </w:t>
      </w:r>
    </w:p>
    <w:p w14:paraId="32E36E6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5A0FF94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Накопичений знос</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1DBF78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1 січня 2020 р.</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p>
    <w:p w14:paraId="5EB4003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Знос</w:t>
      </w:r>
      <w:r w:rsidRPr="00A20426">
        <w:rPr>
          <w:rFonts w:ascii="Courier New" w:eastAsia="Times New Roman" w:hAnsi="Courier New" w:cs="Courier New"/>
          <w:sz w:val="20"/>
          <w:szCs w:val="20"/>
          <w:lang w:eastAsia="uk-UA"/>
        </w:rPr>
        <w:tab/>
        <w:t>(2 941)</w:t>
      </w:r>
      <w:r w:rsidRPr="00A20426">
        <w:rPr>
          <w:rFonts w:ascii="Courier New" w:eastAsia="Times New Roman" w:hAnsi="Courier New" w:cs="Courier New"/>
          <w:sz w:val="20"/>
          <w:szCs w:val="20"/>
          <w:lang w:eastAsia="uk-UA"/>
        </w:rPr>
        <w:tab/>
        <w:t xml:space="preserve"> (50 854)</w:t>
      </w:r>
      <w:r w:rsidRPr="00A20426">
        <w:rPr>
          <w:rFonts w:ascii="Courier New" w:eastAsia="Times New Roman" w:hAnsi="Courier New" w:cs="Courier New"/>
          <w:sz w:val="20"/>
          <w:szCs w:val="20"/>
          <w:lang w:eastAsia="uk-UA"/>
        </w:rPr>
        <w:tab/>
        <w:t xml:space="preserve"> (53 795)</w:t>
      </w:r>
    </w:p>
    <w:p w14:paraId="3A78EF5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Вибуття</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50 854</w:t>
      </w:r>
      <w:r w:rsidRPr="00A20426">
        <w:rPr>
          <w:rFonts w:ascii="Courier New" w:eastAsia="Times New Roman" w:hAnsi="Courier New" w:cs="Courier New"/>
          <w:sz w:val="20"/>
          <w:szCs w:val="20"/>
          <w:lang w:eastAsia="uk-UA"/>
        </w:rPr>
        <w:tab/>
        <w:t xml:space="preserve"> 50 854</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4C836AC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2020 р.   (2 941)</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(2 941)</w:t>
      </w:r>
    </w:p>
    <w:p w14:paraId="68A4EDC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1A43953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Залишкова вартість</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2DBFF3E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1 січня 2020 р.</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82 222</w:t>
      </w:r>
      <w:r w:rsidRPr="00A20426">
        <w:rPr>
          <w:rFonts w:ascii="Courier New" w:eastAsia="Times New Roman" w:hAnsi="Courier New" w:cs="Courier New"/>
          <w:sz w:val="20"/>
          <w:szCs w:val="20"/>
          <w:lang w:eastAsia="uk-UA"/>
        </w:rPr>
        <w:tab/>
        <w:t xml:space="preserve">  82 222</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7FC18F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2020 р.</w:t>
      </w:r>
      <w:r w:rsidRPr="00A20426">
        <w:rPr>
          <w:rFonts w:ascii="Courier New" w:eastAsia="Times New Roman" w:hAnsi="Courier New" w:cs="Courier New"/>
          <w:sz w:val="20"/>
          <w:szCs w:val="20"/>
          <w:lang w:eastAsia="uk-UA"/>
        </w:rPr>
        <w:tab/>
        <w:t>741</w:t>
      </w:r>
      <w:r w:rsidRPr="00A20426">
        <w:rPr>
          <w:rFonts w:ascii="Courier New" w:eastAsia="Times New Roman" w:hAnsi="Courier New" w:cs="Courier New"/>
          <w:sz w:val="20"/>
          <w:szCs w:val="20"/>
          <w:lang w:eastAsia="uk-UA"/>
        </w:rPr>
        <w:tab/>
        <w:t xml:space="preserve"> 127 134   </w:t>
      </w:r>
      <w:r w:rsidRPr="00A20426">
        <w:rPr>
          <w:rFonts w:ascii="Courier New" w:eastAsia="Times New Roman" w:hAnsi="Courier New" w:cs="Courier New"/>
          <w:sz w:val="20"/>
          <w:szCs w:val="20"/>
          <w:lang w:eastAsia="uk-UA"/>
        </w:rPr>
        <w:tab/>
        <w:t>127 875</w:t>
      </w:r>
    </w:p>
    <w:p w14:paraId="5D55A85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Первісна вартість повністю амортизованих основних засобів, котрі все ще використовуються Групою, складає 1 321 996 тисяч гривень і 1 210 059 тисяч гривень станом на 31 грудня  2021 р. та 31 грудня 2020 р., відповідно.</w:t>
      </w:r>
    </w:p>
    <w:p w14:paraId="3A282D2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Первісна вартість повністю амортизованих нематеріальних активів, котрі все ще використовуються Групою, складає 79 699 тисяч гривень і 56 782 тисячі гривень станом на 31 грудня 2021 р. та 31 грудня 2020 р., відповідно.</w:t>
      </w:r>
    </w:p>
    <w:p w14:paraId="325934A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w:t>
      </w:r>
      <w:r w:rsidRPr="00A20426">
        <w:rPr>
          <w:rFonts w:ascii="Courier New" w:eastAsia="Times New Roman" w:hAnsi="Courier New" w:cs="Courier New"/>
          <w:sz w:val="20"/>
          <w:szCs w:val="20"/>
          <w:lang w:eastAsia="uk-UA"/>
        </w:rPr>
        <w:tab/>
        <w:t xml:space="preserve">Знос </w:t>
      </w:r>
    </w:p>
    <w:p w14:paraId="2346557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Загальна сума зносу за роки, що закінчилися 31 грудня, представлена таким чином:</w:t>
      </w:r>
    </w:p>
    <w:p w14:paraId="5C4AA6A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Примітка</w:t>
      </w:r>
      <w:r w:rsidRPr="00A20426">
        <w:rPr>
          <w:rFonts w:ascii="Courier New" w:eastAsia="Times New Roman" w:hAnsi="Courier New" w:cs="Courier New"/>
          <w:sz w:val="20"/>
          <w:szCs w:val="20"/>
          <w:lang w:eastAsia="uk-UA"/>
        </w:rPr>
        <w:tab/>
        <w:t>2021</w:t>
      </w:r>
      <w:r w:rsidRPr="00A20426">
        <w:rPr>
          <w:rFonts w:ascii="Courier New" w:eastAsia="Times New Roman" w:hAnsi="Courier New" w:cs="Courier New"/>
          <w:sz w:val="20"/>
          <w:szCs w:val="20"/>
          <w:lang w:eastAsia="uk-UA"/>
        </w:rPr>
        <w:tab/>
        <w:t>2020</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6E8336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Обліковано у:</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0507DA7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Собівартості реалізованої продукції</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176 035 </w:t>
      </w:r>
      <w:r w:rsidRPr="00A20426">
        <w:rPr>
          <w:rFonts w:ascii="Courier New" w:eastAsia="Times New Roman" w:hAnsi="Courier New" w:cs="Courier New"/>
          <w:sz w:val="20"/>
          <w:szCs w:val="20"/>
          <w:lang w:eastAsia="uk-UA"/>
        </w:rPr>
        <w:tab/>
        <w:t>163 139</w:t>
      </w:r>
    </w:p>
    <w:p w14:paraId="1955EDD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Витратах на збут</w:t>
      </w:r>
      <w:r w:rsidRPr="00A20426">
        <w:rPr>
          <w:rFonts w:ascii="Courier New" w:eastAsia="Times New Roman" w:hAnsi="Courier New" w:cs="Courier New"/>
          <w:sz w:val="20"/>
          <w:szCs w:val="20"/>
          <w:lang w:eastAsia="uk-UA"/>
        </w:rPr>
        <w:tab/>
        <w:t xml:space="preserve">16                  393 656 </w:t>
      </w:r>
      <w:r w:rsidRPr="00A20426">
        <w:rPr>
          <w:rFonts w:ascii="Courier New" w:eastAsia="Times New Roman" w:hAnsi="Courier New" w:cs="Courier New"/>
          <w:sz w:val="20"/>
          <w:szCs w:val="20"/>
          <w:lang w:eastAsia="uk-UA"/>
        </w:rPr>
        <w:tab/>
        <w:t>363 270</w:t>
      </w:r>
    </w:p>
    <w:p w14:paraId="1092115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Адміністративних витратах </w:t>
      </w:r>
      <w:r w:rsidRPr="00A20426">
        <w:rPr>
          <w:rFonts w:ascii="Courier New" w:eastAsia="Times New Roman" w:hAnsi="Courier New" w:cs="Courier New"/>
          <w:sz w:val="20"/>
          <w:szCs w:val="20"/>
          <w:lang w:eastAsia="uk-UA"/>
        </w:rPr>
        <w:tab/>
        <w:t xml:space="preserve">15         </w:t>
      </w:r>
      <w:r w:rsidRPr="00A20426">
        <w:rPr>
          <w:rFonts w:ascii="Courier New" w:eastAsia="Times New Roman" w:hAnsi="Courier New" w:cs="Courier New"/>
          <w:sz w:val="20"/>
          <w:szCs w:val="20"/>
          <w:lang w:eastAsia="uk-UA"/>
        </w:rPr>
        <w:tab/>
        <w:t>35 234</w:t>
      </w:r>
      <w:r w:rsidRPr="00A20426">
        <w:rPr>
          <w:rFonts w:ascii="Courier New" w:eastAsia="Times New Roman" w:hAnsi="Courier New" w:cs="Courier New"/>
          <w:sz w:val="20"/>
          <w:szCs w:val="20"/>
          <w:lang w:eastAsia="uk-UA"/>
        </w:rPr>
        <w:tab/>
        <w:t>35 853</w:t>
      </w:r>
    </w:p>
    <w:p w14:paraId="4EAF43D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Усього:                           </w:t>
      </w:r>
      <w:r w:rsidRPr="00A20426">
        <w:rPr>
          <w:rFonts w:ascii="Courier New" w:eastAsia="Times New Roman" w:hAnsi="Courier New" w:cs="Courier New"/>
          <w:sz w:val="20"/>
          <w:szCs w:val="20"/>
          <w:lang w:eastAsia="uk-UA"/>
        </w:rPr>
        <w:tab/>
        <w:t>604 925</w:t>
      </w:r>
      <w:r w:rsidRPr="00A20426">
        <w:rPr>
          <w:rFonts w:ascii="Courier New" w:eastAsia="Times New Roman" w:hAnsi="Courier New" w:cs="Courier New"/>
          <w:sz w:val="20"/>
          <w:szCs w:val="20"/>
          <w:lang w:eastAsia="uk-UA"/>
        </w:rPr>
        <w:tab/>
        <w:t xml:space="preserve">    562 262</w:t>
      </w:r>
    </w:p>
    <w:p w14:paraId="34C9784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017FCF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5</w:t>
      </w:r>
      <w:r w:rsidRPr="00A20426">
        <w:rPr>
          <w:rFonts w:ascii="Courier New" w:eastAsia="Times New Roman" w:hAnsi="Courier New" w:cs="Courier New"/>
          <w:sz w:val="20"/>
          <w:szCs w:val="20"/>
          <w:lang w:eastAsia="uk-UA"/>
        </w:rPr>
        <w:tab/>
        <w:t xml:space="preserve">Виробничі запаси та готова продукція </w:t>
      </w:r>
    </w:p>
    <w:p w14:paraId="2351041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Виробничі запаси та готова продукція представлені таким чином:</w:t>
      </w:r>
      <w:r w:rsidRPr="00A20426">
        <w:rPr>
          <w:rFonts w:ascii="Courier New" w:eastAsia="Times New Roman" w:hAnsi="Courier New" w:cs="Courier New"/>
          <w:sz w:val="20"/>
          <w:szCs w:val="20"/>
          <w:lang w:eastAsia="uk-UA"/>
        </w:rPr>
        <w:tab/>
      </w:r>
    </w:p>
    <w:p w14:paraId="76160D0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31 грудня 2021 р.</w:t>
      </w:r>
      <w:r w:rsidRPr="00A20426">
        <w:rPr>
          <w:rFonts w:ascii="Courier New" w:eastAsia="Times New Roman" w:hAnsi="Courier New" w:cs="Courier New"/>
          <w:sz w:val="20"/>
          <w:szCs w:val="20"/>
          <w:lang w:eastAsia="uk-UA"/>
        </w:rPr>
        <w:tab/>
        <w:t>31 грудня 2020 р.</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46FF250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Виробничі запаси: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p>
    <w:p w14:paraId="453D5DA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Пакувальні матеріали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159 855 </w:t>
      </w:r>
      <w:r w:rsidRPr="00A20426">
        <w:rPr>
          <w:rFonts w:ascii="Courier New" w:eastAsia="Times New Roman" w:hAnsi="Courier New" w:cs="Courier New"/>
          <w:sz w:val="20"/>
          <w:szCs w:val="20"/>
          <w:lang w:eastAsia="uk-UA"/>
        </w:rPr>
        <w:tab/>
        <w:t xml:space="preserve">136 028 </w:t>
      </w:r>
    </w:p>
    <w:p w14:paraId="5E3DD7A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Купівельні напівфабрикати та комплектуючі вироби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62 008</w:t>
      </w:r>
      <w:r w:rsidRPr="00A20426">
        <w:rPr>
          <w:rFonts w:ascii="Courier New" w:eastAsia="Times New Roman" w:hAnsi="Courier New" w:cs="Courier New"/>
          <w:sz w:val="20"/>
          <w:szCs w:val="20"/>
          <w:lang w:eastAsia="uk-UA"/>
        </w:rPr>
        <w:tab/>
        <w:t xml:space="preserve">42 274 </w:t>
      </w:r>
    </w:p>
    <w:p w14:paraId="05863C2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Сировина і матеріали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34 327</w:t>
      </w:r>
      <w:r w:rsidRPr="00A20426">
        <w:rPr>
          <w:rFonts w:ascii="Courier New" w:eastAsia="Times New Roman" w:hAnsi="Courier New" w:cs="Courier New"/>
          <w:sz w:val="20"/>
          <w:szCs w:val="20"/>
          <w:lang w:eastAsia="uk-UA"/>
        </w:rPr>
        <w:tab/>
        <w:t xml:space="preserve">31 559 </w:t>
      </w:r>
    </w:p>
    <w:p w14:paraId="09BE063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Запасні частини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18 871</w:t>
      </w:r>
      <w:r w:rsidRPr="00A20426">
        <w:rPr>
          <w:rFonts w:ascii="Courier New" w:eastAsia="Times New Roman" w:hAnsi="Courier New" w:cs="Courier New"/>
          <w:sz w:val="20"/>
          <w:szCs w:val="20"/>
          <w:lang w:eastAsia="uk-UA"/>
        </w:rPr>
        <w:tab/>
        <w:t xml:space="preserve">14 520 </w:t>
      </w:r>
    </w:p>
    <w:p w14:paraId="5A00933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Малоцінні та швидкозношувані предмети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3 890</w:t>
      </w:r>
      <w:r w:rsidRPr="00A20426">
        <w:rPr>
          <w:rFonts w:ascii="Courier New" w:eastAsia="Times New Roman" w:hAnsi="Courier New" w:cs="Courier New"/>
          <w:sz w:val="20"/>
          <w:szCs w:val="20"/>
          <w:lang w:eastAsia="uk-UA"/>
        </w:rPr>
        <w:tab/>
        <w:t xml:space="preserve">3 936 </w:t>
      </w:r>
    </w:p>
    <w:p w14:paraId="631B8F4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Будівельні матеріали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1 417</w:t>
      </w:r>
      <w:r w:rsidRPr="00A20426">
        <w:rPr>
          <w:rFonts w:ascii="Courier New" w:eastAsia="Times New Roman" w:hAnsi="Courier New" w:cs="Courier New"/>
          <w:sz w:val="20"/>
          <w:szCs w:val="20"/>
          <w:lang w:eastAsia="uk-UA"/>
        </w:rPr>
        <w:tab/>
        <w:t xml:space="preserve">790 </w:t>
      </w:r>
    </w:p>
    <w:p w14:paraId="33544D6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Паливо</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711</w:t>
      </w:r>
      <w:r w:rsidRPr="00A20426">
        <w:rPr>
          <w:rFonts w:ascii="Courier New" w:eastAsia="Times New Roman" w:hAnsi="Courier New" w:cs="Courier New"/>
          <w:sz w:val="20"/>
          <w:szCs w:val="20"/>
          <w:lang w:eastAsia="uk-UA"/>
        </w:rPr>
        <w:tab/>
        <w:t xml:space="preserve">541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442AC54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Усього виробничих запасів</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281 079 </w:t>
      </w:r>
      <w:r w:rsidRPr="00A20426">
        <w:rPr>
          <w:rFonts w:ascii="Courier New" w:eastAsia="Times New Roman" w:hAnsi="Courier New" w:cs="Courier New"/>
          <w:sz w:val="20"/>
          <w:szCs w:val="20"/>
          <w:lang w:eastAsia="uk-UA"/>
        </w:rPr>
        <w:tab/>
        <w:t>229 648</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7E02D7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Готова продукція:</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2E3CBF7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Пиво</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219 655 </w:t>
      </w:r>
      <w:r w:rsidRPr="00A20426">
        <w:rPr>
          <w:rFonts w:ascii="Courier New" w:eastAsia="Times New Roman" w:hAnsi="Courier New" w:cs="Courier New"/>
          <w:sz w:val="20"/>
          <w:szCs w:val="20"/>
          <w:lang w:eastAsia="uk-UA"/>
        </w:rPr>
        <w:tab/>
        <w:t xml:space="preserve">208 660 </w:t>
      </w:r>
    </w:p>
    <w:p w14:paraId="6B8A098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Сидр</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19 426 </w:t>
      </w:r>
      <w:r w:rsidRPr="00A20426">
        <w:rPr>
          <w:rFonts w:ascii="Courier New" w:eastAsia="Times New Roman" w:hAnsi="Courier New" w:cs="Courier New"/>
          <w:sz w:val="20"/>
          <w:szCs w:val="20"/>
          <w:lang w:eastAsia="uk-UA"/>
        </w:rPr>
        <w:tab/>
        <w:t xml:space="preserve">13 176 </w:t>
      </w:r>
    </w:p>
    <w:p w14:paraId="299C5CF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Квас</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4 403 </w:t>
      </w:r>
      <w:r w:rsidRPr="00A20426">
        <w:rPr>
          <w:rFonts w:ascii="Courier New" w:eastAsia="Times New Roman" w:hAnsi="Courier New" w:cs="Courier New"/>
          <w:sz w:val="20"/>
          <w:szCs w:val="20"/>
          <w:lang w:eastAsia="uk-UA"/>
        </w:rPr>
        <w:tab/>
        <w:t xml:space="preserve">2 241 </w:t>
      </w:r>
    </w:p>
    <w:p w14:paraId="6EA6DF7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Безалкогольні напої</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4 652 </w:t>
      </w:r>
      <w:r w:rsidRPr="00A20426">
        <w:rPr>
          <w:rFonts w:ascii="Courier New" w:eastAsia="Times New Roman" w:hAnsi="Courier New" w:cs="Courier New"/>
          <w:sz w:val="20"/>
          <w:szCs w:val="20"/>
          <w:lang w:eastAsia="uk-UA"/>
        </w:rPr>
        <w:tab/>
        <w:t xml:space="preserve">3 160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12D7EED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Усього готової продукції</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248 136 </w:t>
      </w:r>
      <w:r w:rsidRPr="00A20426">
        <w:rPr>
          <w:rFonts w:ascii="Courier New" w:eastAsia="Times New Roman" w:hAnsi="Courier New" w:cs="Courier New"/>
          <w:sz w:val="20"/>
          <w:szCs w:val="20"/>
          <w:lang w:eastAsia="uk-UA"/>
        </w:rPr>
        <w:tab/>
        <w:t xml:space="preserve">227 237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00F2657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Протягом року, що закінчився 31 грудня 2021 р., виробничі запаси та зміни у готовій продукції, визнані як собівартість реалізованої продукції, дорівнювали 4 136 338 тисячам гривень включені до собівартості виробництва, cкориговані на зміну у балансах готової продукції та незавершеного виробництва у сумі 12 551 тисяча гривень (2020 р.: 3 716 427 тисяч гривень включені до собівартості виробництва, cкориговані на зміну у балансах готової продукції та незавершеного виробництва у сумі 13 295 тисяч гривень). У 2021 та 2020 роках уцінки виробничих запасів до чистої вартості реалізації не було.</w:t>
      </w:r>
    </w:p>
    <w:p w14:paraId="6E2BDC13"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23A6AE2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6</w:t>
      </w:r>
      <w:r w:rsidRPr="00A20426">
        <w:rPr>
          <w:rFonts w:ascii="Courier New" w:eastAsia="Times New Roman" w:hAnsi="Courier New" w:cs="Courier New"/>
          <w:sz w:val="20"/>
          <w:szCs w:val="20"/>
          <w:lang w:eastAsia="uk-UA"/>
        </w:rPr>
        <w:tab/>
        <w:t>Дебіторська заборгованість за продукцію, товари, роботи, послуги</w:t>
      </w:r>
    </w:p>
    <w:p w14:paraId="4C74E1A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Дебіторська заборгованість за продукцію, товари, роботи, послуги представлена таким чином:</w:t>
      </w:r>
    </w:p>
    <w:p w14:paraId="3B02377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31 грудня 2021 р.</w:t>
      </w:r>
      <w:r w:rsidRPr="00A20426">
        <w:rPr>
          <w:rFonts w:ascii="Courier New" w:eastAsia="Times New Roman" w:hAnsi="Courier New" w:cs="Courier New"/>
          <w:sz w:val="20"/>
          <w:szCs w:val="20"/>
          <w:lang w:eastAsia="uk-UA"/>
        </w:rPr>
        <w:tab/>
        <w:t>31 грудня 2020 р.</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5F176C2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Дебіторська заборгованість за реалізовану продукцію</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926 357 </w:t>
      </w:r>
      <w:r w:rsidRPr="00A20426">
        <w:rPr>
          <w:rFonts w:ascii="Courier New" w:eastAsia="Times New Roman" w:hAnsi="Courier New" w:cs="Courier New"/>
          <w:sz w:val="20"/>
          <w:szCs w:val="20"/>
          <w:lang w:eastAsia="uk-UA"/>
        </w:rPr>
        <w:tab/>
        <w:t xml:space="preserve"> 683 446 </w:t>
      </w:r>
    </w:p>
    <w:p w14:paraId="209C374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Дебіторська заборгованість за роботи, послуги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4 172 </w:t>
      </w:r>
      <w:r w:rsidRPr="00A20426">
        <w:rPr>
          <w:rFonts w:ascii="Courier New" w:eastAsia="Times New Roman" w:hAnsi="Courier New" w:cs="Courier New"/>
          <w:sz w:val="20"/>
          <w:szCs w:val="20"/>
          <w:lang w:eastAsia="uk-UA"/>
        </w:rPr>
        <w:tab/>
        <w:t xml:space="preserve">11 338 </w:t>
      </w:r>
    </w:p>
    <w:p w14:paraId="2400AFD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Дебіторська заборгованість за тару</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19 441 </w:t>
      </w:r>
      <w:r w:rsidRPr="00A20426">
        <w:rPr>
          <w:rFonts w:ascii="Courier New" w:eastAsia="Times New Roman" w:hAnsi="Courier New" w:cs="Courier New"/>
          <w:sz w:val="20"/>
          <w:szCs w:val="20"/>
          <w:lang w:eastAsia="uk-UA"/>
        </w:rPr>
        <w:tab/>
        <w:t xml:space="preserve"> 17 887 </w:t>
      </w:r>
    </w:p>
    <w:p w14:paraId="49660B1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Інша дебіторська заборгованість</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4 964 </w:t>
      </w:r>
      <w:r w:rsidRPr="00A20426">
        <w:rPr>
          <w:rFonts w:ascii="Courier New" w:eastAsia="Times New Roman" w:hAnsi="Courier New" w:cs="Courier New"/>
          <w:sz w:val="20"/>
          <w:szCs w:val="20"/>
          <w:lang w:eastAsia="uk-UA"/>
        </w:rPr>
        <w:tab/>
        <w:t xml:space="preserve"> 1 448    954 934</w:t>
      </w:r>
      <w:r w:rsidRPr="00A20426">
        <w:rPr>
          <w:rFonts w:ascii="Courier New" w:eastAsia="Times New Roman" w:hAnsi="Courier New" w:cs="Courier New"/>
          <w:sz w:val="20"/>
          <w:szCs w:val="20"/>
          <w:lang w:eastAsia="uk-UA"/>
        </w:rPr>
        <w:tab/>
        <w:t>714 119</w:t>
      </w:r>
    </w:p>
    <w:p w14:paraId="6AC5531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Резерв під кредитні збитки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(18 693)</w:t>
      </w:r>
      <w:r w:rsidRPr="00A20426">
        <w:rPr>
          <w:rFonts w:ascii="Courier New" w:eastAsia="Times New Roman" w:hAnsi="Courier New" w:cs="Courier New"/>
          <w:sz w:val="20"/>
          <w:szCs w:val="20"/>
          <w:lang w:eastAsia="uk-UA"/>
        </w:rPr>
        <w:tab/>
        <w:t xml:space="preserve"> (57 157)</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2F11875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Усього дебіторської заборгованості за продукцію  товари, роботи, послуги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936 241</w:t>
      </w:r>
      <w:r w:rsidRPr="00A20426">
        <w:rPr>
          <w:rFonts w:ascii="Courier New" w:eastAsia="Times New Roman" w:hAnsi="Courier New" w:cs="Courier New"/>
          <w:sz w:val="20"/>
          <w:szCs w:val="20"/>
          <w:lang w:eastAsia="uk-UA"/>
        </w:rPr>
        <w:tab/>
        <w:t xml:space="preserve">  656 962</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4E82540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Дебіторська заборгованість за продукцію, товари, роботи, послуги є безпроцентною та, як правило, підлягає погашенню протягом термінів згідно умов договорів, що не перевищують 12 місяців.</w:t>
      </w:r>
    </w:p>
    <w:p w14:paraId="78DF2DB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Група застосовує спрощений підхід до створення резервів під очікувані кредитні збитки, передбачений МСФЗ 9, який дозволяє використання резерву під очікувані збитки за весь строк інструменту для всіх активів у категоріях "Дебіторська заборгованість за продукцію, товари, роботи, послуги".</w:t>
      </w:r>
    </w:p>
    <w:p w14:paraId="24E9D21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Для оцінки очікуваного кредитного збитку дебіторська заборгованість за продукцію, товари, роботи, послуги об'єднана у категорії згідно зі спільними характеристиками кредитного ризику та кількістю днів прострочення. Група виділяє наступні категорії: дебіторська заборгованість дистриб'юторів та дебіторська заборгованість торгових мереж.</w:t>
      </w:r>
    </w:p>
    <w:p w14:paraId="392EC6D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Рівні очікуваних кредитних збитків засновані на графіках платежів за продажами за 36 місяців до 31 грудня 2021 року або 1 січня 2021 року, відповідно, та аналогічних історичних кредитних збитках, понесених за цей період. Рівні збитків за минулі періоди коригуються з урахуванням поточної та прогнозної інформації про фактори, що впливають на здатність покупців погашати дебіторську заборгованість. Група визначила, що найбільш актуальними факторами є  інформація щодо фінансового стану контрагента, та відповідним чином коригує рівні збитків за минулі періоди, виходячи з очікуваної зміни цих факторів. Для дистриб'юторів додатковим фактором є наявність банківської гарантії під дебіторську заборгованість.</w:t>
      </w:r>
    </w:p>
    <w:p w14:paraId="528F7FF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Матриця резервування заснована на кількості днів прострочення активу, з коригуванням на прогнозну інформацію, наведена в таблицях нижче.</w:t>
      </w:r>
    </w:p>
    <w:p w14:paraId="30F8F956" w14:textId="77777777" w:rsidR="00E06E5F"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t xml:space="preserve">      Торгові мережі              Дистриб`ютори</w:t>
      </w:r>
      <w:r w:rsidRPr="00A20426">
        <w:rPr>
          <w:rFonts w:ascii="Courier New" w:eastAsia="Times New Roman" w:hAnsi="Courier New" w:cs="Courier New"/>
          <w:sz w:val="20"/>
          <w:szCs w:val="20"/>
          <w:lang w:eastAsia="uk-UA"/>
        </w:rPr>
        <w:tab/>
        <w:t xml:space="preserve">                Всього</w:t>
      </w:r>
      <w:r w:rsidR="00E06E5F">
        <w:rPr>
          <w:rFonts w:ascii="Courier New" w:eastAsia="Times New Roman" w:hAnsi="Courier New" w:cs="Courier New"/>
          <w:sz w:val="20"/>
          <w:szCs w:val="20"/>
          <w:lang w:eastAsia="uk-UA"/>
        </w:rPr>
        <w:t xml:space="preserve"> </w:t>
      </w:r>
    </w:p>
    <w:p w14:paraId="75CF8D43" w14:textId="77777777" w:rsidR="00E06E5F" w:rsidRDefault="00E06E5F" w:rsidP="00A20426">
      <w:pPr>
        <w:spacing w:after="0" w:line="240" w:lineRule="auto"/>
        <w:rPr>
          <w:rFonts w:ascii="Courier New" w:eastAsia="Times New Roman" w:hAnsi="Courier New" w:cs="Courier New"/>
          <w:sz w:val="20"/>
          <w:szCs w:val="20"/>
          <w:lang w:eastAsia="uk-UA"/>
        </w:rPr>
      </w:pPr>
      <w:r>
        <w:rPr>
          <w:rFonts w:ascii="Courier New" w:eastAsia="Times New Roman" w:hAnsi="Courier New" w:cs="Courier New"/>
          <w:sz w:val="20"/>
          <w:szCs w:val="20"/>
          <w:lang w:eastAsia="uk-UA"/>
        </w:rPr>
        <w:t xml:space="preserve">                 Р</w:t>
      </w:r>
      <w:r w:rsidR="00A20426" w:rsidRPr="00A20426">
        <w:rPr>
          <w:rFonts w:ascii="Courier New" w:eastAsia="Times New Roman" w:hAnsi="Courier New" w:cs="Courier New"/>
          <w:sz w:val="20"/>
          <w:szCs w:val="20"/>
          <w:lang w:eastAsia="uk-UA"/>
        </w:rPr>
        <w:t>івень збитків, %</w:t>
      </w:r>
      <w:r w:rsidR="00A20426" w:rsidRPr="00A20426">
        <w:rPr>
          <w:rFonts w:ascii="Courier New" w:eastAsia="Times New Roman" w:hAnsi="Courier New" w:cs="Courier New"/>
          <w:sz w:val="20"/>
          <w:szCs w:val="20"/>
          <w:lang w:eastAsia="uk-UA"/>
        </w:rPr>
        <w:tab/>
        <w:t xml:space="preserve">    Рівень збитків, %    </w:t>
      </w:r>
    </w:p>
    <w:p w14:paraId="7BD6B5DA" w14:textId="4AA0CD8A"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Валова балансова  вартість,тис.грн.</w:t>
      </w:r>
      <w:r w:rsidR="00E06E5F">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Валова балансова  вартість, тис.грн.  Валова балансова  вартість, тис.грн.  ОКЗ за весь строк, тис. грн.</w:t>
      </w:r>
    </w:p>
    <w:p w14:paraId="770B62E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ОКЗ за весь строк, тис. грн.</w:t>
      </w:r>
      <w:r w:rsidRPr="00A20426">
        <w:rPr>
          <w:rFonts w:ascii="Courier New" w:eastAsia="Times New Roman" w:hAnsi="Courier New" w:cs="Courier New"/>
          <w:sz w:val="20"/>
          <w:szCs w:val="20"/>
          <w:lang w:eastAsia="uk-UA"/>
        </w:rPr>
        <w:tab/>
        <w:t xml:space="preserve">      ОКЗ за весь строк, тис. грн.</w:t>
      </w:r>
    </w:p>
    <w:p w14:paraId="0ADD472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Дебіторська заборгованість за реалізовану продукцію</w:t>
      </w:r>
    </w:p>
    <w:p w14:paraId="65FF6EE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поточна</w:t>
      </w:r>
      <w:r w:rsidRPr="00A20426">
        <w:rPr>
          <w:rFonts w:ascii="Courier New" w:eastAsia="Times New Roman" w:hAnsi="Courier New" w:cs="Courier New"/>
          <w:sz w:val="20"/>
          <w:szCs w:val="20"/>
          <w:lang w:eastAsia="uk-UA"/>
        </w:rPr>
        <w:tab/>
        <w:t>0,3%</w:t>
      </w:r>
      <w:r w:rsidRPr="00A20426">
        <w:rPr>
          <w:rFonts w:ascii="Courier New" w:eastAsia="Times New Roman" w:hAnsi="Courier New" w:cs="Courier New"/>
          <w:sz w:val="20"/>
          <w:szCs w:val="20"/>
          <w:lang w:eastAsia="uk-UA"/>
        </w:rPr>
        <w:tab/>
        <w:t>388 776</w:t>
      </w:r>
      <w:r w:rsidRPr="00A20426">
        <w:rPr>
          <w:rFonts w:ascii="Courier New" w:eastAsia="Times New Roman" w:hAnsi="Courier New" w:cs="Courier New"/>
          <w:sz w:val="20"/>
          <w:szCs w:val="20"/>
          <w:lang w:eastAsia="uk-UA"/>
        </w:rPr>
        <w:tab/>
        <w:t xml:space="preserve">  1 166</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219 741</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608 517</w:t>
      </w:r>
      <w:r w:rsidRPr="00A20426">
        <w:rPr>
          <w:rFonts w:ascii="Courier New" w:eastAsia="Times New Roman" w:hAnsi="Courier New" w:cs="Courier New"/>
          <w:sz w:val="20"/>
          <w:szCs w:val="20"/>
          <w:lang w:eastAsia="uk-UA"/>
        </w:rPr>
        <w:tab/>
        <w:t>1 166</w:t>
      </w:r>
    </w:p>
    <w:p w14:paraId="134F1FB7" w14:textId="7E0DB5A1"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прострочена менше 30 днів</w:t>
      </w:r>
      <w:r w:rsidRPr="00A20426">
        <w:rPr>
          <w:rFonts w:ascii="Courier New" w:eastAsia="Times New Roman" w:hAnsi="Courier New" w:cs="Courier New"/>
          <w:sz w:val="20"/>
          <w:szCs w:val="20"/>
          <w:lang w:eastAsia="uk-UA"/>
        </w:rPr>
        <w:tab/>
        <w:t>1,5%</w:t>
      </w:r>
      <w:r w:rsidRPr="00A20426">
        <w:rPr>
          <w:rFonts w:ascii="Courier New" w:eastAsia="Times New Roman" w:hAnsi="Courier New" w:cs="Courier New"/>
          <w:sz w:val="20"/>
          <w:szCs w:val="20"/>
          <w:lang w:eastAsia="uk-UA"/>
        </w:rPr>
        <w:tab/>
        <w:t>281 196</w:t>
      </w:r>
      <w:r w:rsidR="00E06E5F">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4 218</w:t>
      </w:r>
      <w:r w:rsidRPr="00A20426">
        <w:rPr>
          <w:rFonts w:ascii="Courier New" w:eastAsia="Times New Roman" w:hAnsi="Courier New" w:cs="Courier New"/>
          <w:sz w:val="20"/>
          <w:szCs w:val="20"/>
          <w:lang w:eastAsia="uk-UA"/>
        </w:rPr>
        <w:tab/>
        <w:t>-</w:t>
      </w:r>
      <w:r w:rsidR="00E06E5F">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281 196</w:t>
      </w:r>
      <w:r w:rsidRPr="00A20426">
        <w:rPr>
          <w:rFonts w:ascii="Courier New" w:eastAsia="Times New Roman" w:hAnsi="Courier New" w:cs="Courier New"/>
          <w:sz w:val="20"/>
          <w:szCs w:val="20"/>
          <w:lang w:eastAsia="uk-UA"/>
        </w:rPr>
        <w:tab/>
        <w:t>4 218</w:t>
      </w:r>
    </w:p>
    <w:p w14:paraId="5D8069FF" w14:textId="075315D2"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прострочена від 31 до 60 днів</w:t>
      </w:r>
      <w:r w:rsidRPr="00A20426">
        <w:rPr>
          <w:rFonts w:ascii="Courier New" w:eastAsia="Times New Roman" w:hAnsi="Courier New" w:cs="Courier New"/>
          <w:sz w:val="20"/>
          <w:szCs w:val="20"/>
          <w:lang w:eastAsia="uk-UA"/>
        </w:rPr>
        <w:tab/>
        <w:t>4,8%</w:t>
      </w:r>
      <w:r w:rsidRPr="00A20426">
        <w:rPr>
          <w:rFonts w:ascii="Courier New" w:eastAsia="Times New Roman" w:hAnsi="Courier New" w:cs="Courier New"/>
          <w:sz w:val="20"/>
          <w:szCs w:val="20"/>
          <w:lang w:eastAsia="uk-UA"/>
        </w:rPr>
        <w:tab/>
        <w:t>33 136</w:t>
      </w:r>
      <w:r w:rsidR="00E06E5F">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1 589</w:t>
      </w:r>
      <w:r w:rsidR="00E06E5F">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ab/>
        <w:t>-</w:t>
      </w:r>
      <w:r w:rsidR="00E06E5F">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w:t>
      </w:r>
      <w:r w:rsidR="00E06E5F">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33 136</w:t>
      </w:r>
      <w:r w:rsidR="00E06E5F">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ab/>
        <w:t>1 589</w:t>
      </w:r>
    </w:p>
    <w:p w14:paraId="226F568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прострочена від 61 до 150 днів</w:t>
      </w:r>
      <w:r w:rsidRPr="00A20426">
        <w:rPr>
          <w:rFonts w:ascii="Courier New" w:eastAsia="Times New Roman" w:hAnsi="Courier New" w:cs="Courier New"/>
          <w:sz w:val="20"/>
          <w:szCs w:val="20"/>
          <w:lang w:eastAsia="uk-UA"/>
        </w:rPr>
        <w:tab/>
        <w:t>72,8%</w:t>
      </w:r>
      <w:r w:rsidRPr="00A20426">
        <w:rPr>
          <w:rFonts w:ascii="Courier New" w:eastAsia="Times New Roman" w:hAnsi="Courier New" w:cs="Courier New"/>
          <w:sz w:val="20"/>
          <w:szCs w:val="20"/>
          <w:lang w:eastAsia="uk-UA"/>
        </w:rPr>
        <w:tab/>
        <w:t>4</w:t>
      </w:r>
      <w:r w:rsidRPr="00A20426">
        <w:rPr>
          <w:rFonts w:ascii="Courier New" w:eastAsia="Times New Roman" w:hAnsi="Courier New" w:cs="Courier New"/>
          <w:sz w:val="20"/>
          <w:szCs w:val="20"/>
          <w:lang w:eastAsia="uk-UA"/>
        </w:rPr>
        <w:tab/>
        <w:t>3</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4</w:t>
      </w:r>
      <w:r w:rsidRPr="00A20426">
        <w:rPr>
          <w:rFonts w:ascii="Courier New" w:eastAsia="Times New Roman" w:hAnsi="Courier New" w:cs="Courier New"/>
          <w:sz w:val="20"/>
          <w:szCs w:val="20"/>
          <w:lang w:eastAsia="uk-UA"/>
        </w:rPr>
        <w:tab/>
        <w:t>3</w:t>
      </w:r>
    </w:p>
    <w:p w14:paraId="245701F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прострочена понад 150 днів</w:t>
      </w:r>
      <w:r w:rsidRPr="00A20426">
        <w:rPr>
          <w:rFonts w:ascii="Courier New" w:eastAsia="Times New Roman" w:hAnsi="Courier New" w:cs="Courier New"/>
          <w:sz w:val="20"/>
          <w:szCs w:val="20"/>
          <w:lang w:eastAsia="uk-UA"/>
        </w:rPr>
        <w:tab/>
        <w:t>100%</w:t>
      </w:r>
      <w:r w:rsidRPr="00A20426">
        <w:rPr>
          <w:rFonts w:ascii="Courier New" w:eastAsia="Times New Roman" w:hAnsi="Courier New" w:cs="Courier New"/>
          <w:sz w:val="20"/>
          <w:szCs w:val="20"/>
          <w:lang w:eastAsia="uk-UA"/>
        </w:rPr>
        <w:tab/>
        <w:t>3 504</w:t>
      </w:r>
      <w:r w:rsidRPr="00A20426">
        <w:rPr>
          <w:rFonts w:ascii="Courier New" w:eastAsia="Times New Roman" w:hAnsi="Courier New" w:cs="Courier New"/>
          <w:sz w:val="20"/>
          <w:szCs w:val="20"/>
          <w:lang w:eastAsia="uk-UA"/>
        </w:rPr>
        <w:tab/>
        <w:t>3 504</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3 504</w:t>
      </w:r>
      <w:r w:rsidRPr="00A20426">
        <w:rPr>
          <w:rFonts w:ascii="Courier New" w:eastAsia="Times New Roman" w:hAnsi="Courier New" w:cs="Courier New"/>
          <w:sz w:val="20"/>
          <w:szCs w:val="20"/>
          <w:lang w:eastAsia="uk-UA"/>
        </w:rPr>
        <w:tab/>
        <w:t>3 504</w:t>
      </w:r>
    </w:p>
    <w:p w14:paraId="38F3057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Всього дебіторської заборгованості за реалізовану продукцію </w:t>
      </w:r>
    </w:p>
    <w:p w14:paraId="5E24C067" w14:textId="662F90B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(валова балансова вартість) за 2021 р.    </w:t>
      </w:r>
      <w:r w:rsidRPr="00A20426">
        <w:rPr>
          <w:rFonts w:ascii="Courier New" w:eastAsia="Times New Roman" w:hAnsi="Courier New" w:cs="Courier New"/>
          <w:sz w:val="20"/>
          <w:szCs w:val="20"/>
          <w:lang w:eastAsia="uk-UA"/>
        </w:rPr>
        <w:tab/>
        <w:t>706 616</w:t>
      </w:r>
      <w:r w:rsidRPr="00A20426">
        <w:rPr>
          <w:rFonts w:ascii="Courier New" w:eastAsia="Times New Roman" w:hAnsi="Courier New" w:cs="Courier New"/>
          <w:sz w:val="20"/>
          <w:szCs w:val="20"/>
          <w:lang w:eastAsia="uk-UA"/>
        </w:rPr>
        <w:tab/>
        <w:t>219 741</w:t>
      </w:r>
      <w:r w:rsidRPr="00A20426">
        <w:rPr>
          <w:rFonts w:ascii="Courier New" w:eastAsia="Times New Roman" w:hAnsi="Courier New" w:cs="Courier New"/>
          <w:sz w:val="20"/>
          <w:szCs w:val="20"/>
          <w:lang w:eastAsia="uk-UA"/>
        </w:rPr>
        <w:tab/>
        <w:t>926 357</w:t>
      </w:r>
      <w:r w:rsidRPr="00A20426">
        <w:rPr>
          <w:rFonts w:ascii="Courier New" w:eastAsia="Times New Roman" w:hAnsi="Courier New" w:cs="Courier New"/>
          <w:sz w:val="20"/>
          <w:szCs w:val="20"/>
          <w:lang w:eastAsia="uk-UA"/>
        </w:rPr>
        <w:tab/>
      </w:r>
    </w:p>
    <w:p w14:paraId="42F60F0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Оціночний резерв під кредитні збитки за 2021р.     10 480    -    10 480</w:t>
      </w:r>
    </w:p>
    <w:p w14:paraId="74AB50B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Резерв під повернення продукції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3 530    -    3 530</w:t>
      </w:r>
    </w:p>
    <w:p w14:paraId="6B43654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Всього дебіторської заборгованості за реалізовану продукцію (балансова вартість) 692 606  </w:t>
      </w:r>
      <w:r w:rsidRPr="00A20426">
        <w:rPr>
          <w:rFonts w:ascii="Courier New" w:eastAsia="Times New Roman" w:hAnsi="Courier New" w:cs="Courier New"/>
          <w:sz w:val="20"/>
          <w:szCs w:val="20"/>
          <w:lang w:eastAsia="uk-UA"/>
        </w:rPr>
        <w:tab/>
        <w:t>219 741</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912 347</w:t>
      </w:r>
      <w:r w:rsidRPr="00A20426">
        <w:rPr>
          <w:rFonts w:ascii="Courier New" w:eastAsia="Times New Roman" w:hAnsi="Courier New" w:cs="Courier New"/>
          <w:sz w:val="20"/>
          <w:szCs w:val="20"/>
          <w:lang w:eastAsia="uk-UA"/>
        </w:rPr>
        <w:tab/>
      </w:r>
    </w:p>
    <w:p w14:paraId="139119A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Дебіторська заборгованість по дистриб'юторам (в тому числі прострочена) покрита банківськими гарантіями, тому очікувані кредитні збитки по ній не нараховуються, оскільки мають незначний ефект для звітності. </w:t>
      </w:r>
    </w:p>
    <w:p w14:paraId="4091F2C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Кредитні рейтинги банків, які надають гарантії станом на 31 грудня 2021 р.: </w:t>
      </w:r>
    </w:p>
    <w:p w14:paraId="3A1CD28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Назва банку</w:t>
      </w:r>
      <w:r w:rsidRPr="00A20426">
        <w:rPr>
          <w:rFonts w:ascii="Courier New" w:eastAsia="Times New Roman" w:hAnsi="Courier New" w:cs="Courier New"/>
          <w:sz w:val="20"/>
          <w:szCs w:val="20"/>
          <w:lang w:eastAsia="uk-UA"/>
        </w:rPr>
        <w:tab/>
        <w:t>Відповідні рейтинги зовнішніх міжнародних рейтингових агентств (Fitch, Moody's)</w:t>
      </w:r>
    </w:p>
    <w:p w14:paraId="7EC665E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АБ "Південний" (AB Pivdennyi)</w:t>
      </w:r>
      <w:r w:rsidRPr="00A20426">
        <w:rPr>
          <w:rFonts w:ascii="Courier New" w:eastAsia="Times New Roman" w:hAnsi="Courier New" w:cs="Courier New"/>
          <w:sz w:val="20"/>
          <w:szCs w:val="20"/>
          <w:lang w:eastAsia="uk-UA"/>
        </w:rPr>
        <w:tab/>
        <w:t>В</w:t>
      </w:r>
    </w:p>
    <w:p w14:paraId="1C3F4FD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АТ "ОТП БАНК" (OTP Bank JSC)</w:t>
      </w:r>
      <w:r w:rsidRPr="00A20426">
        <w:rPr>
          <w:rFonts w:ascii="Courier New" w:eastAsia="Times New Roman" w:hAnsi="Courier New" w:cs="Courier New"/>
          <w:sz w:val="20"/>
          <w:szCs w:val="20"/>
          <w:lang w:eastAsia="uk-UA"/>
        </w:rPr>
        <w:tab/>
        <w:t>В</w:t>
      </w:r>
    </w:p>
    <w:p w14:paraId="43E6C28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АТ "АЛЬФА-БАНК" (Alfa-Bank JSC)</w:t>
      </w:r>
      <w:r w:rsidRPr="00A20426">
        <w:rPr>
          <w:rFonts w:ascii="Courier New" w:eastAsia="Times New Roman" w:hAnsi="Courier New" w:cs="Courier New"/>
          <w:sz w:val="20"/>
          <w:szCs w:val="20"/>
          <w:lang w:eastAsia="uk-UA"/>
        </w:rPr>
        <w:tab/>
        <w:t>B-</w:t>
      </w:r>
    </w:p>
    <w:p w14:paraId="06C24DB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АТ "ОЩАДБАНК" (State Savings Bank of Ukraine)</w:t>
      </w:r>
      <w:r w:rsidRPr="00A20426">
        <w:rPr>
          <w:rFonts w:ascii="Courier New" w:eastAsia="Times New Roman" w:hAnsi="Courier New" w:cs="Courier New"/>
          <w:sz w:val="20"/>
          <w:szCs w:val="20"/>
          <w:lang w:eastAsia="uk-UA"/>
        </w:rPr>
        <w:tab/>
        <w:t>B-</w:t>
      </w:r>
    </w:p>
    <w:p w14:paraId="672C9C6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АТ "УкрСиббанк"</w:t>
      </w:r>
      <w:r w:rsidRPr="00A20426">
        <w:rPr>
          <w:rFonts w:ascii="Courier New" w:eastAsia="Times New Roman" w:hAnsi="Courier New" w:cs="Courier New"/>
          <w:sz w:val="20"/>
          <w:szCs w:val="20"/>
          <w:lang w:eastAsia="uk-UA"/>
        </w:rPr>
        <w:tab/>
        <w:t>В</w:t>
      </w:r>
    </w:p>
    <w:p w14:paraId="35781DD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АТ "ПУМБ"</w:t>
      </w:r>
      <w:r w:rsidRPr="00A20426">
        <w:rPr>
          <w:rFonts w:ascii="Courier New" w:eastAsia="Times New Roman" w:hAnsi="Courier New" w:cs="Courier New"/>
          <w:sz w:val="20"/>
          <w:szCs w:val="20"/>
          <w:lang w:eastAsia="uk-UA"/>
        </w:rPr>
        <w:tab/>
        <w:t>В</w:t>
      </w:r>
    </w:p>
    <w:p w14:paraId="5C1D8A7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АТ КБ "ПриватБанк"</w:t>
      </w:r>
      <w:r w:rsidRPr="00A20426">
        <w:rPr>
          <w:rFonts w:ascii="Courier New" w:eastAsia="Times New Roman" w:hAnsi="Courier New" w:cs="Courier New"/>
          <w:sz w:val="20"/>
          <w:szCs w:val="20"/>
          <w:lang w:eastAsia="uk-UA"/>
        </w:rPr>
        <w:tab/>
        <w:t>В</w:t>
      </w:r>
    </w:p>
    <w:p w14:paraId="7455A40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АЕ "Укрексімбанк" (JSC "Ukreximbank")</w:t>
      </w:r>
      <w:r w:rsidRPr="00A20426">
        <w:rPr>
          <w:rFonts w:ascii="Courier New" w:eastAsia="Times New Roman" w:hAnsi="Courier New" w:cs="Courier New"/>
          <w:sz w:val="20"/>
          <w:szCs w:val="20"/>
          <w:lang w:eastAsia="uk-UA"/>
        </w:rPr>
        <w:tab/>
        <w:t>В</w:t>
      </w:r>
    </w:p>
    <w:p w14:paraId="1482DEF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АТ "Пиреус Банк МКБ" (JSC "PIRAEUS BANK ICB")*</w:t>
      </w:r>
      <w:r w:rsidRPr="00A20426">
        <w:rPr>
          <w:rFonts w:ascii="Courier New" w:eastAsia="Times New Roman" w:hAnsi="Courier New" w:cs="Courier New"/>
          <w:sz w:val="20"/>
          <w:szCs w:val="20"/>
          <w:lang w:eastAsia="uk-UA"/>
        </w:rPr>
        <w:tab/>
        <w:t>ССС</w:t>
      </w:r>
    </w:p>
    <w:p w14:paraId="7BAF65C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АТ "Креді Агріколь Банк"*</w:t>
      </w:r>
      <w:r w:rsidRPr="00A20426">
        <w:rPr>
          <w:rFonts w:ascii="Courier New" w:eastAsia="Times New Roman" w:hAnsi="Courier New" w:cs="Courier New"/>
          <w:sz w:val="20"/>
          <w:szCs w:val="20"/>
          <w:lang w:eastAsia="uk-UA"/>
        </w:rPr>
        <w:tab/>
        <w:t>А+</w:t>
      </w:r>
    </w:p>
    <w:p w14:paraId="12E0F6F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ПАТ "Райффайзен Банк Аваль"</w:t>
      </w:r>
      <w:r w:rsidRPr="00A20426">
        <w:rPr>
          <w:rFonts w:ascii="Courier New" w:eastAsia="Times New Roman" w:hAnsi="Courier New" w:cs="Courier New"/>
          <w:sz w:val="20"/>
          <w:szCs w:val="20"/>
          <w:lang w:eastAsia="uk-UA"/>
        </w:rPr>
        <w:tab/>
        <w:t>В</w:t>
      </w:r>
    </w:p>
    <w:p w14:paraId="5B6F098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для даних банків використано рейтинги материнських компаній.</w:t>
      </w:r>
    </w:p>
    <w:p w14:paraId="4DCCF81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t>Рівень збитків, %</w:t>
      </w:r>
      <w:r w:rsidRPr="00A20426">
        <w:rPr>
          <w:rFonts w:ascii="Courier New" w:eastAsia="Times New Roman" w:hAnsi="Courier New" w:cs="Courier New"/>
          <w:sz w:val="20"/>
          <w:szCs w:val="20"/>
          <w:lang w:eastAsia="uk-UA"/>
        </w:rPr>
        <w:tab/>
        <w:t>Валова  балансова вартість, тис.грн.</w:t>
      </w:r>
      <w:r w:rsidRPr="00A20426">
        <w:rPr>
          <w:rFonts w:ascii="Courier New" w:eastAsia="Times New Roman" w:hAnsi="Courier New" w:cs="Courier New"/>
          <w:sz w:val="20"/>
          <w:szCs w:val="20"/>
          <w:lang w:eastAsia="uk-UA"/>
        </w:rPr>
        <w:tab/>
        <w:t>ОКЗ за весь строк, тис. грн.</w:t>
      </w:r>
    </w:p>
    <w:p w14:paraId="4B56CD8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Інша дебіторська заборгованість (в т.ч. за тару, роботи, послуги)</w:t>
      </w:r>
    </w:p>
    <w:p w14:paraId="5C182E0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поточна</w:t>
      </w:r>
      <w:r w:rsidRPr="00A20426">
        <w:rPr>
          <w:rFonts w:ascii="Courier New" w:eastAsia="Times New Roman" w:hAnsi="Courier New" w:cs="Courier New"/>
          <w:sz w:val="20"/>
          <w:szCs w:val="20"/>
          <w:lang w:eastAsia="uk-UA"/>
        </w:rPr>
        <w:tab/>
        <w:t>15%</w:t>
      </w:r>
      <w:r w:rsidRPr="00A20426">
        <w:rPr>
          <w:rFonts w:ascii="Courier New" w:eastAsia="Times New Roman" w:hAnsi="Courier New" w:cs="Courier New"/>
          <w:sz w:val="20"/>
          <w:szCs w:val="20"/>
          <w:lang w:eastAsia="uk-UA"/>
        </w:rPr>
        <w:tab/>
        <w:t>28 155</w:t>
      </w:r>
      <w:r w:rsidRPr="00A20426">
        <w:rPr>
          <w:rFonts w:ascii="Courier New" w:eastAsia="Times New Roman" w:hAnsi="Courier New" w:cs="Courier New"/>
          <w:sz w:val="20"/>
          <w:szCs w:val="20"/>
          <w:lang w:eastAsia="uk-UA"/>
        </w:rPr>
        <w:tab/>
        <w:t>4 353</w:t>
      </w:r>
    </w:p>
    <w:p w14:paraId="26A9B46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прострочена менше 30 днів</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p>
    <w:p w14:paraId="577ABDA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прострочена від 31 до 60 днів</w:t>
      </w:r>
      <w:r w:rsidRPr="00A20426">
        <w:rPr>
          <w:rFonts w:ascii="Courier New" w:eastAsia="Times New Roman" w:hAnsi="Courier New" w:cs="Courier New"/>
          <w:sz w:val="20"/>
          <w:szCs w:val="20"/>
          <w:lang w:eastAsia="uk-UA"/>
        </w:rPr>
        <w:tab/>
        <w:t>50%</w:t>
      </w:r>
      <w:r w:rsidRPr="00A20426">
        <w:rPr>
          <w:rFonts w:ascii="Courier New" w:eastAsia="Times New Roman" w:hAnsi="Courier New" w:cs="Courier New"/>
          <w:sz w:val="20"/>
          <w:szCs w:val="20"/>
          <w:lang w:eastAsia="uk-UA"/>
        </w:rPr>
        <w:tab/>
        <w:t xml:space="preserve"> 184</w:t>
      </w:r>
      <w:r w:rsidRPr="00A20426">
        <w:rPr>
          <w:rFonts w:ascii="Courier New" w:eastAsia="Times New Roman" w:hAnsi="Courier New" w:cs="Courier New"/>
          <w:sz w:val="20"/>
          <w:szCs w:val="20"/>
          <w:lang w:eastAsia="uk-UA"/>
        </w:rPr>
        <w:tab/>
        <w:t xml:space="preserve"> 92</w:t>
      </w:r>
    </w:p>
    <w:p w14:paraId="1ACB125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прострочена від 61 до 150 днів</w:t>
      </w:r>
      <w:r w:rsidRPr="00A20426">
        <w:rPr>
          <w:rFonts w:ascii="Courier New" w:eastAsia="Times New Roman" w:hAnsi="Courier New" w:cs="Courier New"/>
          <w:sz w:val="20"/>
          <w:szCs w:val="20"/>
          <w:lang w:eastAsia="uk-UA"/>
        </w:rPr>
        <w:tab/>
        <w:t>100%</w:t>
      </w:r>
      <w:r w:rsidRPr="00A20426">
        <w:rPr>
          <w:rFonts w:ascii="Courier New" w:eastAsia="Times New Roman" w:hAnsi="Courier New" w:cs="Courier New"/>
          <w:sz w:val="20"/>
          <w:szCs w:val="20"/>
          <w:lang w:eastAsia="uk-UA"/>
        </w:rPr>
        <w:tab/>
        <w:t>27</w:t>
      </w:r>
      <w:r w:rsidRPr="00A20426">
        <w:rPr>
          <w:rFonts w:ascii="Courier New" w:eastAsia="Times New Roman" w:hAnsi="Courier New" w:cs="Courier New"/>
          <w:sz w:val="20"/>
          <w:szCs w:val="20"/>
          <w:lang w:eastAsia="uk-UA"/>
        </w:rPr>
        <w:tab/>
        <w:t>27</w:t>
      </w:r>
    </w:p>
    <w:p w14:paraId="7B8AE5B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прострочена понад 150 днів</w:t>
      </w:r>
      <w:r w:rsidRPr="00A20426">
        <w:rPr>
          <w:rFonts w:ascii="Courier New" w:eastAsia="Times New Roman" w:hAnsi="Courier New" w:cs="Courier New"/>
          <w:sz w:val="20"/>
          <w:szCs w:val="20"/>
          <w:lang w:eastAsia="uk-UA"/>
        </w:rPr>
        <w:tab/>
        <w:t>100%</w:t>
      </w:r>
      <w:r w:rsidRPr="00A20426">
        <w:rPr>
          <w:rFonts w:ascii="Courier New" w:eastAsia="Times New Roman" w:hAnsi="Courier New" w:cs="Courier New"/>
          <w:sz w:val="20"/>
          <w:szCs w:val="20"/>
          <w:lang w:eastAsia="uk-UA"/>
        </w:rPr>
        <w:tab/>
        <w:t>211</w:t>
      </w:r>
      <w:r w:rsidRPr="00A20426">
        <w:rPr>
          <w:rFonts w:ascii="Courier New" w:eastAsia="Times New Roman" w:hAnsi="Courier New" w:cs="Courier New"/>
          <w:sz w:val="20"/>
          <w:szCs w:val="20"/>
          <w:lang w:eastAsia="uk-UA"/>
        </w:rPr>
        <w:tab/>
        <w:t>211</w:t>
      </w:r>
    </w:p>
    <w:p w14:paraId="1A9CCA4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Всього іншої дебіторської заборгованості (валова балансова вартість, в т.ч. за тару, роботи, послуги) за 2021р. 28 577</w:t>
      </w:r>
      <w:r w:rsidRPr="00A20426">
        <w:rPr>
          <w:rFonts w:ascii="Courier New" w:eastAsia="Times New Roman" w:hAnsi="Courier New" w:cs="Courier New"/>
          <w:sz w:val="20"/>
          <w:szCs w:val="20"/>
          <w:lang w:eastAsia="uk-UA"/>
        </w:rPr>
        <w:tab/>
      </w:r>
    </w:p>
    <w:p w14:paraId="0C098D7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Оціночний резерв під кредитні збитки за    2021 р.    4 683</w:t>
      </w:r>
    </w:p>
    <w:p w14:paraId="6584EF7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Всього іншої дебіторської заборгованості (балансова вартість, в т.ч. за тару, роботи, послуги)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23 894</w:t>
      </w:r>
      <w:r w:rsidRPr="00A20426">
        <w:rPr>
          <w:rFonts w:ascii="Courier New" w:eastAsia="Times New Roman" w:hAnsi="Courier New" w:cs="Courier New"/>
          <w:sz w:val="20"/>
          <w:szCs w:val="20"/>
          <w:lang w:eastAsia="uk-UA"/>
        </w:rPr>
        <w:tab/>
      </w:r>
    </w:p>
    <w:p w14:paraId="37E45F6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Відповідно за 2020 рік:</w:t>
      </w:r>
    </w:p>
    <w:p w14:paraId="4F2D002F" w14:textId="4444BD7F"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t xml:space="preserve"> Торгові мережі       </w:t>
      </w:r>
      <w:r w:rsidRPr="00A20426">
        <w:rPr>
          <w:rFonts w:ascii="Courier New" w:eastAsia="Times New Roman" w:hAnsi="Courier New" w:cs="Courier New"/>
          <w:sz w:val="20"/>
          <w:szCs w:val="20"/>
          <w:lang w:eastAsia="uk-UA"/>
        </w:rPr>
        <w:tab/>
        <w:t xml:space="preserve">          Дистриб`ютори</w:t>
      </w:r>
      <w:r w:rsidRPr="00A20426">
        <w:rPr>
          <w:rFonts w:ascii="Courier New" w:eastAsia="Times New Roman" w:hAnsi="Courier New" w:cs="Courier New"/>
          <w:sz w:val="20"/>
          <w:szCs w:val="20"/>
          <w:lang w:eastAsia="uk-UA"/>
        </w:rPr>
        <w:tab/>
        <w:t xml:space="preserve">                   Всього</w:t>
      </w:r>
    </w:p>
    <w:p w14:paraId="0C6CD807" w14:textId="729DFE89"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t>Рівень збитків, %</w:t>
      </w:r>
      <w:r w:rsidRPr="00A20426">
        <w:rPr>
          <w:rFonts w:ascii="Courier New" w:eastAsia="Times New Roman" w:hAnsi="Courier New" w:cs="Courier New"/>
          <w:sz w:val="20"/>
          <w:szCs w:val="20"/>
          <w:lang w:eastAsia="uk-UA"/>
        </w:rPr>
        <w:tab/>
        <w:t xml:space="preserve">              Рівень збитків, %     Валова балансова  вартість, тис.грн.</w:t>
      </w:r>
    </w:p>
    <w:p w14:paraId="46A84CE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Валова балансова  вартість, тис.грн.  Валова балансова  вартість, тис.грн.  ОКЗ за весь строк, тис. грн.</w:t>
      </w:r>
    </w:p>
    <w:p w14:paraId="419BE56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ОКЗ за весь строк, тис. грн.</w:t>
      </w:r>
      <w:r w:rsidRPr="00A20426">
        <w:rPr>
          <w:rFonts w:ascii="Courier New" w:eastAsia="Times New Roman" w:hAnsi="Courier New" w:cs="Courier New"/>
          <w:sz w:val="20"/>
          <w:szCs w:val="20"/>
          <w:lang w:eastAsia="uk-UA"/>
        </w:rPr>
        <w:tab/>
        <w:t xml:space="preserve">      ОКЗ за весь строк, тис. грн.</w:t>
      </w:r>
    </w:p>
    <w:p w14:paraId="14BCA14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Дебіторська заборгованість за реалізовану продукцію</w:t>
      </w:r>
    </w:p>
    <w:p w14:paraId="2384A446" w14:textId="1105E8EF"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поточна</w:t>
      </w:r>
      <w:r w:rsidRPr="00A20426">
        <w:rPr>
          <w:rFonts w:ascii="Courier New" w:eastAsia="Times New Roman" w:hAnsi="Courier New" w:cs="Courier New"/>
          <w:sz w:val="20"/>
          <w:szCs w:val="20"/>
          <w:lang w:eastAsia="uk-UA"/>
        </w:rPr>
        <w:tab/>
        <w:t>6%</w:t>
      </w:r>
      <w:r w:rsidRPr="00A20426">
        <w:rPr>
          <w:rFonts w:ascii="Courier New" w:eastAsia="Times New Roman" w:hAnsi="Courier New" w:cs="Courier New"/>
          <w:sz w:val="20"/>
          <w:szCs w:val="20"/>
          <w:lang w:eastAsia="uk-UA"/>
        </w:rPr>
        <w:tab/>
        <w:t>498 466</w:t>
      </w:r>
      <w:r w:rsidR="003B4574">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 xml:space="preserve">  29 908</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171 736</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670 202</w:t>
      </w:r>
      <w:r w:rsidRPr="00A20426">
        <w:rPr>
          <w:rFonts w:ascii="Courier New" w:eastAsia="Times New Roman" w:hAnsi="Courier New" w:cs="Courier New"/>
          <w:sz w:val="20"/>
          <w:szCs w:val="20"/>
          <w:lang w:eastAsia="uk-UA"/>
        </w:rPr>
        <w:tab/>
        <w:t>29 908</w:t>
      </w:r>
    </w:p>
    <w:p w14:paraId="329EC5B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прострочена менше 30 днів</w:t>
      </w:r>
      <w:r w:rsidRPr="00A20426">
        <w:rPr>
          <w:rFonts w:ascii="Courier New" w:eastAsia="Times New Roman" w:hAnsi="Courier New" w:cs="Courier New"/>
          <w:sz w:val="20"/>
          <w:szCs w:val="20"/>
          <w:lang w:eastAsia="uk-UA"/>
        </w:rPr>
        <w:tab/>
        <w:t>45%</w:t>
      </w:r>
      <w:r w:rsidRPr="00A20426">
        <w:rPr>
          <w:rFonts w:ascii="Courier New" w:eastAsia="Times New Roman" w:hAnsi="Courier New" w:cs="Courier New"/>
          <w:sz w:val="20"/>
          <w:szCs w:val="20"/>
          <w:lang w:eastAsia="uk-UA"/>
        </w:rPr>
        <w:tab/>
        <w:t xml:space="preserve"> 3 225</w:t>
      </w:r>
      <w:r w:rsidRPr="00A20426">
        <w:rPr>
          <w:rFonts w:ascii="Courier New" w:eastAsia="Times New Roman" w:hAnsi="Courier New" w:cs="Courier New"/>
          <w:sz w:val="20"/>
          <w:szCs w:val="20"/>
          <w:lang w:eastAsia="uk-UA"/>
        </w:rPr>
        <w:tab/>
        <w:t>1 451</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3 225</w:t>
      </w:r>
      <w:r w:rsidRPr="00A20426">
        <w:rPr>
          <w:rFonts w:ascii="Courier New" w:eastAsia="Times New Roman" w:hAnsi="Courier New" w:cs="Courier New"/>
          <w:sz w:val="20"/>
          <w:szCs w:val="20"/>
          <w:lang w:eastAsia="uk-UA"/>
        </w:rPr>
        <w:tab/>
        <w:t>1 451</w:t>
      </w:r>
    </w:p>
    <w:p w14:paraId="1014688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прострочена від 31 до 60 днів</w:t>
      </w:r>
      <w:r w:rsidRPr="00A20426">
        <w:rPr>
          <w:rFonts w:ascii="Courier New" w:eastAsia="Times New Roman" w:hAnsi="Courier New" w:cs="Courier New"/>
          <w:sz w:val="20"/>
          <w:szCs w:val="20"/>
          <w:lang w:eastAsia="uk-UA"/>
        </w:rPr>
        <w:tab/>
        <w:t>50%</w:t>
      </w:r>
      <w:r w:rsidRPr="00A20426">
        <w:rPr>
          <w:rFonts w:ascii="Courier New" w:eastAsia="Times New Roman" w:hAnsi="Courier New" w:cs="Courier New"/>
          <w:sz w:val="20"/>
          <w:szCs w:val="20"/>
          <w:lang w:eastAsia="uk-UA"/>
        </w:rPr>
        <w:tab/>
        <w:t>5 260</w:t>
      </w:r>
      <w:r w:rsidRPr="00A20426">
        <w:rPr>
          <w:rFonts w:ascii="Courier New" w:eastAsia="Times New Roman" w:hAnsi="Courier New" w:cs="Courier New"/>
          <w:sz w:val="20"/>
          <w:szCs w:val="20"/>
          <w:lang w:eastAsia="uk-UA"/>
        </w:rPr>
        <w:tab/>
        <w:t>2 630</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5 260</w:t>
      </w:r>
      <w:r w:rsidRPr="00A20426">
        <w:rPr>
          <w:rFonts w:ascii="Courier New" w:eastAsia="Times New Roman" w:hAnsi="Courier New" w:cs="Courier New"/>
          <w:sz w:val="20"/>
          <w:szCs w:val="20"/>
          <w:lang w:eastAsia="uk-UA"/>
        </w:rPr>
        <w:tab/>
        <w:t>2 630</w:t>
      </w:r>
    </w:p>
    <w:p w14:paraId="79FAFBD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прострочена від 61 до 150 днів</w:t>
      </w:r>
      <w:r w:rsidRPr="00A20426">
        <w:rPr>
          <w:rFonts w:ascii="Courier New" w:eastAsia="Times New Roman" w:hAnsi="Courier New" w:cs="Courier New"/>
          <w:sz w:val="20"/>
          <w:szCs w:val="20"/>
          <w:lang w:eastAsia="uk-UA"/>
        </w:rPr>
        <w:tab/>
        <w:t>100%</w:t>
      </w:r>
      <w:r w:rsidRPr="00A20426">
        <w:rPr>
          <w:rFonts w:ascii="Courier New" w:eastAsia="Times New Roman" w:hAnsi="Courier New" w:cs="Courier New"/>
          <w:sz w:val="20"/>
          <w:szCs w:val="20"/>
          <w:lang w:eastAsia="uk-UA"/>
        </w:rPr>
        <w:tab/>
        <w:t>2 683</w:t>
      </w:r>
      <w:r w:rsidRPr="00A20426">
        <w:rPr>
          <w:rFonts w:ascii="Courier New" w:eastAsia="Times New Roman" w:hAnsi="Courier New" w:cs="Courier New"/>
          <w:sz w:val="20"/>
          <w:szCs w:val="20"/>
          <w:lang w:eastAsia="uk-UA"/>
        </w:rPr>
        <w:tab/>
        <w:t>2 683</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2 683</w:t>
      </w:r>
      <w:r w:rsidRPr="00A20426">
        <w:rPr>
          <w:rFonts w:ascii="Courier New" w:eastAsia="Times New Roman" w:hAnsi="Courier New" w:cs="Courier New"/>
          <w:sz w:val="20"/>
          <w:szCs w:val="20"/>
          <w:lang w:eastAsia="uk-UA"/>
        </w:rPr>
        <w:tab/>
        <w:t>2 683</w:t>
      </w:r>
    </w:p>
    <w:p w14:paraId="2C9BC65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прострочена понад 150 днів</w:t>
      </w:r>
      <w:r w:rsidRPr="00A20426">
        <w:rPr>
          <w:rFonts w:ascii="Courier New" w:eastAsia="Times New Roman" w:hAnsi="Courier New" w:cs="Courier New"/>
          <w:sz w:val="20"/>
          <w:szCs w:val="20"/>
          <w:lang w:eastAsia="uk-UA"/>
        </w:rPr>
        <w:tab/>
        <w:t>100%</w:t>
      </w:r>
      <w:r w:rsidRPr="00A20426">
        <w:rPr>
          <w:rFonts w:ascii="Courier New" w:eastAsia="Times New Roman" w:hAnsi="Courier New" w:cs="Courier New"/>
          <w:sz w:val="20"/>
          <w:szCs w:val="20"/>
          <w:lang w:eastAsia="uk-UA"/>
        </w:rPr>
        <w:tab/>
        <w:t>2 076</w:t>
      </w:r>
      <w:r w:rsidRPr="00A20426">
        <w:rPr>
          <w:rFonts w:ascii="Courier New" w:eastAsia="Times New Roman" w:hAnsi="Courier New" w:cs="Courier New"/>
          <w:sz w:val="20"/>
          <w:szCs w:val="20"/>
          <w:lang w:eastAsia="uk-UA"/>
        </w:rPr>
        <w:tab/>
        <w:t>2 076</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2 076</w:t>
      </w:r>
      <w:r w:rsidRPr="00A20426">
        <w:rPr>
          <w:rFonts w:ascii="Courier New" w:eastAsia="Times New Roman" w:hAnsi="Courier New" w:cs="Courier New"/>
          <w:sz w:val="20"/>
          <w:szCs w:val="20"/>
          <w:lang w:eastAsia="uk-UA"/>
        </w:rPr>
        <w:tab/>
        <w:t>2 076</w:t>
      </w:r>
    </w:p>
    <w:p w14:paraId="6F15A93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Всього дебіторської заборгованості за реалізовану продукцію </w:t>
      </w:r>
    </w:p>
    <w:p w14:paraId="2D0A5FA1" w14:textId="02CB05AC"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(валова балансова вартість) за 2020 р.  </w:t>
      </w:r>
      <w:r w:rsidRPr="00A20426">
        <w:rPr>
          <w:rFonts w:ascii="Courier New" w:eastAsia="Times New Roman" w:hAnsi="Courier New" w:cs="Courier New"/>
          <w:sz w:val="20"/>
          <w:szCs w:val="20"/>
          <w:lang w:eastAsia="uk-UA"/>
        </w:rPr>
        <w:tab/>
        <w:t>511 710</w:t>
      </w:r>
      <w:r w:rsidRPr="00A20426">
        <w:rPr>
          <w:rFonts w:ascii="Courier New" w:eastAsia="Times New Roman" w:hAnsi="Courier New" w:cs="Courier New"/>
          <w:sz w:val="20"/>
          <w:szCs w:val="20"/>
          <w:lang w:eastAsia="uk-UA"/>
        </w:rPr>
        <w:tab/>
        <w:t>171 736</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683 446</w:t>
      </w:r>
      <w:r w:rsidRPr="00A20426">
        <w:rPr>
          <w:rFonts w:ascii="Courier New" w:eastAsia="Times New Roman" w:hAnsi="Courier New" w:cs="Courier New"/>
          <w:sz w:val="20"/>
          <w:szCs w:val="20"/>
          <w:lang w:eastAsia="uk-UA"/>
        </w:rPr>
        <w:tab/>
      </w:r>
    </w:p>
    <w:p w14:paraId="02036EA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Оціночний резерв під кредитні збитки за 2020 р.   38 748    -    38 748</w:t>
      </w:r>
    </w:p>
    <w:p w14:paraId="58B86A8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Резерв під повернення продукції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9 137   -   9 137</w:t>
      </w:r>
    </w:p>
    <w:p w14:paraId="35DBE54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Всього дебіторської заборгованості за реалізовану продукцію (балансова вартість) 463 825</w:t>
      </w:r>
      <w:r w:rsidRPr="00A20426">
        <w:rPr>
          <w:rFonts w:ascii="Courier New" w:eastAsia="Times New Roman" w:hAnsi="Courier New" w:cs="Courier New"/>
          <w:sz w:val="20"/>
          <w:szCs w:val="20"/>
          <w:lang w:eastAsia="uk-UA"/>
        </w:rPr>
        <w:tab/>
        <w:t>171 736</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635 561</w:t>
      </w:r>
      <w:r w:rsidRPr="00A20426">
        <w:rPr>
          <w:rFonts w:ascii="Courier New" w:eastAsia="Times New Roman" w:hAnsi="Courier New" w:cs="Courier New"/>
          <w:sz w:val="20"/>
          <w:szCs w:val="20"/>
          <w:lang w:eastAsia="uk-UA"/>
        </w:rPr>
        <w:tab/>
      </w:r>
    </w:p>
    <w:p w14:paraId="4FF6FD8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Дебіторська заборгованість по дистриб'юторам (в тому числі прострочена) покрита банківськими гарантіями, тому очікувані кредитні збитки по ній не нараховуються, оскільки мають незначний ефект для звітності. </w:t>
      </w:r>
    </w:p>
    <w:p w14:paraId="5168004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Кредитні рейтинги банків, які надають гарантії станом на 31 грудня 2020 р.: </w:t>
      </w:r>
    </w:p>
    <w:p w14:paraId="1DDE6E8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Назва банку</w:t>
      </w:r>
      <w:r w:rsidRPr="00A20426">
        <w:rPr>
          <w:rFonts w:ascii="Courier New" w:eastAsia="Times New Roman" w:hAnsi="Courier New" w:cs="Courier New"/>
          <w:sz w:val="20"/>
          <w:szCs w:val="20"/>
          <w:lang w:eastAsia="uk-UA"/>
        </w:rPr>
        <w:tab/>
        <w:t>Відповідні рейтинги зовнішніх міжнародних рейтингових агентств (Fitch, Moody's)</w:t>
      </w:r>
    </w:p>
    <w:p w14:paraId="7943956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АБ "Південний" (AB Pivdennyi)</w:t>
      </w:r>
      <w:r w:rsidRPr="00A20426">
        <w:rPr>
          <w:rFonts w:ascii="Courier New" w:eastAsia="Times New Roman" w:hAnsi="Courier New" w:cs="Courier New"/>
          <w:sz w:val="20"/>
          <w:szCs w:val="20"/>
          <w:lang w:eastAsia="uk-UA"/>
        </w:rPr>
        <w:tab/>
        <w:t>B</w:t>
      </w:r>
    </w:p>
    <w:p w14:paraId="30C842A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АТ "ОТП БАНК" (OTP Bank JSC)</w:t>
      </w:r>
      <w:r w:rsidRPr="00A20426">
        <w:rPr>
          <w:rFonts w:ascii="Courier New" w:eastAsia="Times New Roman" w:hAnsi="Courier New" w:cs="Courier New"/>
          <w:sz w:val="20"/>
          <w:szCs w:val="20"/>
          <w:lang w:eastAsia="uk-UA"/>
        </w:rPr>
        <w:tab/>
        <w:t>B</w:t>
      </w:r>
    </w:p>
    <w:p w14:paraId="0DB1C23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АТ "АЛЬФА-БАНК" (Alfa-Bank JSC)</w:t>
      </w:r>
      <w:r w:rsidRPr="00A20426">
        <w:rPr>
          <w:rFonts w:ascii="Courier New" w:eastAsia="Times New Roman" w:hAnsi="Courier New" w:cs="Courier New"/>
          <w:sz w:val="20"/>
          <w:szCs w:val="20"/>
          <w:lang w:eastAsia="uk-UA"/>
        </w:rPr>
        <w:tab/>
        <w:t>B-</w:t>
      </w:r>
    </w:p>
    <w:p w14:paraId="777528C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АТ "ОЩАДБАНК" (State Savings Bank of Ukraine)</w:t>
      </w:r>
      <w:r w:rsidRPr="00A20426">
        <w:rPr>
          <w:rFonts w:ascii="Courier New" w:eastAsia="Times New Roman" w:hAnsi="Courier New" w:cs="Courier New"/>
          <w:sz w:val="20"/>
          <w:szCs w:val="20"/>
          <w:lang w:eastAsia="uk-UA"/>
        </w:rPr>
        <w:tab/>
        <w:t>B-</w:t>
      </w:r>
    </w:p>
    <w:p w14:paraId="64AB125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АТ "УкрСиббанк"</w:t>
      </w:r>
      <w:r w:rsidRPr="00A20426">
        <w:rPr>
          <w:rFonts w:ascii="Courier New" w:eastAsia="Times New Roman" w:hAnsi="Courier New" w:cs="Courier New"/>
          <w:sz w:val="20"/>
          <w:szCs w:val="20"/>
          <w:lang w:eastAsia="uk-UA"/>
        </w:rPr>
        <w:tab/>
        <w:t>В</w:t>
      </w:r>
    </w:p>
    <w:p w14:paraId="11EC8E8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АТ "ПУМБ"</w:t>
      </w:r>
      <w:r w:rsidRPr="00A20426">
        <w:rPr>
          <w:rFonts w:ascii="Courier New" w:eastAsia="Times New Roman" w:hAnsi="Courier New" w:cs="Courier New"/>
          <w:sz w:val="20"/>
          <w:szCs w:val="20"/>
          <w:lang w:eastAsia="uk-UA"/>
        </w:rPr>
        <w:tab/>
        <w:t>В</w:t>
      </w:r>
    </w:p>
    <w:p w14:paraId="3B244D2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АТ КБ "ПриватБанк"</w:t>
      </w:r>
      <w:r w:rsidRPr="00A20426">
        <w:rPr>
          <w:rFonts w:ascii="Courier New" w:eastAsia="Times New Roman" w:hAnsi="Courier New" w:cs="Courier New"/>
          <w:sz w:val="20"/>
          <w:szCs w:val="20"/>
          <w:lang w:eastAsia="uk-UA"/>
        </w:rPr>
        <w:tab/>
        <w:t>В</w:t>
      </w:r>
    </w:p>
    <w:p w14:paraId="7AB0738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АЕ "Укрексімбанк" (JSC "Ukreximbank")</w:t>
      </w:r>
      <w:r w:rsidRPr="00A20426">
        <w:rPr>
          <w:rFonts w:ascii="Courier New" w:eastAsia="Times New Roman" w:hAnsi="Courier New" w:cs="Courier New"/>
          <w:sz w:val="20"/>
          <w:szCs w:val="20"/>
          <w:lang w:eastAsia="uk-UA"/>
        </w:rPr>
        <w:tab/>
        <w:t>В</w:t>
      </w:r>
    </w:p>
    <w:p w14:paraId="5E4E1D1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АТ "Пиреус Банк МКБ" (JSC "PIRAEUS BANK ICB")*</w:t>
      </w:r>
      <w:r w:rsidRPr="00A20426">
        <w:rPr>
          <w:rFonts w:ascii="Courier New" w:eastAsia="Times New Roman" w:hAnsi="Courier New" w:cs="Courier New"/>
          <w:sz w:val="20"/>
          <w:szCs w:val="20"/>
          <w:lang w:eastAsia="uk-UA"/>
        </w:rPr>
        <w:tab/>
        <w:t>ССС</w:t>
      </w:r>
    </w:p>
    <w:p w14:paraId="75BF348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АТ "Креді Агріколь Банк"*</w:t>
      </w:r>
      <w:r w:rsidRPr="00A20426">
        <w:rPr>
          <w:rFonts w:ascii="Courier New" w:eastAsia="Times New Roman" w:hAnsi="Courier New" w:cs="Courier New"/>
          <w:sz w:val="20"/>
          <w:szCs w:val="20"/>
          <w:lang w:eastAsia="uk-UA"/>
        </w:rPr>
        <w:tab/>
        <w:t>А+</w:t>
      </w:r>
    </w:p>
    <w:p w14:paraId="434E0C5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ПАТ "Райффайзен Банк Аваль"</w:t>
      </w:r>
      <w:r w:rsidRPr="00A20426">
        <w:rPr>
          <w:rFonts w:ascii="Courier New" w:eastAsia="Times New Roman" w:hAnsi="Courier New" w:cs="Courier New"/>
          <w:sz w:val="20"/>
          <w:szCs w:val="20"/>
          <w:lang w:eastAsia="uk-UA"/>
        </w:rPr>
        <w:tab/>
        <w:t>B</w:t>
      </w:r>
    </w:p>
    <w:p w14:paraId="243C003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для даних банків використано рейтинги материнських компаній.</w:t>
      </w:r>
    </w:p>
    <w:p w14:paraId="2CE0B73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t>Рівень збитків, %</w:t>
      </w:r>
      <w:r w:rsidRPr="00A20426">
        <w:rPr>
          <w:rFonts w:ascii="Courier New" w:eastAsia="Times New Roman" w:hAnsi="Courier New" w:cs="Courier New"/>
          <w:sz w:val="20"/>
          <w:szCs w:val="20"/>
          <w:lang w:eastAsia="uk-UA"/>
        </w:rPr>
        <w:tab/>
        <w:t xml:space="preserve"> Валова балансова вартість, тис.грн.</w:t>
      </w:r>
      <w:r w:rsidRPr="00A20426">
        <w:rPr>
          <w:rFonts w:ascii="Courier New" w:eastAsia="Times New Roman" w:hAnsi="Courier New" w:cs="Courier New"/>
          <w:sz w:val="20"/>
          <w:szCs w:val="20"/>
          <w:lang w:eastAsia="uk-UA"/>
        </w:rPr>
        <w:tab/>
        <w:t>ОКЗ за весь строк, тис. грн.</w:t>
      </w:r>
    </w:p>
    <w:p w14:paraId="43E26BA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Інша дебіторська заборгованість (в т.ч. за тару, роботи, послуги)</w:t>
      </w:r>
    </w:p>
    <w:p w14:paraId="60491DB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поточна</w:t>
      </w:r>
      <w:r w:rsidRPr="00A20426">
        <w:rPr>
          <w:rFonts w:ascii="Courier New" w:eastAsia="Times New Roman" w:hAnsi="Courier New" w:cs="Courier New"/>
          <w:sz w:val="20"/>
          <w:szCs w:val="20"/>
          <w:lang w:eastAsia="uk-UA"/>
        </w:rPr>
        <w:tab/>
        <w:t>15%</w:t>
      </w:r>
      <w:r w:rsidRPr="00A20426">
        <w:rPr>
          <w:rFonts w:ascii="Courier New" w:eastAsia="Times New Roman" w:hAnsi="Courier New" w:cs="Courier New"/>
          <w:sz w:val="20"/>
          <w:szCs w:val="20"/>
          <w:lang w:eastAsia="uk-UA"/>
        </w:rPr>
        <w:tab/>
        <w:t>24 444</w:t>
      </w:r>
      <w:r w:rsidRPr="00A20426">
        <w:rPr>
          <w:rFonts w:ascii="Courier New" w:eastAsia="Times New Roman" w:hAnsi="Courier New" w:cs="Courier New"/>
          <w:sz w:val="20"/>
          <w:szCs w:val="20"/>
          <w:lang w:eastAsia="uk-UA"/>
        </w:rPr>
        <w:tab/>
        <w:t>3 667</w:t>
      </w:r>
    </w:p>
    <w:p w14:paraId="7004ED5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прострочена менше 30 днів</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p>
    <w:p w14:paraId="0811D48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прострочена від 31 до 60 днів</w:t>
      </w:r>
      <w:r w:rsidRPr="00A20426">
        <w:rPr>
          <w:rFonts w:ascii="Courier New" w:eastAsia="Times New Roman" w:hAnsi="Courier New" w:cs="Courier New"/>
          <w:sz w:val="20"/>
          <w:szCs w:val="20"/>
          <w:lang w:eastAsia="uk-UA"/>
        </w:rPr>
        <w:tab/>
        <w:t>50%</w:t>
      </w:r>
      <w:r w:rsidRPr="00A20426">
        <w:rPr>
          <w:rFonts w:ascii="Courier New" w:eastAsia="Times New Roman" w:hAnsi="Courier New" w:cs="Courier New"/>
          <w:sz w:val="20"/>
          <w:szCs w:val="20"/>
          <w:lang w:eastAsia="uk-UA"/>
        </w:rPr>
        <w:tab/>
        <w:t>1 248</w:t>
      </w:r>
      <w:r w:rsidRPr="00A20426">
        <w:rPr>
          <w:rFonts w:ascii="Courier New" w:eastAsia="Times New Roman" w:hAnsi="Courier New" w:cs="Courier New"/>
          <w:sz w:val="20"/>
          <w:szCs w:val="20"/>
          <w:lang w:eastAsia="uk-UA"/>
        </w:rPr>
        <w:tab/>
        <w:t>624</w:t>
      </w:r>
    </w:p>
    <w:p w14:paraId="2F12582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прострочена від 61 до 150 днів</w:t>
      </w:r>
      <w:r w:rsidRPr="00A20426">
        <w:rPr>
          <w:rFonts w:ascii="Courier New" w:eastAsia="Times New Roman" w:hAnsi="Courier New" w:cs="Courier New"/>
          <w:sz w:val="20"/>
          <w:szCs w:val="20"/>
          <w:lang w:eastAsia="uk-UA"/>
        </w:rPr>
        <w:tab/>
        <w:t>100%</w:t>
      </w:r>
      <w:r w:rsidRPr="00A20426">
        <w:rPr>
          <w:rFonts w:ascii="Courier New" w:eastAsia="Times New Roman" w:hAnsi="Courier New" w:cs="Courier New"/>
          <w:sz w:val="20"/>
          <w:szCs w:val="20"/>
          <w:lang w:eastAsia="uk-UA"/>
        </w:rPr>
        <w:tab/>
        <w:t>124</w:t>
      </w:r>
      <w:r w:rsidRPr="00A20426">
        <w:rPr>
          <w:rFonts w:ascii="Courier New" w:eastAsia="Times New Roman" w:hAnsi="Courier New" w:cs="Courier New"/>
          <w:sz w:val="20"/>
          <w:szCs w:val="20"/>
          <w:lang w:eastAsia="uk-UA"/>
        </w:rPr>
        <w:tab/>
        <w:t>124</w:t>
      </w:r>
    </w:p>
    <w:p w14:paraId="6DCD346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прострочена понад 150 днів</w:t>
      </w:r>
      <w:r w:rsidRPr="00A20426">
        <w:rPr>
          <w:rFonts w:ascii="Courier New" w:eastAsia="Times New Roman" w:hAnsi="Courier New" w:cs="Courier New"/>
          <w:sz w:val="20"/>
          <w:szCs w:val="20"/>
          <w:lang w:eastAsia="uk-UA"/>
        </w:rPr>
        <w:tab/>
        <w:t>100%</w:t>
      </w:r>
      <w:r w:rsidRPr="00A20426">
        <w:rPr>
          <w:rFonts w:ascii="Courier New" w:eastAsia="Times New Roman" w:hAnsi="Courier New" w:cs="Courier New"/>
          <w:sz w:val="20"/>
          <w:szCs w:val="20"/>
          <w:lang w:eastAsia="uk-UA"/>
        </w:rPr>
        <w:tab/>
        <w:t>4 857</w:t>
      </w:r>
      <w:r w:rsidRPr="00A20426">
        <w:rPr>
          <w:rFonts w:ascii="Courier New" w:eastAsia="Times New Roman" w:hAnsi="Courier New" w:cs="Courier New"/>
          <w:sz w:val="20"/>
          <w:szCs w:val="20"/>
          <w:lang w:eastAsia="uk-UA"/>
        </w:rPr>
        <w:tab/>
        <w:t>4 857</w:t>
      </w:r>
    </w:p>
    <w:p w14:paraId="7460118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Всього іншої дебіторської заборгованості (валова балансова вартість, в т.ч. за тару, роботи, послуги) за 2020 р. 30 673</w:t>
      </w:r>
      <w:r w:rsidRPr="00A20426">
        <w:rPr>
          <w:rFonts w:ascii="Courier New" w:eastAsia="Times New Roman" w:hAnsi="Courier New" w:cs="Courier New"/>
          <w:sz w:val="20"/>
          <w:szCs w:val="20"/>
          <w:lang w:eastAsia="uk-UA"/>
        </w:rPr>
        <w:tab/>
      </w:r>
    </w:p>
    <w:p w14:paraId="248D7E9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Оціночний резерв під кредитні збитки за 2020р.    9 272</w:t>
      </w:r>
    </w:p>
    <w:p w14:paraId="633DA41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Всього іншої дебіторської заборгованості (балансова вартість, в т.ч. за тару, роботи, послуги)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21 401</w:t>
      </w:r>
      <w:r w:rsidRPr="00A20426">
        <w:rPr>
          <w:rFonts w:ascii="Courier New" w:eastAsia="Times New Roman" w:hAnsi="Courier New" w:cs="Courier New"/>
          <w:sz w:val="20"/>
          <w:szCs w:val="20"/>
          <w:lang w:eastAsia="uk-UA"/>
        </w:rPr>
        <w:tab/>
      </w:r>
    </w:p>
    <w:p w14:paraId="4ECD0CA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Протягом 2021 року не відбулось суттєвих змін у резерві під кредитні збитки за винятком сторнування у сумі 38 464 тисячі гривень у зв'язку з погашенням простроченної дебіторської заборгованності.</w:t>
      </w:r>
    </w:p>
    <w:p w14:paraId="2B6A432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 тисячах гривень)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2021 р.           2020 р.</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269EC74C" w14:textId="41A54D22"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Оціночний резерв під кредитні збитки станом на 1 січня</w:t>
      </w:r>
      <w:r w:rsidRPr="00A20426">
        <w:rPr>
          <w:rFonts w:ascii="Courier New" w:eastAsia="Times New Roman" w:hAnsi="Courier New" w:cs="Courier New"/>
          <w:sz w:val="20"/>
          <w:szCs w:val="20"/>
          <w:lang w:eastAsia="uk-UA"/>
        </w:rPr>
        <w:tab/>
        <w:t xml:space="preserve"> 57 157 </w:t>
      </w:r>
      <w:r w:rsidRPr="00A20426">
        <w:rPr>
          <w:rFonts w:ascii="Courier New" w:eastAsia="Times New Roman" w:hAnsi="Courier New" w:cs="Courier New"/>
          <w:sz w:val="20"/>
          <w:szCs w:val="20"/>
          <w:lang w:eastAsia="uk-UA"/>
        </w:rPr>
        <w:tab/>
        <w:t xml:space="preserve">86 097 </w:t>
      </w:r>
    </w:p>
    <w:p w14:paraId="345074D1" w14:textId="74D170A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(Cторнування резерву)/Нові придбані або створені інструменти  (30 708) (28 337) </w:t>
      </w:r>
    </w:p>
    <w:p w14:paraId="0D9E575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зміни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(7 756) </w:t>
      </w:r>
      <w:r w:rsidRPr="00A20426">
        <w:rPr>
          <w:rFonts w:ascii="Courier New" w:eastAsia="Times New Roman" w:hAnsi="Courier New" w:cs="Courier New"/>
          <w:sz w:val="20"/>
          <w:szCs w:val="20"/>
          <w:lang w:eastAsia="uk-UA"/>
        </w:rPr>
        <w:tab/>
        <w:t xml:space="preserve">(603)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0E8936D1" w14:textId="2C933399"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Всього витрат на відрахування до резерву (сторнування резерву) (38 464)(28 940)</w:t>
      </w:r>
      <w:r w:rsidRPr="00A20426">
        <w:rPr>
          <w:rFonts w:ascii="Courier New" w:eastAsia="Times New Roman" w:hAnsi="Courier New" w:cs="Courier New"/>
          <w:sz w:val="20"/>
          <w:szCs w:val="20"/>
          <w:lang w:eastAsia="uk-UA"/>
        </w:rPr>
        <w:tab/>
      </w:r>
    </w:p>
    <w:p w14:paraId="4108A8B9" w14:textId="262F4821"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Оціночний резерв під кредитні збитки станом на 31 грудня </w:t>
      </w:r>
      <w:r w:rsidRPr="00A20426">
        <w:rPr>
          <w:rFonts w:ascii="Courier New" w:eastAsia="Times New Roman" w:hAnsi="Courier New" w:cs="Courier New"/>
          <w:sz w:val="20"/>
          <w:szCs w:val="20"/>
          <w:lang w:eastAsia="uk-UA"/>
        </w:rPr>
        <w:tab/>
        <w:t>18 693</w:t>
      </w:r>
      <w:r w:rsidRPr="00A20426">
        <w:rPr>
          <w:rFonts w:ascii="Courier New" w:eastAsia="Times New Roman" w:hAnsi="Courier New" w:cs="Courier New"/>
          <w:sz w:val="20"/>
          <w:szCs w:val="20"/>
          <w:lang w:eastAsia="uk-UA"/>
        </w:rPr>
        <w:tab/>
        <w:t>57 157</w:t>
      </w:r>
    </w:p>
    <w:p w14:paraId="043D8EE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Зміни в оцінках щодо погашення заборгованості можуть впливати на визнані резерви під кредитні збитки. Наприклад, якби чиста приведена вартість оцінених грошових потоків змінилася на плюс/мінус один відсоток, сума резерву під кредитні збитки на 31 грудня 2021 р. була б приблизно на 9 362 тисячі гривень меншою/більшою (31 грудня 2020 р.: 6 570 тисяч гривень).</w:t>
      </w:r>
    </w:p>
    <w:p w14:paraId="48A041FB"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4710230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7</w:t>
      </w:r>
      <w:r w:rsidRPr="00A20426">
        <w:rPr>
          <w:rFonts w:ascii="Courier New" w:eastAsia="Times New Roman" w:hAnsi="Courier New" w:cs="Courier New"/>
          <w:sz w:val="20"/>
          <w:szCs w:val="20"/>
          <w:lang w:eastAsia="uk-UA"/>
        </w:rPr>
        <w:tab/>
        <w:t>Дебіторська заборгованість за розрахунками за виданими авансами</w:t>
      </w:r>
    </w:p>
    <w:p w14:paraId="511BE1F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Дебіторська заборгованість за розрахунками за виданими авансами представлена таким чином:</w:t>
      </w:r>
    </w:p>
    <w:p w14:paraId="35B96DB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31 грудня 2021 р.</w:t>
      </w:r>
      <w:r w:rsidRPr="00A20426">
        <w:rPr>
          <w:rFonts w:ascii="Courier New" w:eastAsia="Times New Roman" w:hAnsi="Courier New" w:cs="Courier New"/>
          <w:sz w:val="20"/>
          <w:szCs w:val="20"/>
          <w:lang w:eastAsia="uk-UA"/>
        </w:rPr>
        <w:tab/>
        <w:t xml:space="preserve">31 грудня 2020 р.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25B2F84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Аванси за роботи та послуги</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57 752 </w:t>
      </w:r>
      <w:r w:rsidRPr="00A20426">
        <w:rPr>
          <w:rFonts w:ascii="Courier New" w:eastAsia="Times New Roman" w:hAnsi="Courier New" w:cs="Courier New"/>
          <w:sz w:val="20"/>
          <w:szCs w:val="20"/>
          <w:lang w:eastAsia="uk-UA"/>
        </w:rPr>
        <w:tab/>
        <w:t xml:space="preserve"> 72 057 </w:t>
      </w:r>
    </w:p>
    <w:p w14:paraId="5DEB536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Аванси за сировину</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9 </w:t>
      </w:r>
      <w:r w:rsidRPr="00A20426">
        <w:rPr>
          <w:rFonts w:ascii="Courier New" w:eastAsia="Times New Roman" w:hAnsi="Courier New" w:cs="Courier New"/>
          <w:sz w:val="20"/>
          <w:szCs w:val="20"/>
          <w:lang w:eastAsia="uk-UA"/>
        </w:rPr>
        <w:tab/>
        <w:t xml:space="preserve">4 454 </w:t>
      </w:r>
    </w:p>
    <w:p w14:paraId="27EB2BD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аванси</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508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03FDFBB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Усього дебіторської заборгованості за розрахунками за виданими авансами</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58 269 </w:t>
      </w:r>
      <w:r w:rsidRPr="00A20426">
        <w:rPr>
          <w:rFonts w:ascii="Courier New" w:eastAsia="Times New Roman" w:hAnsi="Courier New" w:cs="Courier New"/>
          <w:sz w:val="20"/>
          <w:szCs w:val="20"/>
          <w:lang w:eastAsia="uk-UA"/>
        </w:rPr>
        <w:tab/>
        <w:t xml:space="preserve">  76 511</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41AEC485"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68B5F3C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8</w:t>
      </w:r>
      <w:r w:rsidRPr="00A20426">
        <w:rPr>
          <w:rFonts w:ascii="Courier New" w:eastAsia="Times New Roman" w:hAnsi="Courier New" w:cs="Courier New"/>
          <w:sz w:val="20"/>
          <w:szCs w:val="20"/>
          <w:lang w:eastAsia="uk-UA"/>
        </w:rPr>
        <w:tab/>
        <w:t>Гроші та їх еквіваленти</w:t>
      </w:r>
    </w:p>
    <w:p w14:paraId="27556AB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Гроші та їх еквіваленти представлені таким чином:</w:t>
      </w:r>
    </w:p>
    <w:p w14:paraId="12EABC8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31 грудня 2021 р.</w:t>
      </w:r>
      <w:r w:rsidRPr="00A20426">
        <w:rPr>
          <w:rFonts w:ascii="Courier New" w:eastAsia="Times New Roman" w:hAnsi="Courier New" w:cs="Courier New"/>
          <w:sz w:val="20"/>
          <w:szCs w:val="20"/>
          <w:lang w:eastAsia="uk-UA"/>
        </w:rPr>
        <w:tab/>
        <w:t xml:space="preserve">31 грудня 2020 р.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p>
    <w:p w14:paraId="524F51A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Банківські рахунки</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1 467 827 </w:t>
      </w:r>
      <w:r w:rsidRPr="00A20426">
        <w:rPr>
          <w:rFonts w:ascii="Courier New" w:eastAsia="Times New Roman" w:hAnsi="Courier New" w:cs="Courier New"/>
          <w:sz w:val="20"/>
          <w:szCs w:val="20"/>
          <w:lang w:eastAsia="uk-UA"/>
        </w:rPr>
        <w:tab/>
        <w:t xml:space="preserve">1 422 000 </w:t>
      </w:r>
    </w:p>
    <w:p w14:paraId="47FD0A0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Короткострокові банківські депозити</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192 927 </w:t>
      </w:r>
      <w:r w:rsidRPr="00A20426">
        <w:rPr>
          <w:rFonts w:ascii="Courier New" w:eastAsia="Times New Roman" w:hAnsi="Courier New" w:cs="Courier New"/>
          <w:sz w:val="20"/>
          <w:szCs w:val="20"/>
          <w:lang w:eastAsia="uk-UA"/>
        </w:rPr>
        <w:tab/>
        <w:t xml:space="preserve">179 612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p>
    <w:p w14:paraId="5176808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Усього грошей та їх еквівалентів</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1 660 754 </w:t>
      </w:r>
      <w:r w:rsidRPr="00A20426">
        <w:rPr>
          <w:rFonts w:ascii="Courier New" w:eastAsia="Times New Roman" w:hAnsi="Courier New" w:cs="Courier New"/>
          <w:sz w:val="20"/>
          <w:szCs w:val="20"/>
          <w:lang w:eastAsia="uk-UA"/>
        </w:rPr>
        <w:tab/>
        <w:t xml:space="preserve">1 601 612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4A2D16D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Нижче у таблиці надано інформацію щодо грошових коштів та їх еквівалентів за кредитною якістю на основі рівнів кредитного ризику станом на 31 грудня 2021 року. Опис системи класифікації кредитного ризику Групи наведено у примітці 21.</w:t>
      </w:r>
    </w:p>
    <w:p w14:paraId="3ED28D4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Кошти на банківських рахунках до запитання</w:t>
      </w:r>
      <w:r w:rsidRPr="00A20426">
        <w:rPr>
          <w:rFonts w:ascii="Courier New" w:eastAsia="Times New Roman" w:hAnsi="Courier New" w:cs="Courier New"/>
          <w:sz w:val="20"/>
          <w:szCs w:val="20"/>
          <w:lang w:eastAsia="uk-UA"/>
        </w:rPr>
        <w:tab/>
        <w:t xml:space="preserve">Строкові депозити </w:t>
      </w:r>
      <w:r w:rsidRPr="00A20426">
        <w:rPr>
          <w:rFonts w:ascii="Courier New" w:eastAsia="Times New Roman" w:hAnsi="Courier New" w:cs="Courier New"/>
          <w:sz w:val="20"/>
          <w:szCs w:val="20"/>
          <w:lang w:eastAsia="uk-UA"/>
        </w:rPr>
        <w:tab/>
        <w:t xml:space="preserve">Всього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2E83903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Відмінно </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p>
    <w:p w14:paraId="0840BEF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Добре</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p>
    <w:p w14:paraId="36EABE8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Задовільно</w:t>
      </w:r>
      <w:r w:rsidRPr="00A20426">
        <w:rPr>
          <w:rFonts w:ascii="Courier New" w:eastAsia="Times New Roman" w:hAnsi="Courier New" w:cs="Courier New"/>
          <w:sz w:val="20"/>
          <w:szCs w:val="20"/>
          <w:lang w:eastAsia="uk-UA"/>
        </w:rPr>
        <w:tab/>
        <w:t>43</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43</w:t>
      </w:r>
    </w:p>
    <w:p w14:paraId="669D299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Потребує спеціального моніторингу</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p>
    <w:p w14:paraId="3651AE8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Без рейтингу</w:t>
      </w:r>
      <w:r w:rsidRPr="00A20426">
        <w:rPr>
          <w:rFonts w:ascii="Courier New" w:eastAsia="Times New Roman" w:hAnsi="Courier New" w:cs="Courier New"/>
          <w:sz w:val="20"/>
          <w:szCs w:val="20"/>
          <w:lang w:eastAsia="uk-UA"/>
        </w:rPr>
        <w:tab/>
        <w:t>1 467 784</w:t>
      </w:r>
      <w:r w:rsidRPr="00A20426">
        <w:rPr>
          <w:rFonts w:ascii="Courier New" w:eastAsia="Times New Roman" w:hAnsi="Courier New" w:cs="Courier New"/>
          <w:sz w:val="20"/>
          <w:szCs w:val="20"/>
          <w:lang w:eastAsia="uk-UA"/>
        </w:rPr>
        <w:tab/>
        <w:t>192 927</w:t>
      </w:r>
      <w:r w:rsidRPr="00A20426">
        <w:rPr>
          <w:rFonts w:ascii="Courier New" w:eastAsia="Times New Roman" w:hAnsi="Courier New" w:cs="Courier New"/>
          <w:sz w:val="20"/>
          <w:szCs w:val="20"/>
          <w:lang w:eastAsia="uk-UA"/>
        </w:rPr>
        <w:tab/>
        <w:t>1 660 711</w:t>
      </w:r>
    </w:p>
    <w:p w14:paraId="76A0F94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Всього грошових коштів та їх еквівалентів </w:t>
      </w:r>
      <w:r w:rsidRPr="00A20426">
        <w:rPr>
          <w:rFonts w:ascii="Courier New" w:eastAsia="Times New Roman" w:hAnsi="Courier New" w:cs="Courier New"/>
          <w:sz w:val="20"/>
          <w:szCs w:val="20"/>
          <w:lang w:eastAsia="uk-UA"/>
        </w:rPr>
        <w:tab/>
        <w:t xml:space="preserve"> 1 467 827</w:t>
      </w:r>
      <w:r w:rsidRPr="00A20426">
        <w:rPr>
          <w:rFonts w:ascii="Courier New" w:eastAsia="Times New Roman" w:hAnsi="Courier New" w:cs="Courier New"/>
          <w:sz w:val="20"/>
          <w:szCs w:val="20"/>
          <w:lang w:eastAsia="uk-UA"/>
        </w:rPr>
        <w:tab/>
        <w:t>192 927</w:t>
      </w:r>
      <w:r w:rsidRPr="00A20426">
        <w:rPr>
          <w:rFonts w:ascii="Courier New" w:eastAsia="Times New Roman" w:hAnsi="Courier New" w:cs="Courier New"/>
          <w:sz w:val="20"/>
          <w:szCs w:val="20"/>
          <w:lang w:eastAsia="uk-UA"/>
        </w:rPr>
        <w:tab/>
        <w:t>1 660 754</w:t>
      </w:r>
    </w:p>
    <w:p w14:paraId="18883E9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Відповідно за 2020 рік:</w:t>
      </w:r>
    </w:p>
    <w:p w14:paraId="3DD6BF7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Кошти на банківських рахунках до запитання</w:t>
      </w:r>
      <w:r w:rsidRPr="00A20426">
        <w:rPr>
          <w:rFonts w:ascii="Courier New" w:eastAsia="Times New Roman" w:hAnsi="Courier New" w:cs="Courier New"/>
          <w:sz w:val="20"/>
          <w:szCs w:val="20"/>
          <w:lang w:eastAsia="uk-UA"/>
        </w:rPr>
        <w:tab/>
        <w:t xml:space="preserve">Строкові депозити </w:t>
      </w:r>
      <w:r w:rsidRPr="00A20426">
        <w:rPr>
          <w:rFonts w:ascii="Courier New" w:eastAsia="Times New Roman" w:hAnsi="Courier New" w:cs="Courier New"/>
          <w:sz w:val="20"/>
          <w:szCs w:val="20"/>
          <w:lang w:eastAsia="uk-UA"/>
        </w:rPr>
        <w:tab/>
        <w:t xml:space="preserve">Всього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727BF51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Відмінно </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p>
    <w:p w14:paraId="1875A04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Добре</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p>
    <w:p w14:paraId="7391F36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Задовільно</w:t>
      </w:r>
      <w:r w:rsidRPr="00A20426">
        <w:rPr>
          <w:rFonts w:ascii="Courier New" w:eastAsia="Times New Roman" w:hAnsi="Courier New" w:cs="Courier New"/>
          <w:sz w:val="20"/>
          <w:szCs w:val="20"/>
          <w:lang w:eastAsia="uk-UA"/>
        </w:rPr>
        <w:tab/>
        <w:t>772</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772</w:t>
      </w:r>
    </w:p>
    <w:p w14:paraId="4133475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Потребує спеціального моніторингу</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w:t>
      </w:r>
    </w:p>
    <w:p w14:paraId="674523A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Без рейтингу</w:t>
      </w:r>
      <w:r w:rsidRPr="00A20426">
        <w:rPr>
          <w:rFonts w:ascii="Courier New" w:eastAsia="Times New Roman" w:hAnsi="Courier New" w:cs="Courier New"/>
          <w:sz w:val="20"/>
          <w:szCs w:val="20"/>
          <w:lang w:eastAsia="uk-UA"/>
        </w:rPr>
        <w:tab/>
        <w:t xml:space="preserve">1 421 228 </w:t>
      </w:r>
      <w:r w:rsidRPr="00A20426">
        <w:rPr>
          <w:rFonts w:ascii="Courier New" w:eastAsia="Times New Roman" w:hAnsi="Courier New" w:cs="Courier New"/>
          <w:sz w:val="20"/>
          <w:szCs w:val="20"/>
          <w:lang w:eastAsia="uk-UA"/>
        </w:rPr>
        <w:tab/>
        <w:t>179 612</w:t>
      </w:r>
      <w:r w:rsidRPr="00A20426">
        <w:rPr>
          <w:rFonts w:ascii="Courier New" w:eastAsia="Times New Roman" w:hAnsi="Courier New" w:cs="Courier New"/>
          <w:sz w:val="20"/>
          <w:szCs w:val="20"/>
          <w:lang w:eastAsia="uk-UA"/>
        </w:rPr>
        <w:tab/>
        <w:t xml:space="preserve">  1 600 840</w:t>
      </w:r>
    </w:p>
    <w:p w14:paraId="6274D2D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Всього грошових коштів та їх еквівалентів </w:t>
      </w:r>
      <w:r w:rsidRPr="00A20426">
        <w:rPr>
          <w:rFonts w:ascii="Courier New" w:eastAsia="Times New Roman" w:hAnsi="Courier New" w:cs="Courier New"/>
          <w:sz w:val="20"/>
          <w:szCs w:val="20"/>
          <w:lang w:eastAsia="uk-UA"/>
        </w:rPr>
        <w:tab/>
        <w:t xml:space="preserve">  1 422 000</w:t>
      </w:r>
      <w:r w:rsidRPr="00A20426">
        <w:rPr>
          <w:rFonts w:ascii="Courier New" w:eastAsia="Times New Roman" w:hAnsi="Courier New" w:cs="Courier New"/>
          <w:sz w:val="20"/>
          <w:szCs w:val="20"/>
          <w:lang w:eastAsia="uk-UA"/>
        </w:rPr>
        <w:tab/>
        <w:t xml:space="preserve">  179 612</w:t>
      </w:r>
      <w:r w:rsidRPr="00A20426">
        <w:rPr>
          <w:rFonts w:ascii="Courier New" w:eastAsia="Times New Roman" w:hAnsi="Courier New" w:cs="Courier New"/>
          <w:sz w:val="20"/>
          <w:szCs w:val="20"/>
          <w:lang w:eastAsia="uk-UA"/>
        </w:rPr>
        <w:tab/>
        <w:t xml:space="preserve"> 1 601 612</w:t>
      </w:r>
    </w:p>
    <w:p w14:paraId="36C89B6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Нижче подано аналіз кредитної якості цих банків, на підставі рейтингів міжнародної рейтингової агенції Fitch станом на 31 грудня 2021 та 2020 років:</w:t>
      </w:r>
    </w:p>
    <w:p w14:paraId="48FDB0F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2021 рік</w:t>
      </w:r>
      <w:r w:rsidRPr="00A20426">
        <w:rPr>
          <w:rFonts w:ascii="Courier New" w:eastAsia="Times New Roman" w:hAnsi="Courier New" w:cs="Courier New"/>
          <w:sz w:val="20"/>
          <w:szCs w:val="20"/>
          <w:lang w:eastAsia="uk-UA"/>
        </w:rPr>
        <w:tab/>
        <w:t>2020 рік</w:t>
      </w:r>
    </w:p>
    <w:p w14:paraId="477A5CE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t>Банківські рахунки</w:t>
      </w:r>
      <w:r w:rsidRPr="00A20426">
        <w:rPr>
          <w:rFonts w:ascii="Courier New" w:eastAsia="Times New Roman" w:hAnsi="Courier New" w:cs="Courier New"/>
          <w:sz w:val="20"/>
          <w:szCs w:val="20"/>
          <w:lang w:eastAsia="uk-UA"/>
        </w:rPr>
        <w:tab/>
        <w:t>Короткострокові банківські депозити</w:t>
      </w:r>
      <w:r w:rsidRPr="00A20426">
        <w:rPr>
          <w:rFonts w:ascii="Courier New" w:eastAsia="Times New Roman" w:hAnsi="Courier New" w:cs="Courier New"/>
          <w:sz w:val="20"/>
          <w:szCs w:val="20"/>
          <w:lang w:eastAsia="uk-UA"/>
        </w:rPr>
        <w:tab/>
        <w:t>Банківські рахунки</w:t>
      </w:r>
      <w:r w:rsidRPr="00A20426">
        <w:rPr>
          <w:rFonts w:ascii="Courier New" w:eastAsia="Times New Roman" w:hAnsi="Courier New" w:cs="Courier New"/>
          <w:sz w:val="20"/>
          <w:szCs w:val="20"/>
          <w:lang w:eastAsia="uk-UA"/>
        </w:rPr>
        <w:tab/>
        <w:t>Короткострокові банківські депозити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C49EE3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Не прострочені та не знецінені</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7B44A2F2" w14:textId="4B961322"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рейтинг B-</w:t>
      </w:r>
      <w:r w:rsidRPr="00A20426">
        <w:rPr>
          <w:rFonts w:ascii="Courier New" w:eastAsia="Times New Roman" w:hAnsi="Courier New" w:cs="Courier New"/>
          <w:sz w:val="20"/>
          <w:szCs w:val="20"/>
          <w:lang w:eastAsia="uk-UA"/>
        </w:rPr>
        <w:tab/>
        <w:t xml:space="preserve">           43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772 </w:t>
      </w:r>
      <w:r w:rsidRPr="00A20426">
        <w:rPr>
          <w:rFonts w:ascii="Courier New" w:eastAsia="Times New Roman" w:hAnsi="Courier New" w:cs="Courier New"/>
          <w:sz w:val="20"/>
          <w:szCs w:val="20"/>
          <w:lang w:eastAsia="uk-UA"/>
        </w:rPr>
        <w:tab/>
        <w:t xml:space="preserve">     - </w:t>
      </w:r>
    </w:p>
    <w:p w14:paraId="132C1E7E" w14:textId="24E35416"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без рейтингу</w:t>
      </w:r>
      <w:r w:rsidRPr="00A20426">
        <w:rPr>
          <w:rFonts w:ascii="Courier New" w:eastAsia="Times New Roman" w:hAnsi="Courier New" w:cs="Courier New"/>
          <w:sz w:val="20"/>
          <w:szCs w:val="20"/>
          <w:lang w:eastAsia="uk-UA"/>
        </w:rPr>
        <w:tab/>
        <w:t xml:space="preserve"> 1 467 784      </w:t>
      </w:r>
      <w:r w:rsidRPr="00A20426">
        <w:rPr>
          <w:rFonts w:ascii="Courier New" w:eastAsia="Times New Roman" w:hAnsi="Courier New" w:cs="Courier New"/>
          <w:sz w:val="20"/>
          <w:szCs w:val="20"/>
          <w:lang w:eastAsia="uk-UA"/>
        </w:rPr>
        <w:tab/>
        <w:t xml:space="preserve">192 927           1 421 228 </w:t>
      </w:r>
      <w:r w:rsidRPr="00A20426">
        <w:rPr>
          <w:rFonts w:ascii="Courier New" w:eastAsia="Times New Roman" w:hAnsi="Courier New" w:cs="Courier New"/>
          <w:sz w:val="20"/>
          <w:szCs w:val="20"/>
          <w:lang w:eastAsia="uk-UA"/>
        </w:rPr>
        <w:tab/>
        <w:t xml:space="preserve">      179 612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1E9A95E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Всього грошових коштів </w:t>
      </w:r>
    </w:p>
    <w:p w14:paraId="2B7669E2" w14:textId="48AA6E4F"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та їх еквівалентів на 31 грудня</w:t>
      </w:r>
      <w:r w:rsidRPr="00A20426">
        <w:rPr>
          <w:rFonts w:ascii="Courier New" w:eastAsia="Times New Roman" w:hAnsi="Courier New" w:cs="Courier New"/>
          <w:sz w:val="20"/>
          <w:szCs w:val="20"/>
          <w:lang w:eastAsia="uk-UA"/>
        </w:rPr>
        <w:tab/>
        <w:t xml:space="preserve">1 467 827 </w:t>
      </w:r>
      <w:r w:rsidRPr="00A20426">
        <w:rPr>
          <w:rFonts w:ascii="Courier New" w:eastAsia="Times New Roman" w:hAnsi="Courier New" w:cs="Courier New"/>
          <w:sz w:val="20"/>
          <w:szCs w:val="20"/>
          <w:lang w:eastAsia="uk-UA"/>
        </w:rPr>
        <w:tab/>
        <w:t xml:space="preserve">192 927 </w:t>
      </w:r>
      <w:r w:rsidRPr="00A20426">
        <w:rPr>
          <w:rFonts w:ascii="Courier New" w:eastAsia="Times New Roman" w:hAnsi="Courier New" w:cs="Courier New"/>
          <w:sz w:val="20"/>
          <w:szCs w:val="20"/>
          <w:lang w:eastAsia="uk-UA"/>
        </w:rPr>
        <w:tab/>
        <w:t xml:space="preserve"> 1 422 000</w:t>
      </w:r>
      <w:r w:rsidRPr="00A20426">
        <w:rPr>
          <w:rFonts w:ascii="Courier New" w:eastAsia="Times New Roman" w:hAnsi="Courier New" w:cs="Courier New"/>
          <w:sz w:val="20"/>
          <w:szCs w:val="20"/>
          <w:lang w:eastAsia="uk-UA"/>
        </w:rPr>
        <w:tab/>
        <w:t xml:space="preserve">    179 612 </w:t>
      </w:r>
    </w:p>
    <w:p w14:paraId="78C8D33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Банки без рейтингу, вказані вище, є членами міжнародних банківських груп з рейтингами від А до АА-.</w:t>
      </w:r>
    </w:p>
    <w:p w14:paraId="4B5B2C09"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03B52D5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9</w:t>
      </w:r>
      <w:r w:rsidRPr="00A20426">
        <w:rPr>
          <w:rFonts w:ascii="Courier New" w:eastAsia="Times New Roman" w:hAnsi="Courier New" w:cs="Courier New"/>
          <w:sz w:val="20"/>
          <w:szCs w:val="20"/>
          <w:lang w:eastAsia="uk-UA"/>
        </w:rPr>
        <w:tab/>
        <w:t>Власний капітал</w:t>
      </w:r>
    </w:p>
    <w:p w14:paraId="589819F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w:t>
      </w:r>
      <w:r w:rsidRPr="00A20426">
        <w:rPr>
          <w:rFonts w:ascii="Courier New" w:eastAsia="Times New Roman" w:hAnsi="Courier New" w:cs="Courier New"/>
          <w:sz w:val="20"/>
          <w:szCs w:val="20"/>
          <w:lang w:eastAsia="uk-UA"/>
        </w:rPr>
        <w:tab/>
        <w:t>Зареєстрований статутний капітал</w:t>
      </w:r>
    </w:p>
    <w:p w14:paraId="5E28487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2021 р. та 2020 р. зареєстрований статутний капітал складається з 1 022 432 914 простих акцій номінальною вартістю 1 гривня за одну акцію. Всі зареєстровані акції є випущеними та повністю оплаченими.</w:t>
      </w:r>
    </w:p>
    <w:p w14:paraId="4A71824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Всі прості акції мають рівні права голосу, права на отримання дивідендів та на повернення капіталу. </w:t>
      </w:r>
    </w:p>
    <w:p w14:paraId="7F9FD7B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(б)</w:t>
      </w:r>
      <w:r w:rsidRPr="00A20426">
        <w:rPr>
          <w:rFonts w:ascii="Courier New" w:eastAsia="Times New Roman" w:hAnsi="Courier New" w:cs="Courier New"/>
          <w:sz w:val="20"/>
          <w:szCs w:val="20"/>
          <w:lang w:eastAsia="uk-UA"/>
        </w:rPr>
        <w:tab/>
        <w:t>Дивіденди</w:t>
      </w:r>
    </w:p>
    <w:p w14:paraId="3222DC2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2021 році Група оголосила виплату дивідендів на суму 1 329 163 тисячі гривень (2020 р.: 1 398 688 тисяч гривень). Як правило, українські суб'єкти господарювання оголошують розподіл прибутку тільки з поточного або накопиченого прибутку, відображеного у консолідованій фінансовій звітності. Суми, відраховані в резерви, як правило, повинні бути використані для цілей, визначених при їх відрахуванні. Використання сум, відрахованих до резервів, в інших цілях може бути обмежене законодавством.</w:t>
      </w:r>
    </w:p>
    <w:p w14:paraId="7E655E6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w:t>
      </w:r>
      <w:r w:rsidRPr="00A20426">
        <w:rPr>
          <w:rFonts w:ascii="Courier New" w:eastAsia="Times New Roman" w:hAnsi="Courier New" w:cs="Courier New"/>
          <w:sz w:val="20"/>
          <w:szCs w:val="20"/>
          <w:lang w:eastAsia="uk-UA"/>
        </w:rPr>
        <w:tab/>
        <w:t>Управління капіталом</w:t>
      </w:r>
    </w:p>
    <w:p w14:paraId="11E4384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Політика Групи передбачає підтримку стабільного рівня капіталу з метою забезпечення належної довіри з боку інвесторів, кредиторів та інших учасників ринку, а також для забезпечення сталого розвитку господарської діяльності у майбутньому. Управлінський персонал здійснює моніторинг показника прибутку на капітал, який Групи визначає як співвідношення прибутку від операцій до загальної суми власного капіталу.</w:t>
      </w:r>
    </w:p>
    <w:p w14:paraId="7B504DD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Управлінський персонал забезпечує фінансування Групи здебільшого за рахунок власного капіталу. Протягом звітного періоду не було змін у підході Групи до управління капіталом. </w:t>
      </w:r>
    </w:p>
    <w:p w14:paraId="52C62A1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Сума капіталу, управління яким здійснює Група станом на 31 грудня 2021 року, складає 3 217 149 тисяч гривень (у 2020 році - 3 208 736 тисяч гривень).</w:t>
      </w:r>
    </w:p>
    <w:p w14:paraId="17495BD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w:t>
      </w:r>
      <w:r w:rsidRPr="00A20426">
        <w:rPr>
          <w:rFonts w:ascii="Courier New" w:eastAsia="Times New Roman" w:hAnsi="Courier New" w:cs="Courier New"/>
          <w:sz w:val="20"/>
          <w:szCs w:val="20"/>
          <w:lang w:eastAsia="uk-UA"/>
        </w:rPr>
        <w:tab/>
        <w:t>Прибуток на акцію</w:t>
      </w:r>
    </w:p>
    <w:p w14:paraId="74553CB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Розрахунок чистого та скоригованого чистого прибутку на акцію за рік, що закінчився 31 грудня 2021 р., базувався на сумі чистого прибутку власників простих акцій за рік, який складав 1 337 576 тисяч гривень (31 грудня 2020 р.: 1 640 449 тисяч гривень), та середньозваженій кількості простих акцій, що перебували в обігу протягом періоду, яка складала 1 022 432 914 акцій (31 грудня 2020 р.: 1 022 432 914 акцій).  Прибуток на акцію за 2021 рік, розрахований на основі консолідованого прибутку, становить 1.3082 гривні на акцію (2020 р.: 1.6045 гривень на акцію) Група не має потенційних простих акцій з розбавляючим ефектом.</w:t>
      </w:r>
    </w:p>
    <w:p w14:paraId="0508259C"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24978A6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10</w:t>
      </w:r>
      <w:r w:rsidRPr="00A20426">
        <w:rPr>
          <w:rFonts w:ascii="Courier New" w:eastAsia="Times New Roman" w:hAnsi="Courier New" w:cs="Courier New"/>
          <w:sz w:val="20"/>
          <w:szCs w:val="20"/>
          <w:lang w:eastAsia="uk-UA"/>
        </w:rPr>
        <w:tab/>
        <w:t xml:space="preserve">Поточна кредиторська заборгованість за товари, роботи, послуги </w:t>
      </w:r>
    </w:p>
    <w:p w14:paraId="64A50B6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Поточна кредиторська заборгованість за товари, роботи, послуги представлена таким чином:</w:t>
      </w:r>
    </w:p>
    <w:p w14:paraId="2AB41A0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31 грудня 2021 р.</w:t>
      </w:r>
      <w:r w:rsidRPr="00A20426">
        <w:rPr>
          <w:rFonts w:ascii="Courier New" w:eastAsia="Times New Roman" w:hAnsi="Courier New" w:cs="Courier New"/>
          <w:sz w:val="20"/>
          <w:szCs w:val="20"/>
          <w:lang w:eastAsia="uk-UA"/>
        </w:rPr>
        <w:tab/>
        <w:t xml:space="preserve">31 грудня 2020 р.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p>
    <w:p w14:paraId="5A587389" w14:textId="0759686C"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Кредиторська заборгованість перед місцевими постачальниками</w:t>
      </w:r>
      <w:r w:rsidR="00DE44C2">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 xml:space="preserve">1 411 160 </w:t>
      </w:r>
      <w:r w:rsidR="00DE44C2">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 xml:space="preserve">1 189 063 </w:t>
      </w:r>
    </w:p>
    <w:p w14:paraId="0E55308E" w14:textId="3ED9A71B"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Кредиторська заборгованість перед іноземними постачальниками</w:t>
      </w:r>
      <w:r w:rsidR="00DE44C2">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 xml:space="preserve">296 532 </w:t>
      </w:r>
      <w:r w:rsidR="00DE44C2">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 xml:space="preserve">241 339 </w:t>
      </w:r>
      <w:r w:rsidRPr="00A20426">
        <w:rPr>
          <w:rFonts w:ascii="Courier New" w:eastAsia="Times New Roman" w:hAnsi="Courier New" w:cs="Courier New"/>
          <w:sz w:val="20"/>
          <w:szCs w:val="20"/>
          <w:lang w:eastAsia="uk-UA"/>
        </w:rPr>
        <w:tab/>
        <w:t xml:space="preserve"> </w:t>
      </w:r>
    </w:p>
    <w:p w14:paraId="75346CA2" w14:textId="3EEC9418"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Усього кредиторської заборгованості за товари  роботи  послуги 1 707 692</w:t>
      </w:r>
      <w:r w:rsidR="00DE44C2">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1 430 402</w:t>
      </w:r>
      <w:r w:rsidRPr="00A20426">
        <w:rPr>
          <w:rFonts w:ascii="Courier New" w:eastAsia="Times New Roman" w:hAnsi="Courier New" w:cs="Courier New"/>
          <w:sz w:val="20"/>
          <w:szCs w:val="20"/>
          <w:lang w:eastAsia="uk-UA"/>
        </w:rPr>
        <w:tab/>
      </w:r>
    </w:p>
    <w:p w14:paraId="773873C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2021 р. кредиторська заборгованість за товари, роботи, послуги перед пов'язаними сторонами становить 162 845 тисяч гривень та являє собою 10% від загальної суми кредиторської заборгованості за товари, роботи, послуги (31 грудня 2020 р.: 116 975 тисяч г</w:t>
      </w:r>
      <w:r w:rsidRPr="00A20426">
        <w:rPr>
          <w:rFonts w:ascii="Courier New" w:eastAsia="Times New Roman" w:hAnsi="Courier New" w:cs="Courier New"/>
          <w:sz w:val="20"/>
          <w:szCs w:val="20"/>
          <w:lang w:eastAsia="uk-UA"/>
        </w:rPr>
        <w:tab/>
        <w:t>ривень або 8% відповідно) (примітка 24).</w:t>
      </w:r>
    </w:p>
    <w:p w14:paraId="4BBE1C37"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574D471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11</w:t>
      </w:r>
      <w:r w:rsidRPr="00A20426">
        <w:rPr>
          <w:rFonts w:ascii="Courier New" w:eastAsia="Times New Roman" w:hAnsi="Courier New" w:cs="Courier New"/>
          <w:sz w:val="20"/>
          <w:szCs w:val="20"/>
          <w:lang w:eastAsia="uk-UA"/>
        </w:rPr>
        <w:tab/>
        <w:t>Поточна кредиторська заборгованість за розрахунками з бюджетом</w:t>
      </w:r>
    </w:p>
    <w:p w14:paraId="4AAE1B4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Поточна кредиторська заборгованість за розрахунками з бюджетом представлена таким чином:</w:t>
      </w:r>
    </w:p>
    <w:p w14:paraId="145909F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31 грудня 2021 р.</w:t>
      </w:r>
      <w:r w:rsidRPr="00A20426">
        <w:rPr>
          <w:rFonts w:ascii="Courier New" w:eastAsia="Times New Roman" w:hAnsi="Courier New" w:cs="Courier New"/>
          <w:sz w:val="20"/>
          <w:szCs w:val="20"/>
          <w:lang w:eastAsia="uk-UA"/>
        </w:rPr>
        <w:tab/>
        <w:t xml:space="preserve">31 грудня 2020 р.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p>
    <w:p w14:paraId="36DF67A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Акцизний збір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107 737 </w:t>
      </w:r>
      <w:r w:rsidRPr="00A20426">
        <w:rPr>
          <w:rFonts w:ascii="Courier New" w:eastAsia="Times New Roman" w:hAnsi="Courier New" w:cs="Courier New"/>
          <w:sz w:val="20"/>
          <w:szCs w:val="20"/>
          <w:lang w:eastAsia="uk-UA"/>
        </w:rPr>
        <w:tab/>
        <w:t xml:space="preserve">103 561 </w:t>
      </w:r>
    </w:p>
    <w:p w14:paraId="33972F6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Податок на додану вартість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76 900 </w:t>
      </w:r>
      <w:r w:rsidRPr="00A20426">
        <w:rPr>
          <w:rFonts w:ascii="Courier New" w:eastAsia="Times New Roman" w:hAnsi="Courier New" w:cs="Courier New"/>
          <w:sz w:val="20"/>
          <w:szCs w:val="20"/>
          <w:lang w:eastAsia="uk-UA"/>
        </w:rPr>
        <w:tab/>
        <w:t xml:space="preserve">83 459 </w:t>
      </w:r>
    </w:p>
    <w:p w14:paraId="4A01764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Податок на прибуток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40 103 </w:t>
      </w:r>
      <w:r w:rsidRPr="00A20426">
        <w:rPr>
          <w:rFonts w:ascii="Courier New" w:eastAsia="Times New Roman" w:hAnsi="Courier New" w:cs="Courier New"/>
          <w:sz w:val="20"/>
          <w:szCs w:val="20"/>
          <w:lang w:eastAsia="uk-UA"/>
        </w:rPr>
        <w:tab/>
        <w:t xml:space="preserve">30 564 </w:t>
      </w:r>
    </w:p>
    <w:p w14:paraId="35244E8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зобов'язання зі сплати податків</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6 927 </w:t>
      </w:r>
      <w:r w:rsidRPr="00A20426">
        <w:rPr>
          <w:rFonts w:ascii="Courier New" w:eastAsia="Times New Roman" w:hAnsi="Courier New" w:cs="Courier New"/>
          <w:sz w:val="20"/>
          <w:szCs w:val="20"/>
          <w:lang w:eastAsia="uk-UA"/>
        </w:rPr>
        <w:tab/>
        <w:t xml:space="preserve"> 4 021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p>
    <w:p w14:paraId="4CE6444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Усього поточної кредиторської заборгованості за розрахунками з бюджетом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231 667</w:t>
      </w:r>
      <w:r w:rsidRPr="00A20426">
        <w:rPr>
          <w:rFonts w:ascii="Courier New" w:eastAsia="Times New Roman" w:hAnsi="Courier New" w:cs="Courier New"/>
          <w:sz w:val="20"/>
          <w:szCs w:val="20"/>
          <w:lang w:eastAsia="uk-UA"/>
        </w:rPr>
        <w:tab/>
        <w:t>221 605</w:t>
      </w:r>
    </w:p>
    <w:p w14:paraId="38D51A9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626A472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12</w:t>
      </w:r>
      <w:r w:rsidRPr="00A20426">
        <w:rPr>
          <w:rFonts w:ascii="Courier New" w:eastAsia="Times New Roman" w:hAnsi="Courier New" w:cs="Courier New"/>
          <w:sz w:val="20"/>
          <w:szCs w:val="20"/>
          <w:lang w:eastAsia="uk-UA"/>
        </w:rPr>
        <w:tab/>
        <w:t>Поточні забезпечення</w:t>
      </w:r>
    </w:p>
    <w:p w14:paraId="2237BE3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Поточні забезпечення представлені таким чином:</w:t>
      </w:r>
    </w:p>
    <w:p w14:paraId="4F8A10A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31 грудня 2021 р.</w:t>
      </w:r>
      <w:r w:rsidRPr="00A20426">
        <w:rPr>
          <w:rFonts w:ascii="Courier New" w:eastAsia="Times New Roman" w:hAnsi="Courier New" w:cs="Courier New"/>
          <w:sz w:val="20"/>
          <w:szCs w:val="20"/>
          <w:lang w:eastAsia="uk-UA"/>
        </w:rPr>
        <w:tab/>
        <w:t xml:space="preserve">31 грудня 2020 р.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p>
    <w:p w14:paraId="7EAE0FD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Нарахування по майбутнім платежам</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231 558 </w:t>
      </w:r>
      <w:r w:rsidRPr="00A20426">
        <w:rPr>
          <w:rFonts w:ascii="Courier New" w:eastAsia="Times New Roman" w:hAnsi="Courier New" w:cs="Courier New"/>
          <w:sz w:val="20"/>
          <w:szCs w:val="20"/>
          <w:lang w:eastAsia="uk-UA"/>
        </w:rPr>
        <w:tab/>
        <w:t xml:space="preserve">147 024 </w:t>
      </w:r>
    </w:p>
    <w:p w14:paraId="76A1986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Забезпечення виплат персоналу</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32 292</w:t>
      </w:r>
      <w:r w:rsidRPr="00A20426">
        <w:rPr>
          <w:rFonts w:ascii="Courier New" w:eastAsia="Times New Roman" w:hAnsi="Courier New" w:cs="Courier New"/>
          <w:sz w:val="20"/>
          <w:szCs w:val="20"/>
          <w:lang w:eastAsia="uk-UA"/>
        </w:rPr>
        <w:tab/>
        <w:t xml:space="preserve">   31 475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p>
    <w:p w14:paraId="3060420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Усього поточних забезпечень</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263 850</w:t>
      </w:r>
      <w:r w:rsidRPr="00A20426">
        <w:rPr>
          <w:rFonts w:ascii="Courier New" w:eastAsia="Times New Roman" w:hAnsi="Courier New" w:cs="Courier New"/>
          <w:sz w:val="20"/>
          <w:szCs w:val="20"/>
          <w:lang w:eastAsia="uk-UA"/>
        </w:rPr>
        <w:tab/>
        <w:t xml:space="preserve">  178 499</w:t>
      </w:r>
    </w:p>
    <w:p w14:paraId="77D17FD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Протягом 2021 року Група провела виплати за послуги, надані у 2020 році у розмірі 133 146 тисяч гривень (протягом 2020 року - 125 152 тисячі гривень), та реалізувала відповідні резерви.</w:t>
      </w:r>
    </w:p>
    <w:p w14:paraId="3B2387D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Нарахування за майбутніми платежами представлені таким чином:</w:t>
      </w:r>
    </w:p>
    <w:p w14:paraId="5D1F50C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 тисячах гривень)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2021 р.</w:t>
      </w:r>
      <w:r w:rsidRPr="00A20426">
        <w:rPr>
          <w:rFonts w:ascii="Courier New" w:eastAsia="Times New Roman" w:hAnsi="Courier New" w:cs="Courier New"/>
          <w:sz w:val="20"/>
          <w:szCs w:val="20"/>
          <w:lang w:eastAsia="uk-UA"/>
        </w:rPr>
        <w:tab/>
        <w:t xml:space="preserve"> 2020 р.</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156B681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Нарахування за майбутніми платежами станом на 1 січня</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147 024 </w:t>
      </w:r>
      <w:r w:rsidRPr="00A20426">
        <w:rPr>
          <w:rFonts w:ascii="Courier New" w:eastAsia="Times New Roman" w:hAnsi="Courier New" w:cs="Courier New"/>
          <w:sz w:val="20"/>
          <w:szCs w:val="20"/>
          <w:lang w:eastAsia="uk-UA"/>
        </w:rPr>
        <w:tab/>
        <w:t xml:space="preserve">74 033 </w:t>
      </w:r>
    </w:p>
    <w:p w14:paraId="54852D3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Списання заборгованостей, щодо яких не було отримано</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1424A8A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документального підтвердження</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5D66799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Проведено виплат</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(133 146)</w:t>
      </w:r>
      <w:r w:rsidRPr="00A20426">
        <w:rPr>
          <w:rFonts w:ascii="Courier New" w:eastAsia="Times New Roman" w:hAnsi="Courier New" w:cs="Courier New"/>
          <w:sz w:val="20"/>
          <w:szCs w:val="20"/>
          <w:lang w:eastAsia="uk-UA"/>
        </w:rPr>
        <w:tab/>
        <w:t>(125 152)</w:t>
      </w:r>
    </w:p>
    <w:p w14:paraId="3F54544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Нараховано протягом періоду</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246 826</w:t>
      </w:r>
      <w:r w:rsidRPr="00A20426">
        <w:rPr>
          <w:rFonts w:ascii="Courier New" w:eastAsia="Times New Roman" w:hAnsi="Courier New" w:cs="Courier New"/>
          <w:sz w:val="20"/>
          <w:szCs w:val="20"/>
          <w:lang w:eastAsia="uk-UA"/>
        </w:rPr>
        <w:tab/>
        <w:t xml:space="preserve">  156 775</w:t>
      </w:r>
    </w:p>
    <w:p w14:paraId="2132E6C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зміни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(29 146)</w:t>
      </w:r>
      <w:r w:rsidRPr="00A20426">
        <w:rPr>
          <w:rFonts w:ascii="Courier New" w:eastAsia="Times New Roman" w:hAnsi="Courier New" w:cs="Courier New"/>
          <w:sz w:val="20"/>
          <w:szCs w:val="20"/>
          <w:lang w:eastAsia="uk-UA"/>
        </w:rPr>
        <w:tab/>
        <w:t>41 368</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8CBAA0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Нарахування за майбутніми платежами станом на 31 грудня 231 558</w:t>
      </w:r>
      <w:r w:rsidRPr="00A20426">
        <w:rPr>
          <w:rFonts w:ascii="Courier New" w:eastAsia="Times New Roman" w:hAnsi="Courier New" w:cs="Courier New"/>
          <w:sz w:val="20"/>
          <w:szCs w:val="20"/>
          <w:lang w:eastAsia="uk-UA"/>
        </w:rPr>
        <w:tab/>
        <w:t xml:space="preserve">  147 024</w:t>
      </w:r>
    </w:p>
    <w:p w14:paraId="784754B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Забезпечення виплат персоналу представлені таким чином:</w:t>
      </w:r>
    </w:p>
    <w:p w14:paraId="6389DFD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 тисячах гривень)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2021 р.</w:t>
      </w:r>
      <w:r w:rsidRPr="00A20426">
        <w:rPr>
          <w:rFonts w:ascii="Courier New" w:eastAsia="Times New Roman" w:hAnsi="Courier New" w:cs="Courier New"/>
          <w:sz w:val="20"/>
          <w:szCs w:val="20"/>
          <w:lang w:eastAsia="uk-UA"/>
        </w:rPr>
        <w:tab/>
        <w:t xml:space="preserve"> 2020 р.</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3B5C787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Забезпечення виплат персоналу станом на 1 січня</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31 475  </w:t>
      </w:r>
      <w:r w:rsidRPr="00A20426">
        <w:rPr>
          <w:rFonts w:ascii="Courier New" w:eastAsia="Times New Roman" w:hAnsi="Courier New" w:cs="Courier New"/>
          <w:sz w:val="20"/>
          <w:szCs w:val="20"/>
          <w:lang w:eastAsia="uk-UA"/>
        </w:rPr>
        <w:tab/>
        <w:t xml:space="preserve">41 072 </w:t>
      </w:r>
    </w:p>
    <w:p w14:paraId="6587679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Нараховано/використано резерву на відпустки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817 </w:t>
      </w:r>
      <w:r w:rsidRPr="00A20426">
        <w:rPr>
          <w:rFonts w:ascii="Courier New" w:eastAsia="Times New Roman" w:hAnsi="Courier New" w:cs="Courier New"/>
          <w:sz w:val="20"/>
          <w:szCs w:val="20"/>
          <w:lang w:eastAsia="uk-UA"/>
        </w:rPr>
        <w:tab/>
        <w:t xml:space="preserve">(9 578) </w:t>
      </w:r>
    </w:p>
    <w:p w14:paraId="169EFD2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Використано на цільове фінансування</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(19)</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6C638CF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Забезпечення виплат персоналу станом на 31 грудня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32 292</w:t>
      </w:r>
      <w:r w:rsidRPr="00A20426">
        <w:rPr>
          <w:rFonts w:ascii="Courier New" w:eastAsia="Times New Roman" w:hAnsi="Courier New" w:cs="Courier New"/>
          <w:sz w:val="20"/>
          <w:szCs w:val="20"/>
          <w:lang w:eastAsia="uk-UA"/>
        </w:rPr>
        <w:tab/>
        <w:t xml:space="preserve"> 31 475</w:t>
      </w:r>
    </w:p>
    <w:p w14:paraId="42232BC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5A545C7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13</w:t>
      </w:r>
      <w:r w:rsidRPr="00A20426">
        <w:rPr>
          <w:rFonts w:ascii="Courier New" w:eastAsia="Times New Roman" w:hAnsi="Courier New" w:cs="Courier New"/>
          <w:sz w:val="20"/>
          <w:szCs w:val="20"/>
          <w:lang w:eastAsia="uk-UA"/>
        </w:rPr>
        <w:tab/>
        <w:t>Чистий дохід від реалізації продукції (товарів, робіт, послуг)</w:t>
      </w:r>
    </w:p>
    <w:p w14:paraId="716C513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Нижче наведений аналіз виручки: </w:t>
      </w:r>
    </w:p>
    <w:p w14:paraId="637595B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 тисячах гривень)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2021</w:t>
      </w:r>
      <w:r w:rsidRPr="00A20426">
        <w:rPr>
          <w:rFonts w:ascii="Courier New" w:eastAsia="Times New Roman" w:hAnsi="Courier New" w:cs="Courier New"/>
          <w:sz w:val="20"/>
          <w:szCs w:val="20"/>
          <w:lang w:eastAsia="uk-UA"/>
        </w:rPr>
        <w:tab/>
        <w:t>2020</w:t>
      </w:r>
    </w:p>
    <w:p w14:paraId="30FD270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Виручка по договорах із покупцями</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p>
    <w:p w14:paraId="7ACF356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-Дистриб'ютори</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5 580 646  </w:t>
      </w:r>
      <w:r w:rsidRPr="00A20426">
        <w:rPr>
          <w:rFonts w:ascii="Courier New" w:eastAsia="Times New Roman" w:hAnsi="Courier New" w:cs="Courier New"/>
          <w:sz w:val="20"/>
          <w:szCs w:val="20"/>
          <w:lang w:eastAsia="uk-UA"/>
        </w:rPr>
        <w:tab/>
        <w:t xml:space="preserve">    5 625 910  </w:t>
      </w:r>
    </w:p>
    <w:p w14:paraId="7A41501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-Великі українські торгові мережі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2 562 684 </w:t>
      </w:r>
      <w:r w:rsidRPr="00A20426">
        <w:rPr>
          <w:rFonts w:ascii="Courier New" w:eastAsia="Times New Roman" w:hAnsi="Courier New" w:cs="Courier New"/>
          <w:sz w:val="20"/>
          <w:szCs w:val="20"/>
          <w:lang w:eastAsia="uk-UA"/>
        </w:rPr>
        <w:tab/>
        <w:t xml:space="preserve">    2 115 906  </w:t>
      </w:r>
    </w:p>
    <w:p w14:paraId="36A9824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компанії та фізичні особи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284 264 </w:t>
      </w:r>
      <w:r w:rsidRPr="00A20426">
        <w:rPr>
          <w:rFonts w:ascii="Courier New" w:eastAsia="Times New Roman" w:hAnsi="Courier New" w:cs="Courier New"/>
          <w:sz w:val="20"/>
          <w:szCs w:val="20"/>
          <w:lang w:eastAsia="uk-UA"/>
        </w:rPr>
        <w:tab/>
        <w:t xml:space="preserve">       364 267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p>
    <w:p w14:paraId="1FF8B3F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Всього виручки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8 427 594 </w:t>
      </w:r>
      <w:r w:rsidRPr="00A20426">
        <w:rPr>
          <w:rFonts w:ascii="Courier New" w:eastAsia="Times New Roman" w:hAnsi="Courier New" w:cs="Courier New"/>
          <w:sz w:val="20"/>
          <w:szCs w:val="20"/>
          <w:lang w:eastAsia="uk-UA"/>
        </w:rPr>
        <w:tab/>
        <w:t>8 106 083</w:t>
      </w:r>
    </w:p>
    <w:p w14:paraId="231DDFF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Аналіз виручки по договорах із покупцями. Група отримує виручку при передаванні товарів та послуг у певний момент часу за такими основними продуктовими лінійками:</w:t>
      </w:r>
    </w:p>
    <w:p w14:paraId="4C2574D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 тисячах гривень)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2021</w:t>
      </w:r>
      <w:r w:rsidRPr="00A20426">
        <w:rPr>
          <w:rFonts w:ascii="Courier New" w:eastAsia="Times New Roman" w:hAnsi="Courier New" w:cs="Courier New"/>
          <w:sz w:val="20"/>
          <w:szCs w:val="20"/>
          <w:lang w:eastAsia="uk-UA"/>
        </w:rPr>
        <w:tab/>
        <w:t xml:space="preserve">2020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p>
    <w:p w14:paraId="53FF8CA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Чистий дохід від реалізації пива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7 546 105  </w:t>
      </w:r>
      <w:r w:rsidRPr="00A20426">
        <w:rPr>
          <w:rFonts w:ascii="Courier New" w:eastAsia="Times New Roman" w:hAnsi="Courier New" w:cs="Courier New"/>
          <w:sz w:val="20"/>
          <w:szCs w:val="20"/>
          <w:lang w:eastAsia="uk-UA"/>
        </w:rPr>
        <w:tab/>
        <w:t xml:space="preserve">    7 296 527  </w:t>
      </w:r>
    </w:p>
    <w:p w14:paraId="0DC4DAB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Чистий дохід від реалізації безалкогольних напоїв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499 500 </w:t>
      </w:r>
      <w:r w:rsidRPr="00A20426">
        <w:rPr>
          <w:rFonts w:ascii="Courier New" w:eastAsia="Times New Roman" w:hAnsi="Courier New" w:cs="Courier New"/>
          <w:sz w:val="20"/>
          <w:szCs w:val="20"/>
          <w:lang w:eastAsia="uk-UA"/>
        </w:rPr>
        <w:tab/>
        <w:t xml:space="preserve">       426 337 </w:t>
      </w:r>
    </w:p>
    <w:p w14:paraId="54082AD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Чистий дохід від реалізації сидру</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381 989 </w:t>
      </w:r>
      <w:r w:rsidRPr="00A20426">
        <w:rPr>
          <w:rFonts w:ascii="Courier New" w:eastAsia="Times New Roman" w:hAnsi="Courier New" w:cs="Courier New"/>
          <w:sz w:val="20"/>
          <w:szCs w:val="20"/>
          <w:lang w:eastAsia="uk-UA"/>
        </w:rPr>
        <w:tab/>
        <w:t xml:space="preserve">       383 219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p>
    <w:p w14:paraId="58619F4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Усього чистого доходу від реалізації продукції (товарів, робіт, послуг)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8 427 594</w:t>
      </w:r>
      <w:r w:rsidRPr="00A20426">
        <w:rPr>
          <w:rFonts w:ascii="Courier New" w:eastAsia="Times New Roman" w:hAnsi="Courier New" w:cs="Courier New"/>
          <w:sz w:val="20"/>
          <w:szCs w:val="20"/>
          <w:lang w:eastAsia="uk-UA"/>
        </w:rPr>
        <w:tab/>
        <w:t>8 106 083</w:t>
      </w:r>
    </w:p>
    <w:p w14:paraId="342840B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Момент визнання виручки (окремо за кожним джерелом) наведено далі:</w:t>
      </w:r>
    </w:p>
    <w:p w14:paraId="0747386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 тисячах гривень)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2021</w:t>
      </w:r>
      <w:r w:rsidRPr="00A20426">
        <w:rPr>
          <w:rFonts w:ascii="Courier New" w:eastAsia="Times New Roman" w:hAnsi="Courier New" w:cs="Courier New"/>
          <w:sz w:val="20"/>
          <w:szCs w:val="20"/>
          <w:lang w:eastAsia="uk-UA"/>
        </w:rPr>
        <w:tab/>
        <w:t xml:space="preserve">2020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p>
    <w:p w14:paraId="524B4FF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 певний момент часу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8 427 594  </w:t>
      </w:r>
      <w:r w:rsidRPr="00A20426">
        <w:rPr>
          <w:rFonts w:ascii="Courier New" w:eastAsia="Times New Roman" w:hAnsi="Courier New" w:cs="Courier New"/>
          <w:sz w:val="20"/>
          <w:szCs w:val="20"/>
          <w:lang w:eastAsia="uk-UA"/>
        </w:rPr>
        <w:tab/>
        <w:t xml:space="preserve">    8 106 083  </w:t>
      </w:r>
    </w:p>
    <w:p w14:paraId="2E475EF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Протягом періоду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p>
    <w:p w14:paraId="0313185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Всього виручки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8 427 594</w:t>
      </w:r>
      <w:r w:rsidRPr="00A20426">
        <w:rPr>
          <w:rFonts w:ascii="Courier New" w:eastAsia="Times New Roman" w:hAnsi="Courier New" w:cs="Courier New"/>
          <w:sz w:val="20"/>
          <w:szCs w:val="20"/>
          <w:lang w:eastAsia="uk-UA"/>
        </w:rPr>
        <w:tab/>
        <w:t>8 106 083</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0E9905E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Основні споживачі</w:t>
      </w:r>
    </w:p>
    <w:p w14:paraId="1F83B83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Протягом року, що закінчився 31 грудня 2021 р., Групою було реалізовано продукцію (товарів, робіт, послуг) в розмірі приблизно  16% від загальної суми чистого доходу від реалізації продукції (товарів, робіт, послуг) одному зі своїх покупців (на 31 грудня 2020 р. також в розмірі приблизно 13%).</w:t>
      </w:r>
    </w:p>
    <w:p w14:paraId="1B3F3CA0"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6405786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14</w:t>
      </w:r>
      <w:r w:rsidRPr="00A20426">
        <w:rPr>
          <w:rFonts w:ascii="Courier New" w:eastAsia="Times New Roman" w:hAnsi="Courier New" w:cs="Courier New"/>
          <w:sz w:val="20"/>
          <w:szCs w:val="20"/>
          <w:lang w:eastAsia="uk-UA"/>
        </w:rPr>
        <w:tab/>
        <w:t>Інші операційні доходи</w:t>
      </w:r>
    </w:p>
    <w:p w14:paraId="40E8DCB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операційні доходи за роки, що закінчилися 31 грудня, представлені таким чином:</w:t>
      </w:r>
    </w:p>
    <w:p w14:paraId="40671A8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 тисячах гривень)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2021</w:t>
      </w:r>
      <w:r w:rsidRPr="00A20426">
        <w:rPr>
          <w:rFonts w:ascii="Courier New" w:eastAsia="Times New Roman" w:hAnsi="Courier New" w:cs="Courier New"/>
          <w:sz w:val="20"/>
          <w:szCs w:val="20"/>
          <w:lang w:eastAsia="uk-UA"/>
        </w:rPr>
        <w:tab/>
        <w:t>2020</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4E71E85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Дохід від операційних курсових різниць</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148 352</w:t>
      </w:r>
    </w:p>
    <w:p w14:paraId="02EC158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Реалізація послуг</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26 997 </w:t>
      </w:r>
      <w:r w:rsidRPr="00A20426">
        <w:rPr>
          <w:rFonts w:ascii="Courier New" w:eastAsia="Times New Roman" w:hAnsi="Courier New" w:cs="Courier New"/>
          <w:sz w:val="20"/>
          <w:szCs w:val="20"/>
          <w:lang w:eastAsia="uk-UA"/>
        </w:rPr>
        <w:tab/>
        <w:t>22 474</w:t>
      </w:r>
    </w:p>
    <w:p w14:paraId="3602721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Реалізація інших товарів, в т.ч. рекламна продукція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2 130 </w:t>
      </w:r>
      <w:r w:rsidRPr="00A20426">
        <w:rPr>
          <w:rFonts w:ascii="Courier New" w:eastAsia="Times New Roman" w:hAnsi="Courier New" w:cs="Courier New"/>
          <w:sz w:val="20"/>
          <w:szCs w:val="20"/>
          <w:lang w:eastAsia="uk-UA"/>
        </w:rPr>
        <w:tab/>
        <w:t xml:space="preserve">2 016 </w:t>
      </w:r>
    </w:p>
    <w:p w14:paraId="16DF05D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Оренда</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10 908</w:t>
      </w:r>
      <w:r w:rsidRPr="00A20426">
        <w:rPr>
          <w:rFonts w:ascii="Courier New" w:eastAsia="Times New Roman" w:hAnsi="Courier New" w:cs="Courier New"/>
          <w:sz w:val="20"/>
          <w:szCs w:val="20"/>
          <w:lang w:eastAsia="uk-UA"/>
        </w:rPr>
        <w:tab/>
        <w:t xml:space="preserve">4 577 </w:t>
      </w:r>
    </w:p>
    <w:p w14:paraId="04EEF54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Реалізація сировини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2 280 </w:t>
      </w:r>
      <w:r w:rsidRPr="00A20426">
        <w:rPr>
          <w:rFonts w:ascii="Courier New" w:eastAsia="Times New Roman" w:hAnsi="Courier New" w:cs="Courier New"/>
          <w:sz w:val="20"/>
          <w:szCs w:val="20"/>
          <w:lang w:eastAsia="uk-UA"/>
        </w:rPr>
        <w:tab/>
        <w:t>3 959</w:t>
      </w:r>
    </w:p>
    <w:p w14:paraId="5E4449C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Штрафи і пені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3 649 </w:t>
      </w:r>
      <w:r w:rsidRPr="00A20426">
        <w:rPr>
          <w:rFonts w:ascii="Courier New" w:eastAsia="Times New Roman" w:hAnsi="Courier New" w:cs="Courier New"/>
          <w:sz w:val="20"/>
          <w:szCs w:val="20"/>
          <w:lang w:eastAsia="uk-UA"/>
        </w:rPr>
        <w:tab/>
        <w:t xml:space="preserve">     1 560 </w:t>
      </w:r>
    </w:p>
    <w:p w14:paraId="7CD059B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Списання кредиторської заборгованості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321    </w:t>
      </w:r>
      <w:r w:rsidRPr="00A20426">
        <w:rPr>
          <w:rFonts w:ascii="Courier New" w:eastAsia="Times New Roman" w:hAnsi="Courier New" w:cs="Courier New"/>
          <w:sz w:val="20"/>
          <w:szCs w:val="20"/>
          <w:lang w:eastAsia="uk-UA"/>
        </w:rPr>
        <w:tab/>
        <w:t>2 921</w:t>
      </w:r>
    </w:p>
    <w:p w14:paraId="600DF72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доходи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41 618 </w:t>
      </w:r>
      <w:r w:rsidRPr="00A20426">
        <w:rPr>
          <w:rFonts w:ascii="Courier New" w:eastAsia="Times New Roman" w:hAnsi="Courier New" w:cs="Courier New"/>
          <w:sz w:val="20"/>
          <w:szCs w:val="20"/>
          <w:lang w:eastAsia="uk-UA"/>
        </w:rPr>
        <w:tab/>
        <w:t xml:space="preserve">30 347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p>
    <w:p w14:paraId="12CF65D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Усього інших операційних доходів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87 903</w:t>
      </w:r>
      <w:r w:rsidRPr="00A20426">
        <w:rPr>
          <w:rFonts w:ascii="Courier New" w:eastAsia="Times New Roman" w:hAnsi="Courier New" w:cs="Courier New"/>
          <w:sz w:val="20"/>
          <w:szCs w:val="20"/>
          <w:lang w:eastAsia="uk-UA"/>
        </w:rPr>
        <w:tab/>
        <w:t>216 206</w:t>
      </w:r>
    </w:p>
    <w:p w14:paraId="3981C3D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4241E7F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15</w:t>
      </w:r>
      <w:r w:rsidRPr="00A20426">
        <w:rPr>
          <w:rFonts w:ascii="Courier New" w:eastAsia="Times New Roman" w:hAnsi="Courier New" w:cs="Courier New"/>
          <w:sz w:val="20"/>
          <w:szCs w:val="20"/>
          <w:lang w:eastAsia="uk-UA"/>
        </w:rPr>
        <w:tab/>
        <w:t>Адміністративні витрати</w:t>
      </w:r>
    </w:p>
    <w:p w14:paraId="756BD92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Адміністративні витрати за роки, що закінчилися 31 грудня, представлені таким чином:</w:t>
      </w:r>
    </w:p>
    <w:p w14:paraId="457757E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 xml:space="preserve">Примітка </w:t>
      </w:r>
      <w:r w:rsidRPr="00A20426">
        <w:rPr>
          <w:rFonts w:ascii="Courier New" w:eastAsia="Times New Roman" w:hAnsi="Courier New" w:cs="Courier New"/>
          <w:sz w:val="20"/>
          <w:szCs w:val="20"/>
          <w:lang w:eastAsia="uk-UA"/>
        </w:rPr>
        <w:tab/>
        <w:t>2021</w:t>
      </w:r>
      <w:r w:rsidRPr="00A20426">
        <w:rPr>
          <w:rFonts w:ascii="Courier New" w:eastAsia="Times New Roman" w:hAnsi="Courier New" w:cs="Courier New"/>
          <w:sz w:val="20"/>
          <w:szCs w:val="20"/>
          <w:lang w:eastAsia="uk-UA"/>
        </w:rPr>
        <w:tab/>
        <w:t xml:space="preserve">2020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0E7440E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Оплата праці</w:t>
      </w:r>
      <w:r w:rsidRPr="00A20426">
        <w:rPr>
          <w:rFonts w:ascii="Courier New" w:eastAsia="Times New Roman" w:hAnsi="Courier New" w:cs="Courier New"/>
          <w:sz w:val="20"/>
          <w:szCs w:val="20"/>
          <w:lang w:eastAsia="uk-UA"/>
        </w:rPr>
        <w:tab/>
        <w:t>17</w:t>
      </w:r>
      <w:r w:rsidRPr="00A20426">
        <w:rPr>
          <w:rFonts w:ascii="Courier New" w:eastAsia="Times New Roman" w:hAnsi="Courier New" w:cs="Courier New"/>
          <w:sz w:val="20"/>
          <w:szCs w:val="20"/>
          <w:lang w:eastAsia="uk-UA"/>
        </w:rPr>
        <w:tab/>
        <w:t xml:space="preserve">130 417 </w:t>
      </w:r>
      <w:r w:rsidRPr="00A20426">
        <w:rPr>
          <w:rFonts w:ascii="Courier New" w:eastAsia="Times New Roman" w:hAnsi="Courier New" w:cs="Courier New"/>
          <w:sz w:val="20"/>
          <w:szCs w:val="20"/>
          <w:lang w:eastAsia="uk-UA"/>
        </w:rPr>
        <w:tab/>
        <w:t xml:space="preserve">141 734 </w:t>
      </w:r>
    </w:p>
    <w:p w14:paraId="1CEB1E7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Комунальні послуги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51 983 </w:t>
      </w:r>
      <w:r w:rsidRPr="00A20426">
        <w:rPr>
          <w:rFonts w:ascii="Courier New" w:eastAsia="Times New Roman" w:hAnsi="Courier New" w:cs="Courier New"/>
          <w:sz w:val="20"/>
          <w:szCs w:val="20"/>
          <w:lang w:eastAsia="uk-UA"/>
        </w:rPr>
        <w:tab/>
        <w:t>41 182</w:t>
      </w:r>
    </w:p>
    <w:p w14:paraId="02FD4DD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Знос </w:t>
      </w:r>
      <w:r w:rsidRPr="00A20426">
        <w:rPr>
          <w:rFonts w:ascii="Courier New" w:eastAsia="Times New Roman" w:hAnsi="Courier New" w:cs="Courier New"/>
          <w:sz w:val="20"/>
          <w:szCs w:val="20"/>
          <w:lang w:eastAsia="uk-UA"/>
        </w:rPr>
        <w:tab/>
        <w:t xml:space="preserve">4(a) </w:t>
      </w:r>
      <w:r w:rsidRPr="00A20426">
        <w:rPr>
          <w:rFonts w:ascii="Courier New" w:eastAsia="Times New Roman" w:hAnsi="Courier New" w:cs="Courier New"/>
          <w:sz w:val="20"/>
          <w:szCs w:val="20"/>
          <w:lang w:eastAsia="uk-UA"/>
        </w:rPr>
        <w:tab/>
        <w:t xml:space="preserve">35 234 </w:t>
      </w:r>
      <w:r w:rsidRPr="00A20426">
        <w:rPr>
          <w:rFonts w:ascii="Courier New" w:eastAsia="Times New Roman" w:hAnsi="Courier New" w:cs="Courier New"/>
          <w:sz w:val="20"/>
          <w:szCs w:val="20"/>
          <w:lang w:eastAsia="uk-UA"/>
        </w:rPr>
        <w:tab/>
        <w:t>35 853</w:t>
      </w:r>
    </w:p>
    <w:p w14:paraId="4AA0264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Технічне обслуговування</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16 629 </w:t>
      </w:r>
      <w:r w:rsidRPr="00A20426">
        <w:rPr>
          <w:rFonts w:ascii="Courier New" w:eastAsia="Times New Roman" w:hAnsi="Courier New" w:cs="Courier New"/>
          <w:sz w:val="20"/>
          <w:szCs w:val="20"/>
          <w:lang w:eastAsia="uk-UA"/>
        </w:rPr>
        <w:tab/>
        <w:t>19 131</w:t>
      </w:r>
    </w:p>
    <w:p w14:paraId="7CE9E86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Амортизація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13 135 </w:t>
      </w:r>
      <w:r w:rsidRPr="00A20426">
        <w:rPr>
          <w:rFonts w:ascii="Courier New" w:eastAsia="Times New Roman" w:hAnsi="Courier New" w:cs="Courier New"/>
          <w:sz w:val="20"/>
          <w:szCs w:val="20"/>
          <w:lang w:eastAsia="uk-UA"/>
        </w:rPr>
        <w:tab/>
        <w:t>14 978</w:t>
      </w:r>
    </w:p>
    <w:p w14:paraId="3484DFF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Страхування</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17 305  </w:t>
      </w:r>
      <w:r w:rsidRPr="00A20426">
        <w:rPr>
          <w:rFonts w:ascii="Courier New" w:eastAsia="Times New Roman" w:hAnsi="Courier New" w:cs="Courier New"/>
          <w:sz w:val="20"/>
          <w:szCs w:val="20"/>
          <w:lang w:eastAsia="uk-UA"/>
        </w:rPr>
        <w:tab/>
        <w:t>14 563</w:t>
      </w:r>
    </w:p>
    <w:p w14:paraId="689154B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Інші витрати на персонал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13 759 </w:t>
      </w:r>
      <w:r w:rsidRPr="00A20426">
        <w:rPr>
          <w:rFonts w:ascii="Courier New" w:eastAsia="Times New Roman" w:hAnsi="Courier New" w:cs="Courier New"/>
          <w:sz w:val="20"/>
          <w:szCs w:val="20"/>
          <w:lang w:eastAsia="uk-UA"/>
        </w:rPr>
        <w:tab/>
        <w:t>13 231</w:t>
      </w:r>
    </w:p>
    <w:p w14:paraId="2A6B8A4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Професійні послуги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9 010 </w:t>
      </w:r>
      <w:r w:rsidRPr="00A20426">
        <w:rPr>
          <w:rFonts w:ascii="Courier New" w:eastAsia="Times New Roman" w:hAnsi="Courier New" w:cs="Courier New"/>
          <w:sz w:val="20"/>
          <w:szCs w:val="20"/>
          <w:lang w:eastAsia="uk-UA"/>
        </w:rPr>
        <w:tab/>
        <w:t>9 374</w:t>
      </w:r>
    </w:p>
    <w:p w14:paraId="7AA3CC0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Послуги охорони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5 499 </w:t>
      </w:r>
      <w:r w:rsidRPr="00A20426">
        <w:rPr>
          <w:rFonts w:ascii="Courier New" w:eastAsia="Times New Roman" w:hAnsi="Courier New" w:cs="Courier New"/>
          <w:sz w:val="20"/>
          <w:szCs w:val="20"/>
          <w:lang w:eastAsia="uk-UA"/>
        </w:rPr>
        <w:tab/>
        <w:t>5 977</w:t>
      </w:r>
    </w:p>
    <w:p w14:paraId="78D748B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Послуги по напрямку зв'язків з громадскістю</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5 515 </w:t>
      </w:r>
      <w:r w:rsidRPr="00A20426">
        <w:rPr>
          <w:rFonts w:ascii="Courier New" w:eastAsia="Times New Roman" w:hAnsi="Courier New" w:cs="Courier New"/>
          <w:sz w:val="20"/>
          <w:szCs w:val="20"/>
          <w:lang w:eastAsia="uk-UA"/>
        </w:rPr>
        <w:tab/>
        <w:t>5 141</w:t>
      </w:r>
    </w:p>
    <w:p w14:paraId="760E61F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Інше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2 962</w:t>
      </w:r>
      <w:r w:rsidRPr="00A20426">
        <w:rPr>
          <w:rFonts w:ascii="Courier New" w:eastAsia="Times New Roman" w:hAnsi="Courier New" w:cs="Courier New"/>
          <w:sz w:val="20"/>
          <w:szCs w:val="20"/>
          <w:lang w:eastAsia="uk-UA"/>
        </w:rPr>
        <w:tab/>
        <w:t xml:space="preserve">2 793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20D1ECF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Усього адміністративних витрат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301 448 </w:t>
      </w:r>
      <w:r w:rsidRPr="00A20426">
        <w:rPr>
          <w:rFonts w:ascii="Courier New" w:eastAsia="Times New Roman" w:hAnsi="Courier New" w:cs="Courier New"/>
          <w:sz w:val="20"/>
          <w:szCs w:val="20"/>
          <w:lang w:eastAsia="uk-UA"/>
        </w:rPr>
        <w:tab/>
        <w:t>303 957</w:t>
      </w:r>
      <w:r w:rsidRPr="00A20426">
        <w:rPr>
          <w:rFonts w:ascii="Courier New" w:eastAsia="Times New Roman" w:hAnsi="Courier New" w:cs="Courier New"/>
          <w:sz w:val="20"/>
          <w:szCs w:val="20"/>
          <w:lang w:eastAsia="uk-UA"/>
        </w:rPr>
        <w:tab/>
      </w:r>
    </w:p>
    <w:p w14:paraId="307CB9A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r>
    </w:p>
    <w:p w14:paraId="3BEA905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16</w:t>
      </w:r>
      <w:r w:rsidRPr="00A20426">
        <w:rPr>
          <w:rFonts w:ascii="Courier New" w:eastAsia="Times New Roman" w:hAnsi="Courier New" w:cs="Courier New"/>
          <w:sz w:val="20"/>
          <w:szCs w:val="20"/>
          <w:lang w:eastAsia="uk-UA"/>
        </w:rPr>
        <w:tab/>
        <w:t>Витрати на збут</w:t>
      </w:r>
    </w:p>
    <w:p w14:paraId="30B0F3B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Витрати на збут за роки, що закінчилися 31 грудня, представлені таким чином:</w:t>
      </w:r>
    </w:p>
    <w:p w14:paraId="0F82623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 xml:space="preserve">Примітка </w:t>
      </w:r>
      <w:r w:rsidRPr="00A20426">
        <w:rPr>
          <w:rFonts w:ascii="Courier New" w:eastAsia="Times New Roman" w:hAnsi="Courier New" w:cs="Courier New"/>
          <w:sz w:val="20"/>
          <w:szCs w:val="20"/>
          <w:lang w:eastAsia="uk-UA"/>
        </w:rPr>
        <w:tab/>
        <w:t>2021</w:t>
      </w:r>
      <w:r w:rsidRPr="00A20426">
        <w:rPr>
          <w:rFonts w:ascii="Courier New" w:eastAsia="Times New Roman" w:hAnsi="Courier New" w:cs="Courier New"/>
          <w:sz w:val="20"/>
          <w:szCs w:val="20"/>
          <w:lang w:eastAsia="uk-UA"/>
        </w:rPr>
        <w:tab/>
        <w:t xml:space="preserve">2020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17FF7ED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Витрати на транспортування та логістику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518 853 </w:t>
      </w:r>
      <w:r w:rsidRPr="00A20426">
        <w:rPr>
          <w:rFonts w:ascii="Courier New" w:eastAsia="Times New Roman" w:hAnsi="Courier New" w:cs="Courier New"/>
          <w:sz w:val="20"/>
          <w:szCs w:val="20"/>
          <w:lang w:eastAsia="uk-UA"/>
        </w:rPr>
        <w:tab/>
        <w:t xml:space="preserve"> 420 621 </w:t>
      </w:r>
    </w:p>
    <w:p w14:paraId="3FB1352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Оплата праці </w:t>
      </w:r>
      <w:r w:rsidRPr="00A20426">
        <w:rPr>
          <w:rFonts w:ascii="Courier New" w:eastAsia="Times New Roman" w:hAnsi="Courier New" w:cs="Courier New"/>
          <w:sz w:val="20"/>
          <w:szCs w:val="20"/>
          <w:lang w:eastAsia="uk-UA"/>
        </w:rPr>
        <w:tab/>
        <w:t>17</w:t>
      </w:r>
      <w:r w:rsidRPr="00A20426">
        <w:rPr>
          <w:rFonts w:ascii="Courier New" w:eastAsia="Times New Roman" w:hAnsi="Courier New" w:cs="Courier New"/>
          <w:sz w:val="20"/>
          <w:szCs w:val="20"/>
          <w:lang w:eastAsia="uk-UA"/>
        </w:rPr>
        <w:tab/>
        <w:t xml:space="preserve"> 351 942 </w:t>
      </w:r>
      <w:r w:rsidRPr="00A20426">
        <w:rPr>
          <w:rFonts w:ascii="Courier New" w:eastAsia="Times New Roman" w:hAnsi="Courier New" w:cs="Courier New"/>
          <w:sz w:val="20"/>
          <w:szCs w:val="20"/>
          <w:lang w:eastAsia="uk-UA"/>
        </w:rPr>
        <w:tab/>
        <w:t xml:space="preserve"> 385 265 </w:t>
      </w:r>
    </w:p>
    <w:p w14:paraId="0C4FE99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Витрати на маркетинг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288 323 </w:t>
      </w:r>
      <w:r w:rsidRPr="00A20426">
        <w:rPr>
          <w:rFonts w:ascii="Courier New" w:eastAsia="Times New Roman" w:hAnsi="Courier New" w:cs="Courier New"/>
          <w:sz w:val="20"/>
          <w:szCs w:val="20"/>
          <w:lang w:eastAsia="uk-UA"/>
        </w:rPr>
        <w:tab/>
        <w:t xml:space="preserve"> 344 459 </w:t>
      </w:r>
    </w:p>
    <w:p w14:paraId="70C1EF7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Знос </w:t>
      </w:r>
      <w:r w:rsidRPr="00A20426">
        <w:rPr>
          <w:rFonts w:ascii="Courier New" w:eastAsia="Times New Roman" w:hAnsi="Courier New" w:cs="Courier New"/>
          <w:sz w:val="20"/>
          <w:szCs w:val="20"/>
          <w:lang w:eastAsia="uk-UA"/>
        </w:rPr>
        <w:tab/>
        <w:t xml:space="preserve">4(а)    393 656 </w:t>
      </w:r>
      <w:r w:rsidRPr="00A20426">
        <w:rPr>
          <w:rFonts w:ascii="Courier New" w:eastAsia="Times New Roman" w:hAnsi="Courier New" w:cs="Courier New"/>
          <w:sz w:val="20"/>
          <w:szCs w:val="20"/>
          <w:lang w:eastAsia="uk-UA"/>
        </w:rPr>
        <w:tab/>
        <w:t xml:space="preserve"> 363 270 </w:t>
      </w:r>
    </w:p>
    <w:p w14:paraId="5B0CBAB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Плата за ліцензії та витрати на роялті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206 310</w:t>
      </w:r>
      <w:r w:rsidRPr="00A20426">
        <w:rPr>
          <w:rFonts w:ascii="Courier New" w:eastAsia="Times New Roman" w:hAnsi="Courier New" w:cs="Courier New"/>
          <w:sz w:val="20"/>
          <w:szCs w:val="20"/>
          <w:lang w:eastAsia="uk-UA"/>
        </w:rPr>
        <w:tab/>
        <w:t xml:space="preserve"> 182 677</w:t>
      </w:r>
    </w:p>
    <w:p w14:paraId="1263DC8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Ремонт та підтримка обладнання</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465</w:t>
      </w:r>
      <w:r w:rsidRPr="00A20426">
        <w:rPr>
          <w:rFonts w:ascii="Courier New" w:eastAsia="Times New Roman" w:hAnsi="Courier New" w:cs="Courier New"/>
          <w:sz w:val="20"/>
          <w:szCs w:val="20"/>
          <w:lang w:eastAsia="uk-UA"/>
        </w:rPr>
        <w:tab/>
        <w:t xml:space="preserve"> 246</w:t>
      </w:r>
    </w:p>
    <w:p w14:paraId="1C0F8C3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Інше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39 113</w:t>
      </w:r>
      <w:r w:rsidRPr="00A20426">
        <w:rPr>
          <w:rFonts w:ascii="Courier New" w:eastAsia="Times New Roman" w:hAnsi="Courier New" w:cs="Courier New"/>
          <w:sz w:val="20"/>
          <w:szCs w:val="20"/>
          <w:lang w:eastAsia="uk-UA"/>
        </w:rPr>
        <w:tab/>
        <w:t xml:space="preserve">12 380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1B83192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Усього витрат на збут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1 798 662</w:t>
      </w:r>
      <w:r w:rsidRPr="00A20426">
        <w:rPr>
          <w:rFonts w:ascii="Courier New" w:eastAsia="Times New Roman" w:hAnsi="Courier New" w:cs="Courier New"/>
          <w:sz w:val="20"/>
          <w:szCs w:val="20"/>
          <w:lang w:eastAsia="uk-UA"/>
        </w:rPr>
        <w:tab/>
        <w:t xml:space="preserve">1 708 918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0F68108F"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2650044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17</w:t>
      </w:r>
      <w:r w:rsidRPr="00A20426">
        <w:rPr>
          <w:rFonts w:ascii="Courier New" w:eastAsia="Times New Roman" w:hAnsi="Courier New" w:cs="Courier New"/>
          <w:sz w:val="20"/>
          <w:szCs w:val="20"/>
          <w:lang w:eastAsia="uk-UA"/>
        </w:rPr>
        <w:tab/>
        <w:t>Витрати на персонал</w:t>
      </w:r>
    </w:p>
    <w:p w14:paraId="66C213A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Загальна сума витрат на персонал за роки, що закінчилися 31 грудня, представлена таким чином:</w:t>
      </w:r>
    </w:p>
    <w:p w14:paraId="3E79D0E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Примітка</w:t>
      </w:r>
      <w:r w:rsidRPr="00A20426">
        <w:rPr>
          <w:rFonts w:ascii="Courier New" w:eastAsia="Times New Roman" w:hAnsi="Courier New" w:cs="Courier New"/>
          <w:sz w:val="20"/>
          <w:szCs w:val="20"/>
          <w:lang w:eastAsia="uk-UA"/>
        </w:rPr>
        <w:tab/>
        <w:t>2021</w:t>
      </w:r>
      <w:r w:rsidRPr="00A20426">
        <w:rPr>
          <w:rFonts w:ascii="Courier New" w:eastAsia="Times New Roman" w:hAnsi="Courier New" w:cs="Courier New"/>
          <w:sz w:val="20"/>
          <w:szCs w:val="20"/>
          <w:lang w:eastAsia="uk-UA"/>
        </w:rPr>
        <w:tab/>
        <w:t xml:space="preserve">2020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62500DD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Витрати на збут </w:t>
      </w:r>
      <w:r w:rsidRPr="00A20426">
        <w:rPr>
          <w:rFonts w:ascii="Courier New" w:eastAsia="Times New Roman" w:hAnsi="Courier New" w:cs="Courier New"/>
          <w:sz w:val="20"/>
          <w:szCs w:val="20"/>
          <w:lang w:eastAsia="uk-UA"/>
        </w:rPr>
        <w:tab/>
        <w:t>16   351 942</w:t>
      </w:r>
      <w:r w:rsidRPr="00A20426">
        <w:rPr>
          <w:rFonts w:ascii="Courier New" w:eastAsia="Times New Roman" w:hAnsi="Courier New" w:cs="Courier New"/>
          <w:sz w:val="20"/>
          <w:szCs w:val="20"/>
          <w:lang w:eastAsia="uk-UA"/>
        </w:rPr>
        <w:tab/>
        <w:t xml:space="preserve"> 385 265</w:t>
      </w:r>
    </w:p>
    <w:p w14:paraId="342F44AD" w14:textId="5EDDB42E"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Собівартість реалізованої продукції (товарів  робіт, послуг) 232 615</w:t>
      </w:r>
      <w:r w:rsidRPr="00A20426">
        <w:rPr>
          <w:rFonts w:ascii="Courier New" w:eastAsia="Times New Roman" w:hAnsi="Courier New" w:cs="Courier New"/>
          <w:sz w:val="20"/>
          <w:szCs w:val="20"/>
          <w:lang w:eastAsia="uk-UA"/>
        </w:rPr>
        <w:tab/>
        <w:t>227 067</w:t>
      </w:r>
    </w:p>
    <w:p w14:paraId="146A5F5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Адміністративні витрати </w:t>
      </w:r>
      <w:r w:rsidRPr="00A20426">
        <w:rPr>
          <w:rFonts w:ascii="Courier New" w:eastAsia="Times New Roman" w:hAnsi="Courier New" w:cs="Courier New"/>
          <w:sz w:val="20"/>
          <w:szCs w:val="20"/>
          <w:lang w:eastAsia="uk-UA"/>
        </w:rPr>
        <w:tab/>
        <w:t>15</w:t>
      </w:r>
      <w:r w:rsidRPr="00A20426">
        <w:rPr>
          <w:rFonts w:ascii="Courier New" w:eastAsia="Times New Roman" w:hAnsi="Courier New" w:cs="Courier New"/>
          <w:sz w:val="20"/>
          <w:szCs w:val="20"/>
          <w:lang w:eastAsia="uk-UA"/>
        </w:rPr>
        <w:tab/>
        <w:t xml:space="preserve"> 130 417   </w:t>
      </w:r>
      <w:r w:rsidRPr="00A20426">
        <w:rPr>
          <w:rFonts w:ascii="Courier New" w:eastAsia="Times New Roman" w:hAnsi="Courier New" w:cs="Courier New"/>
          <w:sz w:val="20"/>
          <w:szCs w:val="20"/>
          <w:lang w:eastAsia="uk-UA"/>
        </w:rPr>
        <w:tab/>
        <w:t xml:space="preserve">141 734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4FD852D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Усього витрат на персонал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714 974</w:t>
      </w:r>
      <w:r w:rsidRPr="00A20426">
        <w:rPr>
          <w:rFonts w:ascii="Courier New" w:eastAsia="Times New Roman" w:hAnsi="Courier New" w:cs="Courier New"/>
          <w:sz w:val="20"/>
          <w:szCs w:val="20"/>
          <w:lang w:eastAsia="uk-UA"/>
        </w:rPr>
        <w:tab/>
        <w:t>754 066</w:t>
      </w:r>
    </w:p>
    <w:p w14:paraId="38EDD6F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175CC70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18</w:t>
      </w:r>
      <w:r w:rsidRPr="00A20426">
        <w:rPr>
          <w:rFonts w:ascii="Courier New" w:eastAsia="Times New Roman" w:hAnsi="Courier New" w:cs="Courier New"/>
          <w:sz w:val="20"/>
          <w:szCs w:val="20"/>
          <w:lang w:eastAsia="uk-UA"/>
        </w:rPr>
        <w:tab/>
        <w:t>Інші фінансові доходи</w:t>
      </w:r>
    </w:p>
    <w:p w14:paraId="5D4C36B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фінансові доходи за роки, що закінчились 31 грудня, представлені таким чином:</w:t>
      </w:r>
    </w:p>
    <w:p w14:paraId="4FDB651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2021</w:t>
      </w:r>
      <w:r w:rsidRPr="00A20426">
        <w:rPr>
          <w:rFonts w:ascii="Courier New" w:eastAsia="Times New Roman" w:hAnsi="Courier New" w:cs="Courier New"/>
          <w:sz w:val="20"/>
          <w:szCs w:val="20"/>
          <w:lang w:eastAsia="uk-UA"/>
        </w:rPr>
        <w:tab/>
        <w:t xml:space="preserve">2020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2EC20B0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Процентні доходи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15 189 </w:t>
      </w:r>
      <w:r w:rsidRPr="00A20426">
        <w:rPr>
          <w:rFonts w:ascii="Courier New" w:eastAsia="Times New Roman" w:hAnsi="Courier New" w:cs="Courier New"/>
          <w:sz w:val="20"/>
          <w:szCs w:val="20"/>
          <w:lang w:eastAsia="uk-UA"/>
        </w:rPr>
        <w:tab/>
        <w:t xml:space="preserve">30 239 </w:t>
      </w:r>
    </w:p>
    <w:p w14:paraId="652F00E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Дохід від курсових різниць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13 666 </w:t>
      </w:r>
      <w:r w:rsidRPr="00A20426">
        <w:rPr>
          <w:rFonts w:ascii="Courier New" w:eastAsia="Times New Roman" w:hAnsi="Courier New" w:cs="Courier New"/>
          <w:sz w:val="20"/>
          <w:szCs w:val="20"/>
          <w:lang w:eastAsia="uk-UA"/>
        </w:rPr>
        <w:tab/>
        <w:t xml:space="preserve">6 679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5742C8E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Усього фінансових доходів</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28 855 </w:t>
      </w:r>
      <w:r w:rsidRPr="00A20426">
        <w:rPr>
          <w:rFonts w:ascii="Courier New" w:eastAsia="Times New Roman" w:hAnsi="Courier New" w:cs="Courier New"/>
          <w:sz w:val="20"/>
          <w:szCs w:val="20"/>
          <w:lang w:eastAsia="uk-UA"/>
        </w:rPr>
        <w:tab/>
        <w:t>36 918</w:t>
      </w:r>
    </w:p>
    <w:p w14:paraId="38223317"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130EC5C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19</w:t>
      </w:r>
      <w:r w:rsidRPr="00A20426">
        <w:rPr>
          <w:rFonts w:ascii="Courier New" w:eastAsia="Times New Roman" w:hAnsi="Courier New" w:cs="Courier New"/>
          <w:sz w:val="20"/>
          <w:szCs w:val="20"/>
          <w:lang w:eastAsia="uk-UA"/>
        </w:rPr>
        <w:tab/>
        <w:t>Витрати з податку на прибуток</w:t>
      </w:r>
    </w:p>
    <w:p w14:paraId="38C66DF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Діюча ставка податку на прибуток в Україні з 1 січня 2014 р. і надалі - 18%. Діюча ставка податку на прибуток в Республіці Молдова з 1 січня 2014 р. і надалі - 12%. </w:t>
      </w:r>
    </w:p>
    <w:p w14:paraId="2F763EB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Компоненти витрат з податку на прибуток за роки, що закінчилися 31 грудня, представлені таким чином:</w:t>
      </w:r>
    </w:p>
    <w:p w14:paraId="6650574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2021</w:t>
      </w:r>
      <w:r w:rsidRPr="00A20426">
        <w:rPr>
          <w:rFonts w:ascii="Courier New" w:eastAsia="Times New Roman" w:hAnsi="Courier New" w:cs="Courier New"/>
          <w:sz w:val="20"/>
          <w:szCs w:val="20"/>
          <w:lang w:eastAsia="uk-UA"/>
        </w:rPr>
        <w:tab/>
        <w:t>2020</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331417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Витрати з поточного податку </w:t>
      </w:r>
      <w:r w:rsidRPr="00A20426">
        <w:rPr>
          <w:rFonts w:ascii="Courier New" w:eastAsia="Times New Roman" w:hAnsi="Courier New" w:cs="Courier New"/>
          <w:sz w:val="20"/>
          <w:szCs w:val="20"/>
          <w:lang w:eastAsia="uk-UA"/>
        </w:rPr>
        <w:tab/>
        <w:t>315 951</w:t>
      </w:r>
      <w:r w:rsidRPr="00A20426">
        <w:rPr>
          <w:rFonts w:ascii="Courier New" w:eastAsia="Times New Roman" w:hAnsi="Courier New" w:cs="Courier New"/>
          <w:sz w:val="20"/>
          <w:szCs w:val="20"/>
          <w:lang w:eastAsia="uk-UA"/>
        </w:rPr>
        <w:tab/>
        <w:t>391 395</w:t>
      </w:r>
    </w:p>
    <w:p w14:paraId="03A96A0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Доходи з відстроченого податку на прибуток </w:t>
      </w:r>
      <w:r w:rsidRPr="00A20426">
        <w:rPr>
          <w:rFonts w:ascii="Courier New" w:eastAsia="Times New Roman" w:hAnsi="Courier New" w:cs="Courier New"/>
          <w:sz w:val="20"/>
          <w:szCs w:val="20"/>
          <w:lang w:eastAsia="uk-UA"/>
        </w:rPr>
        <w:tab/>
        <w:t>(8 433)</w:t>
      </w:r>
      <w:r w:rsidRPr="00A20426">
        <w:rPr>
          <w:rFonts w:ascii="Courier New" w:eastAsia="Times New Roman" w:hAnsi="Courier New" w:cs="Courier New"/>
          <w:sz w:val="20"/>
          <w:szCs w:val="20"/>
          <w:lang w:eastAsia="uk-UA"/>
        </w:rPr>
        <w:tab/>
        <w:t xml:space="preserve">(17 083)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1555EC7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Усього витрат з податку на прибуток </w:t>
      </w:r>
      <w:r w:rsidRPr="00A20426">
        <w:rPr>
          <w:rFonts w:ascii="Courier New" w:eastAsia="Times New Roman" w:hAnsi="Courier New" w:cs="Courier New"/>
          <w:sz w:val="20"/>
          <w:szCs w:val="20"/>
          <w:lang w:eastAsia="uk-UA"/>
        </w:rPr>
        <w:tab/>
        <w:t>307 518</w:t>
      </w:r>
      <w:r w:rsidRPr="00A20426">
        <w:rPr>
          <w:rFonts w:ascii="Courier New" w:eastAsia="Times New Roman" w:hAnsi="Courier New" w:cs="Courier New"/>
          <w:sz w:val="20"/>
          <w:szCs w:val="20"/>
          <w:lang w:eastAsia="uk-UA"/>
        </w:rPr>
        <w:tab/>
        <w:t xml:space="preserve">  374 312</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1C5E054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w:t>
      </w:r>
      <w:r w:rsidRPr="00A20426">
        <w:rPr>
          <w:rFonts w:ascii="Courier New" w:eastAsia="Times New Roman" w:hAnsi="Courier New" w:cs="Courier New"/>
          <w:sz w:val="20"/>
          <w:szCs w:val="20"/>
          <w:lang w:eastAsia="uk-UA"/>
        </w:rPr>
        <w:tab/>
        <w:t>Узгодження діючої ставки податку на прибуток</w:t>
      </w:r>
    </w:p>
    <w:p w14:paraId="5DFD190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Різниця між загальною очікуваною сумою витрат з податку на прибуток, розрахованою із застосуванням діючої ставки податку на прибуток до прибутку до оподаткування, і фактичною сумою витрат з податку на прибуток за роки, що закінчилися 31 грудня, представлена таким чином:</w:t>
      </w:r>
    </w:p>
    <w:p w14:paraId="51B72AF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2021</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t>2020</w:t>
      </w:r>
      <w:r w:rsidRPr="00A20426">
        <w:rPr>
          <w:rFonts w:ascii="Courier New" w:eastAsia="Times New Roman" w:hAnsi="Courier New" w:cs="Courier New"/>
          <w:sz w:val="20"/>
          <w:szCs w:val="20"/>
          <w:lang w:eastAsia="uk-UA"/>
        </w:rPr>
        <w:tab/>
        <w:t>%</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7AF9243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Прибуток до оподаткування </w:t>
      </w:r>
      <w:r w:rsidRPr="00A20426">
        <w:rPr>
          <w:rFonts w:ascii="Courier New" w:eastAsia="Times New Roman" w:hAnsi="Courier New" w:cs="Courier New"/>
          <w:sz w:val="20"/>
          <w:szCs w:val="20"/>
          <w:lang w:eastAsia="uk-UA"/>
        </w:rPr>
        <w:tab/>
        <w:t>1 645 094</w:t>
      </w:r>
      <w:r w:rsidRPr="00A20426">
        <w:rPr>
          <w:rFonts w:ascii="Courier New" w:eastAsia="Times New Roman" w:hAnsi="Courier New" w:cs="Courier New"/>
          <w:sz w:val="20"/>
          <w:szCs w:val="20"/>
          <w:lang w:eastAsia="uk-UA"/>
        </w:rPr>
        <w:tab/>
        <w:t>100%</w:t>
      </w:r>
      <w:r w:rsidRPr="00A20426">
        <w:rPr>
          <w:rFonts w:ascii="Courier New" w:eastAsia="Times New Roman" w:hAnsi="Courier New" w:cs="Courier New"/>
          <w:sz w:val="20"/>
          <w:szCs w:val="20"/>
          <w:lang w:eastAsia="uk-UA"/>
        </w:rPr>
        <w:tab/>
        <w:t>2 014 761</w:t>
      </w:r>
      <w:r w:rsidRPr="00A20426">
        <w:rPr>
          <w:rFonts w:ascii="Courier New" w:eastAsia="Times New Roman" w:hAnsi="Courier New" w:cs="Courier New"/>
          <w:sz w:val="20"/>
          <w:szCs w:val="20"/>
          <w:lang w:eastAsia="uk-UA"/>
        </w:rPr>
        <w:tab/>
        <w:t>100%</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42F053C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Податок на прибуток за діючою ставкою </w:t>
      </w:r>
      <w:r w:rsidRPr="00A20426">
        <w:rPr>
          <w:rFonts w:ascii="Courier New" w:eastAsia="Times New Roman" w:hAnsi="Courier New" w:cs="Courier New"/>
          <w:sz w:val="20"/>
          <w:szCs w:val="20"/>
          <w:lang w:eastAsia="uk-UA"/>
        </w:rPr>
        <w:tab/>
        <w:t xml:space="preserve">296 117 </w:t>
      </w:r>
      <w:r w:rsidRPr="00A20426">
        <w:rPr>
          <w:rFonts w:ascii="Courier New" w:eastAsia="Times New Roman" w:hAnsi="Courier New" w:cs="Courier New"/>
          <w:sz w:val="20"/>
          <w:szCs w:val="20"/>
          <w:lang w:eastAsia="uk-UA"/>
        </w:rPr>
        <w:tab/>
        <w:t>18,0%</w:t>
      </w:r>
      <w:r w:rsidRPr="00A20426">
        <w:rPr>
          <w:rFonts w:ascii="Courier New" w:eastAsia="Times New Roman" w:hAnsi="Courier New" w:cs="Courier New"/>
          <w:sz w:val="20"/>
          <w:szCs w:val="20"/>
          <w:lang w:eastAsia="uk-UA"/>
        </w:rPr>
        <w:tab/>
        <w:t xml:space="preserve">362 657 </w:t>
      </w:r>
      <w:r w:rsidRPr="00A20426">
        <w:rPr>
          <w:rFonts w:ascii="Courier New" w:eastAsia="Times New Roman" w:hAnsi="Courier New" w:cs="Courier New"/>
          <w:sz w:val="20"/>
          <w:szCs w:val="20"/>
          <w:lang w:eastAsia="uk-UA"/>
        </w:rPr>
        <w:tab/>
        <w:t>18,0%</w:t>
      </w:r>
    </w:p>
    <w:p w14:paraId="18CB2A3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Витрати  що не відносяться на витрати для цілей розрахунку податку на прибуток</w:t>
      </w:r>
      <w:r w:rsidRPr="00A20426">
        <w:rPr>
          <w:rFonts w:ascii="Courier New" w:eastAsia="Times New Roman" w:hAnsi="Courier New" w:cs="Courier New"/>
          <w:sz w:val="20"/>
          <w:szCs w:val="20"/>
          <w:lang w:eastAsia="uk-UA"/>
        </w:rPr>
        <w:tab/>
        <w:t>26 915</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1,6%</w:t>
      </w:r>
      <w:r w:rsidRPr="00A20426">
        <w:rPr>
          <w:rFonts w:ascii="Courier New" w:eastAsia="Times New Roman" w:hAnsi="Courier New" w:cs="Courier New"/>
          <w:sz w:val="20"/>
          <w:szCs w:val="20"/>
          <w:lang w:eastAsia="uk-UA"/>
        </w:rPr>
        <w:tab/>
        <w:t>25 317</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1,3%</w:t>
      </w:r>
    </w:p>
    <w:p w14:paraId="451EBAB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Коригування поточного податку на прибуток минулих років</w:t>
      </w:r>
      <w:r w:rsidRPr="00A20426">
        <w:rPr>
          <w:rFonts w:ascii="Courier New" w:eastAsia="Times New Roman" w:hAnsi="Courier New" w:cs="Courier New"/>
          <w:sz w:val="20"/>
          <w:szCs w:val="20"/>
          <w:lang w:eastAsia="uk-UA"/>
        </w:rPr>
        <w:tab/>
        <w:t>(15 514)</w:t>
      </w:r>
      <w:r w:rsidRPr="00A20426">
        <w:rPr>
          <w:rFonts w:ascii="Courier New" w:eastAsia="Times New Roman" w:hAnsi="Courier New" w:cs="Courier New"/>
          <w:sz w:val="20"/>
          <w:szCs w:val="20"/>
          <w:lang w:eastAsia="uk-UA"/>
        </w:rPr>
        <w:tab/>
        <w:t>(0,9%)</w:t>
      </w:r>
      <w:r w:rsidRPr="00A20426">
        <w:rPr>
          <w:rFonts w:ascii="Courier New" w:eastAsia="Times New Roman" w:hAnsi="Courier New" w:cs="Courier New"/>
          <w:sz w:val="20"/>
          <w:szCs w:val="20"/>
          <w:lang w:eastAsia="uk-UA"/>
        </w:rPr>
        <w:tab/>
        <w:t>(13 662)</w:t>
      </w:r>
      <w:r w:rsidRPr="00A20426">
        <w:rPr>
          <w:rFonts w:ascii="Courier New" w:eastAsia="Times New Roman" w:hAnsi="Courier New" w:cs="Courier New"/>
          <w:sz w:val="20"/>
          <w:szCs w:val="20"/>
          <w:lang w:eastAsia="uk-UA"/>
        </w:rPr>
        <w:tab/>
        <w:t>(0,7%)</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46EF118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Фактичні витрати з податку на прибуток </w:t>
      </w:r>
      <w:r w:rsidRPr="00A20426">
        <w:rPr>
          <w:rFonts w:ascii="Courier New" w:eastAsia="Times New Roman" w:hAnsi="Courier New" w:cs="Courier New"/>
          <w:sz w:val="20"/>
          <w:szCs w:val="20"/>
          <w:lang w:eastAsia="uk-UA"/>
        </w:rPr>
        <w:tab/>
        <w:t>307 518</w:t>
      </w:r>
      <w:r w:rsidRPr="00A20426">
        <w:rPr>
          <w:rFonts w:ascii="Courier New" w:eastAsia="Times New Roman" w:hAnsi="Courier New" w:cs="Courier New"/>
          <w:sz w:val="20"/>
          <w:szCs w:val="20"/>
          <w:lang w:eastAsia="uk-UA"/>
        </w:rPr>
        <w:tab/>
        <w:t>18,7%</w:t>
      </w:r>
      <w:r w:rsidRPr="00A20426">
        <w:rPr>
          <w:rFonts w:ascii="Courier New" w:eastAsia="Times New Roman" w:hAnsi="Courier New" w:cs="Courier New"/>
          <w:sz w:val="20"/>
          <w:szCs w:val="20"/>
          <w:lang w:eastAsia="uk-UA"/>
        </w:rPr>
        <w:tab/>
        <w:t>374 312</w:t>
      </w:r>
      <w:r w:rsidRPr="00A20426">
        <w:rPr>
          <w:rFonts w:ascii="Courier New" w:eastAsia="Times New Roman" w:hAnsi="Courier New" w:cs="Courier New"/>
          <w:sz w:val="20"/>
          <w:szCs w:val="20"/>
          <w:lang w:eastAsia="uk-UA"/>
        </w:rPr>
        <w:tab/>
        <w:t>18,6%</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5C7FF6E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(б)</w:t>
      </w:r>
      <w:r w:rsidRPr="00A20426">
        <w:rPr>
          <w:rFonts w:ascii="Courier New" w:eastAsia="Times New Roman" w:hAnsi="Courier New" w:cs="Courier New"/>
          <w:sz w:val="20"/>
          <w:szCs w:val="20"/>
          <w:lang w:eastAsia="uk-UA"/>
        </w:rPr>
        <w:tab/>
        <w:t>Визнані відстрочені податкові активи та зобов'язання</w:t>
      </w:r>
    </w:p>
    <w:p w14:paraId="342EEE3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Зміни позиції з визнаного відстроченого податку за типами тимчасових різниць за рік, що закінчився 31 грудня 2021 р., представлені таким чином:</w:t>
      </w:r>
    </w:p>
    <w:p w14:paraId="077614C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Сальдо на 1 січня 2021 р.</w:t>
      </w:r>
      <w:r w:rsidRPr="00A20426">
        <w:rPr>
          <w:rFonts w:ascii="Courier New" w:eastAsia="Times New Roman" w:hAnsi="Courier New" w:cs="Courier New"/>
          <w:sz w:val="20"/>
          <w:szCs w:val="20"/>
          <w:lang w:eastAsia="uk-UA"/>
        </w:rPr>
        <w:tab/>
        <w:t>Визнано у прибутку або збитку</w:t>
      </w:r>
      <w:r w:rsidRPr="00A20426">
        <w:rPr>
          <w:rFonts w:ascii="Courier New" w:eastAsia="Times New Roman" w:hAnsi="Courier New" w:cs="Courier New"/>
          <w:sz w:val="20"/>
          <w:szCs w:val="20"/>
          <w:lang w:eastAsia="uk-UA"/>
        </w:rPr>
        <w:tab/>
        <w:t>Сальдо на 31 грудня 2021 р.</w:t>
      </w:r>
    </w:p>
    <w:p w14:paraId="58077A0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t>Актив (зобов'язання)</w:t>
      </w:r>
      <w:r w:rsidRPr="00A20426">
        <w:rPr>
          <w:rFonts w:ascii="Courier New" w:eastAsia="Times New Roman" w:hAnsi="Courier New" w:cs="Courier New"/>
          <w:sz w:val="20"/>
          <w:szCs w:val="20"/>
          <w:lang w:eastAsia="uk-UA"/>
        </w:rPr>
        <w:tab/>
        <w:t>Дохід (витрати)</w:t>
      </w:r>
      <w:r w:rsidRPr="00A20426">
        <w:rPr>
          <w:rFonts w:ascii="Courier New" w:eastAsia="Times New Roman" w:hAnsi="Courier New" w:cs="Courier New"/>
          <w:sz w:val="20"/>
          <w:szCs w:val="20"/>
          <w:lang w:eastAsia="uk-UA"/>
        </w:rPr>
        <w:tab/>
        <w:t>Актив (зобов'язання)</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1E1E5D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Нематеріальні активи </w:t>
      </w:r>
      <w:r w:rsidRPr="00A20426">
        <w:rPr>
          <w:rFonts w:ascii="Courier New" w:eastAsia="Times New Roman" w:hAnsi="Courier New" w:cs="Courier New"/>
          <w:sz w:val="20"/>
          <w:szCs w:val="20"/>
          <w:lang w:eastAsia="uk-UA"/>
        </w:rPr>
        <w:tab/>
        <w:t>(568)</w:t>
      </w:r>
      <w:r w:rsidRPr="00A20426">
        <w:rPr>
          <w:rFonts w:ascii="Courier New" w:eastAsia="Times New Roman" w:hAnsi="Courier New" w:cs="Courier New"/>
          <w:sz w:val="20"/>
          <w:szCs w:val="20"/>
          <w:lang w:eastAsia="uk-UA"/>
        </w:rPr>
        <w:tab/>
        <w:t>(8 675)</w:t>
      </w:r>
      <w:r w:rsidRPr="00A20426">
        <w:rPr>
          <w:rFonts w:ascii="Courier New" w:eastAsia="Times New Roman" w:hAnsi="Courier New" w:cs="Courier New"/>
          <w:sz w:val="20"/>
          <w:szCs w:val="20"/>
          <w:lang w:eastAsia="uk-UA"/>
        </w:rPr>
        <w:tab/>
        <w:t>(9 243)</w:t>
      </w:r>
    </w:p>
    <w:p w14:paraId="423B4DE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Незавершені капітальні інвестиції </w:t>
      </w:r>
      <w:r w:rsidRPr="00A20426">
        <w:rPr>
          <w:rFonts w:ascii="Courier New" w:eastAsia="Times New Roman" w:hAnsi="Courier New" w:cs="Courier New"/>
          <w:sz w:val="20"/>
          <w:szCs w:val="20"/>
          <w:lang w:eastAsia="uk-UA"/>
        </w:rPr>
        <w:tab/>
        <w:t>(737)</w:t>
      </w:r>
      <w:r w:rsidRPr="00A20426">
        <w:rPr>
          <w:rFonts w:ascii="Courier New" w:eastAsia="Times New Roman" w:hAnsi="Courier New" w:cs="Courier New"/>
          <w:sz w:val="20"/>
          <w:szCs w:val="20"/>
          <w:lang w:eastAsia="uk-UA"/>
        </w:rPr>
        <w:tab/>
        <w:t>(491)</w:t>
      </w:r>
      <w:r w:rsidRPr="00A20426">
        <w:rPr>
          <w:rFonts w:ascii="Courier New" w:eastAsia="Times New Roman" w:hAnsi="Courier New" w:cs="Courier New"/>
          <w:sz w:val="20"/>
          <w:szCs w:val="20"/>
          <w:lang w:eastAsia="uk-UA"/>
        </w:rPr>
        <w:tab/>
        <w:t>(1 228)</w:t>
      </w:r>
    </w:p>
    <w:p w14:paraId="7827BCB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Основні засоби </w:t>
      </w:r>
      <w:r w:rsidRPr="00A20426">
        <w:rPr>
          <w:rFonts w:ascii="Courier New" w:eastAsia="Times New Roman" w:hAnsi="Courier New" w:cs="Courier New"/>
          <w:sz w:val="20"/>
          <w:szCs w:val="20"/>
          <w:lang w:eastAsia="uk-UA"/>
        </w:rPr>
        <w:tab/>
        <w:t>6 722</w:t>
      </w:r>
      <w:r w:rsidRPr="00A20426">
        <w:rPr>
          <w:rFonts w:ascii="Courier New" w:eastAsia="Times New Roman" w:hAnsi="Courier New" w:cs="Courier New"/>
          <w:sz w:val="20"/>
          <w:szCs w:val="20"/>
          <w:lang w:eastAsia="uk-UA"/>
        </w:rPr>
        <w:tab/>
        <w:t>(3 531)</w:t>
      </w:r>
      <w:r w:rsidRPr="00A20426">
        <w:rPr>
          <w:rFonts w:ascii="Courier New" w:eastAsia="Times New Roman" w:hAnsi="Courier New" w:cs="Courier New"/>
          <w:sz w:val="20"/>
          <w:szCs w:val="20"/>
          <w:lang w:eastAsia="uk-UA"/>
        </w:rPr>
        <w:tab/>
        <w:t>3 191</w:t>
      </w:r>
    </w:p>
    <w:p w14:paraId="277F2AE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Запаси </w:t>
      </w:r>
      <w:r w:rsidRPr="00A20426">
        <w:rPr>
          <w:rFonts w:ascii="Courier New" w:eastAsia="Times New Roman" w:hAnsi="Courier New" w:cs="Courier New"/>
          <w:sz w:val="20"/>
          <w:szCs w:val="20"/>
          <w:lang w:eastAsia="uk-UA"/>
        </w:rPr>
        <w:tab/>
        <w:t>11 124</w:t>
      </w:r>
      <w:r w:rsidRPr="00A20426">
        <w:rPr>
          <w:rFonts w:ascii="Courier New" w:eastAsia="Times New Roman" w:hAnsi="Courier New" w:cs="Courier New"/>
          <w:sz w:val="20"/>
          <w:szCs w:val="20"/>
          <w:lang w:eastAsia="uk-UA"/>
        </w:rPr>
        <w:tab/>
        <w:t>(2 044)</w:t>
      </w:r>
      <w:r w:rsidRPr="00A20426">
        <w:rPr>
          <w:rFonts w:ascii="Courier New" w:eastAsia="Times New Roman" w:hAnsi="Courier New" w:cs="Courier New"/>
          <w:sz w:val="20"/>
          <w:szCs w:val="20"/>
          <w:lang w:eastAsia="uk-UA"/>
        </w:rPr>
        <w:tab/>
        <w:t>9 080</w:t>
      </w:r>
    </w:p>
    <w:p w14:paraId="549E5801" w14:textId="629167B9"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Дебіторська заборгованість за продукцію, товари, роботи, послуги </w:t>
      </w:r>
      <w:r w:rsidR="00DE44C2">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8 598</w:t>
      </w:r>
      <w:r w:rsidR="00DE44C2">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(6 076)</w:t>
      </w:r>
      <w:r w:rsidRPr="00A20426">
        <w:rPr>
          <w:rFonts w:ascii="Courier New" w:eastAsia="Times New Roman" w:hAnsi="Courier New" w:cs="Courier New"/>
          <w:sz w:val="20"/>
          <w:szCs w:val="20"/>
          <w:lang w:eastAsia="uk-UA"/>
        </w:rPr>
        <w:tab/>
        <w:t>2 522</w:t>
      </w:r>
    </w:p>
    <w:p w14:paraId="59A3080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Дебіторська заборгованість за розрахунками за виданими авансами </w:t>
      </w:r>
      <w:r w:rsidRPr="00A20426">
        <w:rPr>
          <w:rFonts w:ascii="Courier New" w:eastAsia="Times New Roman" w:hAnsi="Courier New" w:cs="Courier New"/>
          <w:sz w:val="20"/>
          <w:szCs w:val="20"/>
          <w:lang w:eastAsia="uk-UA"/>
        </w:rPr>
        <w:tab/>
        <w:t>324</w:t>
      </w:r>
      <w:r w:rsidRPr="00A20426">
        <w:rPr>
          <w:rFonts w:ascii="Courier New" w:eastAsia="Times New Roman" w:hAnsi="Courier New" w:cs="Courier New"/>
          <w:sz w:val="20"/>
          <w:szCs w:val="20"/>
          <w:lang w:eastAsia="uk-UA"/>
        </w:rPr>
        <w:tab/>
        <w:t>786</w:t>
      </w:r>
      <w:r w:rsidRPr="00A20426">
        <w:rPr>
          <w:rFonts w:ascii="Courier New" w:eastAsia="Times New Roman" w:hAnsi="Courier New" w:cs="Courier New"/>
          <w:sz w:val="20"/>
          <w:szCs w:val="20"/>
          <w:lang w:eastAsia="uk-UA"/>
        </w:rPr>
        <w:tab/>
        <w:t>1 110</w:t>
      </w:r>
    </w:p>
    <w:p w14:paraId="5E77394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Інша поточна дебіторська заборгованість </w:t>
      </w:r>
      <w:r w:rsidRPr="00A20426">
        <w:rPr>
          <w:rFonts w:ascii="Courier New" w:eastAsia="Times New Roman" w:hAnsi="Courier New" w:cs="Courier New"/>
          <w:sz w:val="20"/>
          <w:szCs w:val="20"/>
          <w:lang w:eastAsia="uk-UA"/>
        </w:rPr>
        <w:tab/>
        <w:t>1 669</w:t>
      </w:r>
      <w:r w:rsidRPr="00A20426">
        <w:rPr>
          <w:rFonts w:ascii="Courier New" w:eastAsia="Times New Roman" w:hAnsi="Courier New" w:cs="Courier New"/>
          <w:sz w:val="20"/>
          <w:szCs w:val="20"/>
          <w:lang w:eastAsia="uk-UA"/>
        </w:rPr>
        <w:tab/>
        <w:t>(826)</w:t>
      </w:r>
      <w:r w:rsidRPr="00A20426">
        <w:rPr>
          <w:rFonts w:ascii="Courier New" w:eastAsia="Times New Roman" w:hAnsi="Courier New" w:cs="Courier New"/>
          <w:sz w:val="20"/>
          <w:szCs w:val="20"/>
          <w:lang w:eastAsia="uk-UA"/>
        </w:rPr>
        <w:tab/>
        <w:t>843</w:t>
      </w:r>
    </w:p>
    <w:p w14:paraId="1EDD18A2" w14:textId="3D24D800"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Кредиторська заборгованість за товари, роботи, послуги</w:t>
      </w:r>
      <w:r w:rsidR="00DE44C2">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51 765</w:t>
      </w:r>
      <w:r w:rsidRPr="00A20426">
        <w:rPr>
          <w:rFonts w:ascii="Courier New" w:eastAsia="Times New Roman" w:hAnsi="Courier New" w:cs="Courier New"/>
          <w:sz w:val="20"/>
          <w:szCs w:val="20"/>
          <w:lang w:eastAsia="uk-UA"/>
        </w:rPr>
        <w:tab/>
        <w:t>31 007</w:t>
      </w:r>
      <w:r w:rsidR="00DE44C2">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82 772</w:t>
      </w:r>
    </w:p>
    <w:p w14:paraId="2306CF67" w14:textId="7A93D00A"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Поточна кредиторська заборгованість за розрахунками з бюджетом </w:t>
      </w:r>
      <w:r w:rsidRPr="00A20426">
        <w:rPr>
          <w:rFonts w:ascii="Courier New" w:eastAsia="Times New Roman" w:hAnsi="Courier New" w:cs="Courier New"/>
          <w:sz w:val="20"/>
          <w:szCs w:val="20"/>
          <w:lang w:eastAsia="uk-UA"/>
        </w:rPr>
        <w:tab/>
        <w:t>10 210</w:t>
      </w:r>
      <w:r w:rsidR="00DE44C2">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(5 286)</w:t>
      </w:r>
      <w:r w:rsidRPr="00A20426">
        <w:rPr>
          <w:rFonts w:ascii="Courier New" w:eastAsia="Times New Roman" w:hAnsi="Courier New" w:cs="Courier New"/>
          <w:sz w:val="20"/>
          <w:szCs w:val="20"/>
          <w:lang w:eastAsia="uk-UA"/>
        </w:rPr>
        <w:tab/>
        <w:t>4 924</w:t>
      </w:r>
    </w:p>
    <w:p w14:paraId="574F600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Поточні забезпечення </w:t>
      </w:r>
      <w:r w:rsidRPr="00A20426">
        <w:rPr>
          <w:rFonts w:ascii="Courier New" w:eastAsia="Times New Roman" w:hAnsi="Courier New" w:cs="Courier New"/>
          <w:sz w:val="20"/>
          <w:szCs w:val="20"/>
          <w:lang w:eastAsia="uk-UA"/>
        </w:rPr>
        <w:tab/>
        <w:t>84 195</w:t>
      </w:r>
      <w:r w:rsidRPr="00A20426">
        <w:rPr>
          <w:rFonts w:ascii="Courier New" w:eastAsia="Times New Roman" w:hAnsi="Courier New" w:cs="Courier New"/>
          <w:sz w:val="20"/>
          <w:szCs w:val="20"/>
          <w:lang w:eastAsia="uk-UA"/>
        </w:rPr>
        <w:tab/>
        <w:t>3 569</w:t>
      </w:r>
      <w:r w:rsidRPr="00A20426">
        <w:rPr>
          <w:rFonts w:ascii="Courier New" w:eastAsia="Times New Roman" w:hAnsi="Courier New" w:cs="Courier New"/>
          <w:sz w:val="20"/>
          <w:szCs w:val="20"/>
          <w:lang w:eastAsia="uk-UA"/>
        </w:rPr>
        <w:tab/>
        <w:t>87 764</w:t>
      </w:r>
    </w:p>
    <w:p w14:paraId="1B23126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Перерахунок вхідного сальдо по відстроченому податку за рахунок курсових різниць в Молдові</w:t>
      </w:r>
      <w:r w:rsidRPr="00A20426">
        <w:rPr>
          <w:rFonts w:ascii="Courier New" w:eastAsia="Times New Roman" w:hAnsi="Courier New" w:cs="Courier New"/>
          <w:sz w:val="20"/>
          <w:szCs w:val="20"/>
          <w:lang w:eastAsia="uk-UA"/>
        </w:rPr>
        <w:tab/>
        <w:t>531</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354</w:t>
      </w:r>
    </w:p>
    <w:p w14:paraId="2B85E5E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t>____________</w:t>
      </w:r>
      <w:r w:rsidRPr="00A20426">
        <w:rPr>
          <w:rFonts w:ascii="Courier New" w:eastAsia="Times New Roman" w:hAnsi="Courier New" w:cs="Courier New"/>
          <w:sz w:val="20"/>
          <w:szCs w:val="20"/>
          <w:lang w:eastAsia="uk-UA"/>
        </w:rPr>
        <w:tab/>
        <w:t>____________</w:t>
      </w:r>
      <w:r w:rsidRPr="00A20426">
        <w:rPr>
          <w:rFonts w:ascii="Courier New" w:eastAsia="Times New Roman" w:hAnsi="Courier New" w:cs="Courier New"/>
          <w:sz w:val="20"/>
          <w:szCs w:val="20"/>
          <w:lang w:eastAsia="uk-UA"/>
        </w:rPr>
        <w:tab/>
        <w:t>____________</w:t>
      </w:r>
    </w:p>
    <w:p w14:paraId="4AD21C7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t>173 833</w:t>
      </w:r>
      <w:r w:rsidRPr="00A20426">
        <w:rPr>
          <w:rFonts w:ascii="Courier New" w:eastAsia="Times New Roman" w:hAnsi="Courier New" w:cs="Courier New"/>
          <w:sz w:val="20"/>
          <w:szCs w:val="20"/>
          <w:lang w:eastAsia="uk-UA"/>
        </w:rPr>
        <w:tab/>
        <w:t xml:space="preserve">             8 433</w:t>
      </w:r>
      <w:r w:rsidRPr="00A20426">
        <w:rPr>
          <w:rFonts w:ascii="Courier New" w:eastAsia="Times New Roman" w:hAnsi="Courier New" w:cs="Courier New"/>
          <w:sz w:val="20"/>
          <w:szCs w:val="20"/>
          <w:lang w:eastAsia="uk-UA"/>
        </w:rPr>
        <w:tab/>
        <w:t xml:space="preserve">        182 089</w:t>
      </w:r>
    </w:p>
    <w:p w14:paraId="799A247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Зміни позиції з визнаного відстроченого податку за типами тимчасових різниць за рік, що закінчився 31 грудня 2020 р., представлені таким чином:</w:t>
      </w:r>
    </w:p>
    <w:p w14:paraId="2975EE6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Сальдо на 1 січня 2020 р.</w:t>
      </w:r>
      <w:r w:rsidRPr="00A20426">
        <w:rPr>
          <w:rFonts w:ascii="Courier New" w:eastAsia="Times New Roman" w:hAnsi="Courier New" w:cs="Courier New"/>
          <w:sz w:val="20"/>
          <w:szCs w:val="20"/>
          <w:lang w:eastAsia="uk-UA"/>
        </w:rPr>
        <w:tab/>
        <w:t>Визнано у прибутку або збитку</w:t>
      </w:r>
      <w:r w:rsidRPr="00A20426">
        <w:rPr>
          <w:rFonts w:ascii="Courier New" w:eastAsia="Times New Roman" w:hAnsi="Courier New" w:cs="Courier New"/>
          <w:sz w:val="20"/>
          <w:szCs w:val="20"/>
          <w:lang w:eastAsia="uk-UA"/>
        </w:rPr>
        <w:tab/>
        <w:t>Сальдо на 31 грудня 2020 р.</w:t>
      </w:r>
    </w:p>
    <w:p w14:paraId="2C46D08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t>Актив (зобов'язання)</w:t>
      </w:r>
      <w:r w:rsidRPr="00A20426">
        <w:rPr>
          <w:rFonts w:ascii="Courier New" w:eastAsia="Times New Roman" w:hAnsi="Courier New" w:cs="Courier New"/>
          <w:sz w:val="20"/>
          <w:szCs w:val="20"/>
          <w:lang w:eastAsia="uk-UA"/>
        </w:rPr>
        <w:tab/>
        <w:t>Дохід (витрати)</w:t>
      </w:r>
      <w:r w:rsidRPr="00A20426">
        <w:rPr>
          <w:rFonts w:ascii="Courier New" w:eastAsia="Times New Roman" w:hAnsi="Courier New" w:cs="Courier New"/>
          <w:sz w:val="20"/>
          <w:szCs w:val="20"/>
          <w:lang w:eastAsia="uk-UA"/>
        </w:rPr>
        <w:tab/>
        <w:t>Актив (зобов'язання)</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3BAF4A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Нематеріальні активи </w:t>
      </w:r>
      <w:r w:rsidRPr="00A20426">
        <w:rPr>
          <w:rFonts w:ascii="Courier New" w:eastAsia="Times New Roman" w:hAnsi="Courier New" w:cs="Courier New"/>
          <w:sz w:val="20"/>
          <w:szCs w:val="20"/>
          <w:lang w:eastAsia="uk-UA"/>
        </w:rPr>
        <w:tab/>
        <w:t>4 456</w:t>
      </w:r>
      <w:r w:rsidRPr="00A20426">
        <w:rPr>
          <w:rFonts w:ascii="Courier New" w:eastAsia="Times New Roman" w:hAnsi="Courier New" w:cs="Courier New"/>
          <w:sz w:val="20"/>
          <w:szCs w:val="20"/>
          <w:lang w:eastAsia="uk-UA"/>
        </w:rPr>
        <w:tab/>
        <w:t>(5 024)</w:t>
      </w:r>
      <w:r w:rsidRPr="00A20426">
        <w:rPr>
          <w:rFonts w:ascii="Courier New" w:eastAsia="Times New Roman" w:hAnsi="Courier New" w:cs="Courier New"/>
          <w:sz w:val="20"/>
          <w:szCs w:val="20"/>
          <w:lang w:eastAsia="uk-UA"/>
        </w:rPr>
        <w:tab/>
        <w:t>(568)</w:t>
      </w:r>
    </w:p>
    <w:p w14:paraId="26499A0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Незавершені капітальні інвестиції </w:t>
      </w:r>
      <w:r w:rsidRPr="00A20426">
        <w:rPr>
          <w:rFonts w:ascii="Courier New" w:eastAsia="Times New Roman" w:hAnsi="Courier New" w:cs="Courier New"/>
          <w:sz w:val="20"/>
          <w:szCs w:val="20"/>
          <w:lang w:eastAsia="uk-UA"/>
        </w:rPr>
        <w:tab/>
        <w:t>(825)</w:t>
      </w:r>
      <w:r w:rsidRPr="00A20426">
        <w:rPr>
          <w:rFonts w:ascii="Courier New" w:eastAsia="Times New Roman" w:hAnsi="Courier New" w:cs="Courier New"/>
          <w:sz w:val="20"/>
          <w:szCs w:val="20"/>
          <w:lang w:eastAsia="uk-UA"/>
        </w:rPr>
        <w:tab/>
        <w:t>88</w:t>
      </w:r>
      <w:r w:rsidRPr="00A20426">
        <w:rPr>
          <w:rFonts w:ascii="Courier New" w:eastAsia="Times New Roman" w:hAnsi="Courier New" w:cs="Courier New"/>
          <w:sz w:val="20"/>
          <w:szCs w:val="20"/>
          <w:lang w:eastAsia="uk-UA"/>
        </w:rPr>
        <w:tab/>
        <w:t>(737)</w:t>
      </w:r>
    </w:p>
    <w:p w14:paraId="70A761D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Основні засоби </w:t>
      </w:r>
      <w:r w:rsidRPr="00A20426">
        <w:rPr>
          <w:rFonts w:ascii="Courier New" w:eastAsia="Times New Roman" w:hAnsi="Courier New" w:cs="Courier New"/>
          <w:sz w:val="20"/>
          <w:szCs w:val="20"/>
          <w:lang w:eastAsia="uk-UA"/>
        </w:rPr>
        <w:tab/>
        <w:t>13 712</w:t>
      </w:r>
      <w:r w:rsidRPr="00A20426">
        <w:rPr>
          <w:rFonts w:ascii="Courier New" w:eastAsia="Times New Roman" w:hAnsi="Courier New" w:cs="Courier New"/>
          <w:sz w:val="20"/>
          <w:szCs w:val="20"/>
          <w:lang w:eastAsia="uk-UA"/>
        </w:rPr>
        <w:tab/>
        <w:t>(6 990)</w:t>
      </w:r>
      <w:r w:rsidRPr="00A20426">
        <w:rPr>
          <w:rFonts w:ascii="Courier New" w:eastAsia="Times New Roman" w:hAnsi="Courier New" w:cs="Courier New"/>
          <w:sz w:val="20"/>
          <w:szCs w:val="20"/>
          <w:lang w:eastAsia="uk-UA"/>
        </w:rPr>
        <w:tab/>
        <w:t>6 722</w:t>
      </w:r>
    </w:p>
    <w:p w14:paraId="6062ABF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Запаси </w:t>
      </w:r>
      <w:r w:rsidRPr="00A20426">
        <w:rPr>
          <w:rFonts w:ascii="Courier New" w:eastAsia="Times New Roman" w:hAnsi="Courier New" w:cs="Courier New"/>
          <w:sz w:val="20"/>
          <w:szCs w:val="20"/>
          <w:lang w:eastAsia="uk-UA"/>
        </w:rPr>
        <w:tab/>
        <w:t>12 276</w:t>
      </w:r>
      <w:r w:rsidRPr="00A20426">
        <w:rPr>
          <w:rFonts w:ascii="Courier New" w:eastAsia="Times New Roman" w:hAnsi="Courier New" w:cs="Courier New"/>
          <w:sz w:val="20"/>
          <w:szCs w:val="20"/>
          <w:lang w:eastAsia="uk-UA"/>
        </w:rPr>
        <w:tab/>
        <w:t>(1 152)</w:t>
      </w:r>
      <w:r w:rsidRPr="00A20426">
        <w:rPr>
          <w:rFonts w:ascii="Courier New" w:eastAsia="Times New Roman" w:hAnsi="Courier New" w:cs="Courier New"/>
          <w:sz w:val="20"/>
          <w:szCs w:val="20"/>
          <w:lang w:eastAsia="uk-UA"/>
        </w:rPr>
        <w:tab/>
        <w:t>11 124</w:t>
      </w:r>
    </w:p>
    <w:p w14:paraId="446BD143" w14:textId="256475B4"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Дебіторська заборгованість за продукцію, товари, роботи, послуги 8 973</w:t>
      </w:r>
      <w:r w:rsidRPr="00A20426">
        <w:rPr>
          <w:rFonts w:ascii="Courier New" w:eastAsia="Times New Roman" w:hAnsi="Courier New" w:cs="Courier New"/>
          <w:sz w:val="20"/>
          <w:szCs w:val="20"/>
          <w:lang w:eastAsia="uk-UA"/>
        </w:rPr>
        <w:tab/>
      </w:r>
      <w:r w:rsidR="00DE44C2">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375)</w:t>
      </w:r>
      <w:r w:rsidRPr="00A20426">
        <w:rPr>
          <w:rFonts w:ascii="Courier New" w:eastAsia="Times New Roman" w:hAnsi="Courier New" w:cs="Courier New"/>
          <w:sz w:val="20"/>
          <w:szCs w:val="20"/>
          <w:lang w:eastAsia="uk-UA"/>
        </w:rPr>
        <w:tab/>
        <w:t>8 598</w:t>
      </w:r>
    </w:p>
    <w:p w14:paraId="7747C97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Дебіторська заборгованість за розрахунками за виданими авансами </w:t>
      </w:r>
      <w:r w:rsidRPr="00A20426">
        <w:rPr>
          <w:rFonts w:ascii="Courier New" w:eastAsia="Times New Roman" w:hAnsi="Courier New" w:cs="Courier New"/>
          <w:sz w:val="20"/>
          <w:szCs w:val="20"/>
          <w:lang w:eastAsia="uk-UA"/>
        </w:rPr>
        <w:tab/>
        <w:t>2 615</w:t>
      </w:r>
      <w:r w:rsidRPr="00A20426">
        <w:rPr>
          <w:rFonts w:ascii="Courier New" w:eastAsia="Times New Roman" w:hAnsi="Courier New" w:cs="Courier New"/>
          <w:sz w:val="20"/>
          <w:szCs w:val="20"/>
          <w:lang w:eastAsia="uk-UA"/>
        </w:rPr>
        <w:tab/>
        <w:t>(2 291)</w:t>
      </w:r>
      <w:r w:rsidRPr="00A20426">
        <w:rPr>
          <w:rFonts w:ascii="Courier New" w:eastAsia="Times New Roman" w:hAnsi="Courier New" w:cs="Courier New"/>
          <w:sz w:val="20"/>
          <w:szCs w:val="20"/>
          <w:lang w:eastAsia="uk-UA"/>
        </w:rPr>
        <w:tab/>
        <w:t>324</w:t>
      </w:r>
    </w:p>
    <w:p w14:paraId="180890B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Інша поточна дебіторська заборгованість </w:t>
      </w:r>
      <w:r w:rsidRPr="00A20426">
        <w:rPr>
          <w:rFonts w:ascii="Courier New" w:eastAsia="Times New Roman" w:hAnsi="Courier New" w:cs="Courier New"/>
          <w:sz w:val="20"/>
          <w:szCs w:val="20"/>
          <w:lang w:eastAsia="uk-UA"/>
        </w:rPr>
        <w:tab/>
        <w:t>6 524</w:t>
      </w:r>
      <w:r w:rsidRPr="00A20426">
        <w:rPr>
          <w:rFonts w:ascii="Courier New" w:eastAsia="Times New Roman" w:hAnsi="Courier New" w:cs="Courier New"/>
          <w:sz w:val="20"/>
          <w:szCs w:val="20"/>
          <w:lang w:eastAsia="uk-UA"/>
        </w:rPr>
        <w:tab/>
        <w:t>(4 855)</w:t>
      </w:r>
      <w:r w:rsidRPr="00A20426">
        <w:rPr>
          <w:rFonts w:ascii="Courier New" w:eastAsia="Times New Roman" w:hAnsi="Courier New" w:cs="Courier New"/>
          <w:sz w:val="20"/>
          <w:szCs w:val="20"/>
          <w:lang w:eastAsia="uk-UA"/>
        </w:rPr>
        <w:tab/>
        <w:t>1 669</w:t>
      </w:r>
    </w:p>
    <w:p w14:paraId="1BA42555" w14:textId="32BB91A2"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Кредиторська заборгованість за товари, роботи, послуги</w:t>
      </w:r>
      <w:r w:rsidR="00DE44C2">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50 988</w:t>
      </w:r>
      <w:r w:rsidRPr="00A20426">
        <w:rPr>
          <w:rFonts w:ascii="Courier New" w:eastAsia="Times New Roman" w:hAnsi="Courier New" w:cs="Courier New"/>
          <w:sz w:val="20"/>
          <w:szCs w:val="20"/>
          <w:lang w:eastAsia="uk-UA"/>
        </w:rPr>
        <w:tab/>
        <w:t>777</w:t>
      </w:r>
      <w:r w:rsidRPr="00A20426">
        <w:rPr>
          <w:rFonts w:ascii="Courier New" w:eastAsia="Times New Roman" w:hAnsi="Courier New" w:cs="Courier New"/>
          <w:sz w:val="20"/>
          <w:szCs w:val="20"/>
          <w:lang w:eastAsia="uk-UA"/>
        </w:rPr>
        <w:tab/>
        <w:t>51 765</w:t>
      </w:r>
    </w:p>
    <w:p w14:paraId="0338DC7D" w14:textId="60A35DF3"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Поточна кредиторська заборгованість за розрахунками з бюджетом </w:t>
      </w:r>
      <w:r w:rsidR="00DE44C2">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8 663</w:t>
      </w:r>
      <w:r w:rsidRPr="00A20426">
        <w:rPr>
          <w:rFonts w:ascii="Courier New" w:eastAsia="Times New Roman" w:hAnsi="Courier New" w:cs="Courier New"/>
          <w:sz w:val="20"/>
          <w:szCs w:val="20"/>
          <w:lang w:eastAsia="uk-UA"/>
        </w:rPr>
        <w:tab/>
      </w:r>
      <w:r w:rsidR="00DE44C2">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1 547</w:t>
      </w:r>
      <w:r w:rsidRPr="00A20426">
        <w:rPr>
          <w:rFonts w:ascii="Courier New" w:eastAsia="Times New Roman" w:hAnsi="Courier New" w:cs="Courier New"/>
          <w:sz w:val="20"/>
          <w:szCs w:val="20"/>
          <w:lang w:eastAsia="uk-UA"/>
        </w:rPr>
        <w:tab/>
        <w:t>10 210</w:t>
      </w:r>
    </w:p>
    <w:p w14:paraId="376F5A2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Поточні забезпечення </w:t>
      </w:r>
      <w:r w:rsidRPr="00A20426">
        <w:rPr>
          <w:rFonts w:ascii="Courier New" w:eastAsia="Times New Roman" w:hAnsi="Courier New" w:cs="Courier New"/>
          <w:sz w:val="20"/>
          <w:szCs w:val="20"/>
          <w:lang w:eastAsia="uk-UA"/>
        </w:rPr>
        <w:tab/>
        <w:t>48 837</w:t>
      </w:r>
      <w:r w:rsidRPr="00A20426">
        <w:rPr>
          <w:rFonts w:ascii="Courier New" w:eastAsia="Times New Roman" w:hAnsi="Courier New" w:cs="Courier New"/>
          <w:sz w:val="20"/>
          <w:szCs w:val="20"/>
          <w:lang w:eastAsia="uk-UA"/>
        </w:rPr>
        <w:tab/>
        <w:t>35 358</w:t>
      </w:r>
      <w:r w:rsidRPr="00A20426">
        <w:rPr>
          <w:rFonts w:ascii="Courier New" w:eastAsia="Times New Roman" w:hAnsi="Courier New" w:cs="Courier New"/>
          <w:sz w:val="20"/>
          <w:szCs w:val="20"/>
          <w:lang w:eastAsia="uk-UA"/>
        </w:rPr>
        <w:tab/>
        <w:t>84 195</w:t>
      </w:r>
    </w:p>
    <w:p w14:paraId="45E1C96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Перерахунок вхідного сальдо по відстроченому податку за рахунок курсових різниць в Молдові</w:t>
      </w:r>
      <w:r w:rsidRPr="00A20426">
        <w:rPr>
          <w:rFonts w:ascii="Courier New" w:eastAsia="Times New Roman" w:hAnsi="Courier New" w:cs="Courier New"/>
          <w:sz w:val="20"/>
          <w:szCs w:val="20"/>
          <w:lang w:eastAsia="uk-UA"/>
        </w:rPr>
        <w:tab/>
        <w:t>119</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531</w:t>
      </w:r>
    </w:p>
    <w:p w14:paraId="01F9743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t>_____________</w:t>
      </w:r>
      <w:r w:rsidRPr="00A20426">
        <w:rPr>
          <w:rFonts w:ascii="Courier New" w:eastAsia="Times New Roman" w:hAnsi="Courier New" w:cs="Courier New"/>
          <w:sz w:val="20"/>
          <w:szCs w:val="20"/>
          <w:lang w:eastAsia="uk-UA"/>
        </w:rPr>
        <w:tab/>
        <w:t>____________</w:t>
      </w:r>
      <w:r w:rsidRPr="00A20426">
        <w:rPr>
          <w:rFonts w:ascii="Courier New" w:eastAsia="Times New Roman" w:hAnsi="Courier New" w:cs="Courier New"/>
          <w:sz w:val="20"/>
          <w:szCs w:val="20"/>
          <w:lang w:eastAsia="uk-UA"/>
        </w:rPr>
        <w:tab/>
        <w:t>____________</w:t>
      </w:r>
    </w:p>
    <w:p w14:paraId="59EBB04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ab/>
        <w:t>156 338</w:t>
      </w:r>
      <w:r w:rsidRPr="00A20426">
        <w:rPr>
          <w:rFonts w:ascii="Courier New" w:eastAsia="Times New Roman" w:hAnsi="Courier New" w:cs="Courier New"/>
          <w:sz w:val="20"/>
          <w:szCs w:val="20"/>
          <w:lang w:eastAsia="uk-UA"/>
        </w:rPr>
        <w:tab/>
        <w:t xml:space="preserve">          17 083</w:t>
      </w:r>
      <w:r w:rsidRPr="00A20426">
        <w:rPr>
          <w:rFonts w:ascii="Courier New" w:eastAsia="Times New Roman" w:hAnsi="Courier New" w:cs="Courier New"/>
          <w:sz w:val="20"/>
          <w:szCs w:val="20"/>
          <w:lang w:eastAsia="uk-UA"/>
        </w:rPr>
        <w:tab/>
        <w:t xml:space="preserve">        173 833</w:t>
      </w:r>
      <w:r w:rsidRPr="00A20426">
        <w:rPr>
          <w:rFonts w:ascii="Courier New" w:eastAsia="Times New Roman" w:hAnsi="Courier New" w:cs="Courier New"/>
          <w:sz w:val="20"/>
          <w:szCs w:val="20"/>
          <w:lang w:eastAsia="uk-UA"/>
        </w:rPr>
        <w:tab/>
      </w:r>
    </w:p>
    <w:p w14:paraId="41D769C5"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0001755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20</w:t>
      </w:r>
      <w:r w:rsidRPr="00A20426">
        <w:rPr>
          <w:rFonts w:ascii="Courier New" w:eastAsia="Times New Roman" w:hAnsi="Courier New" w:cs="Courier New"/>
          <w:sz w:val="20"/>
          <w:szCs w:val="20"/>
          <w:lang w:eastAsia="uk-UA"/>
        </w:rPr>
        <w:tab/>
        <w:t>Інші операційні витрати</w:t>
      </w:r>
    </w:p>
    <w:p w14:paraId="52FF957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операційні витрати за роки, що закінчились 31 грудня, представлені таким чином:</w:t>
      </w:r>
    </w:p>
    <w:p w14:paraId="3215268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 тисячах гривень)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2021</w:t>
      </w:r>
      <w:r w:rsidRPr="00A20426">
        <w:rPr>
          <w:rFonts w:ascii="Courier New" w:eastAsia="Times New Roman" w:hAnsi="Courier New" w:cs="Courier New"/>
          <w:sz w:val="20"/>
          <w:szCs w:val="20"/>
          <w:lang w:eastAsia="uk-UA"/>
        </w:rPr>
        <w:tab/>
        <w:t xml:space="preserve">2020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707326B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Операційні курсові витрати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64 426 </w:t>
      </w:r>
      <w:r w:rsidRPr="00A20426">
        <w:rPr>
          <w:rFonts w:ascii="Courier New" w:eastAsia="Times New Roman" w:hAnsi="Courier New" w:cs="Courier New"/>
          <w:sz w:val="20"/>
          <w:szCs w:val="20"/>
          <w:lang w:eastAsia="uk-UA"/>
        </w:rPr>
        <w:tab/>
        <w:t xml:space="preserve">-     </w:t>
      </w:r>
    </w:p>
    <w:p w14:paraId="0CA1EE8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витрати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583   </w:t>
      </w:r>
      <w:r w:rsidRPr="00A20426">
        <w:rPr>
          <w:rFonts w:ascii="Courier New" w:eastAsia="Times New Roman" w:hAnsi="Courier New" w:cs="Courier New"/>
          <w:sz w:val="20"/>
          <w:szCs w:val="20"/>
          <w:lang w:eastAsia="uk-UA"/>
        </w:rPr>
        <w:tab/>
        <w:t>754</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B47E6F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Усього інших операційних витрат</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65 009</w:t>
      </w:r>
      <w:r w:rsidRPr="00A20426">
        <w:rPr>
          <w:rFonts w:ascii="Courier New" w:eastAsia="Times New Roman" w:hAnsi="Courier New" w:cs="Courier New"/>
          <w:sz w:val="20"/>
          <w:szCs w:val="20"/>
          <w:lang w:eastAsia="uk-UA"/>
        </w:rPr>
        <w:tab/>
        <w:t xml:space="preserve"> 754</w:t>
      </w:r>
    </w:p>
    <w:p w14:paraId="50736CB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771F698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21</w:t>
      </w:r>
      <w:r w:rsidRPr="00A20426">
        <w:rPr>
          <w:rFonts w:ascii="Courier New" w:eastAsia="Times New Roman" w:hAnsi="Courier New" w:cs="Courier New"/>
          <w:sz w:val="20"/>
          <w:szCs w:val="20"/>
          <w:lang w:eastAsia="uk-UA"/>
        </w:rPr>
        <w:tab/>
        <w:t>Управління фінансовими ризиками</w:t>
      </w:r>
    </w:p>
    <w:p w14:paraId="0B21065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w:t>
      </w:r>
      <w:r w:rsidRPr="00A20426">
        <w:rPr>
          <w:rFonts w:ascii="Courier New" w:eastAsia="Times New Roman" w:hAnsi="Courier New" w:cs="Courier New"/>
          <w:sz w:val="20"/>
          <w:szCs w:val="20"/>
          <w:lang w:eastAsia="uk-UA"/>
        </w:rPr>
        <w:tab/>
        <w:t>Огляд</w:t>
      </w:r>
    </w:p>
    <w:p w14:paraId="0CFDE3D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зв'язку з використанням фінансових інструментів у Групи виникають такі ризики:</w:t>
      </w:r>
    </w:p>
    <w:p w14:paraId="031AA8F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кредитний ризик;</w:t>
      </w:r>
    </w:p>
    <w:p w14:paraId="30CFE65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ризик ліквідності;</w:t>
      </w:r>
    </w:p>
    <w:p w14:paraId="32C55C3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ринковий ризик.</w:t>
      </w:r>
    </w:p>
    <w:p w14:paraId="586ED5E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цій примітці подається інформація про рівень зазначених ризиків у Групи, про цілі, політики та процеси оцінки і управління ризиками Групи, а також про управління капіталом Групи. Більш детальна кількісна інформація розкрита у відповідних примітках до цієї консолідованої фінансової звітності.</w:t>
      </w:r>
    </w:p>
    <w:p w14:paraId="2F112D2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Управлінський персонал несе загальну відповідальність за створення структури управління ризиками і здійснення нагляду за нею.</w:t>
      </w:r>
    </w:p>
    <w:p w14:paraId="40FD0A8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Політика управління ризиками розробляється з метою виявлення і аналізу ризиків, з якими стикається Група, встановлення належних лімітів ризиків і засобів контролю за ними, моніторингу ризиків і дотримання лімітів. Політики і системи управління ризиками регулярно переглядаються з метою відображення змін ринкових умов і діяльності Групи. Застосовуючи засоби навчання і стандарти та процедури управління, Група прагне створити таке дисциплінуюче і конструктивне середовище контролю, в якому всі працівники розуміють свої ролі і обов'язки.</w:t>
      </w:r>
    </w:p>
    <w:p w14:paraId="4689B81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Наглядова Рада Групи здійснює нагляд за тим, як управлінський персонал контролює дотримання Групою політики і процедур управління ризиками і перевіряє адекватність структури управління ризиками тим ризикам, які виникають у Групи.</w:t>
      </w:r>
    </w:p>
    <w:p w14:paraId="2C67CBB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(б)</w:t>
      </w:r>
      <w:r w:rsidRPr="00A20426">
        <w:rPr>
          <w:rFonts w:ascii="Courier New" w:eastAsia="Times New Roman" w:hAnsi="Courier New" w:cs="Courier New"/>
          <w:sz w:val="20"/>
          <w:szCs w:val="20"/>
          <w:lang w:eastAsia="uk-UA"/>
        </w:rPr>
        <w:tab/>
        <w:t>Кредитний ризик</w:t>
      </w:r>
    </w:p>
    <w:p w14:paraId="24FE9C9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Група наражається на кредитний ризик, який виникає тоді, коли інша сторона договору виявиться неспроможною повністю виконати свої зобов'язання при настанні терміну їх погашення.</w:t>
      </w:r>
    </w:p>
    <w:p w14:paraId="56C9614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Кредитний ризик виникає, переважно, у зв'язку з дебіторською заборгованістю з боку клієнтів Групи.</w:t>
      </w:r>
    </w:p>
    <w:p w14:paraId="06A5011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Максимальний рівень кредитного ризику представляє собою балансову вартість фінансових активів Групи, відображених у звіті про фінансовий стан.</w:t>
      </w:r>
    </w:p>
    <w:p w14:paraId="03286AB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Управління кредитним ризиком. Кредитний ризик - це єдиний найбільш суттєвий ризик для бізнесу Групи, отже, керівництво приділяє особливу увагу управлінню кредитним ризиком.</w:t>
      </w:r>
    </w:p>
    <w:p w14:paraId="409386C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Оцінювання кредитного ризику для управління ризиками - це складний процес, який потребує використання моделей, оскільки ризик змінюється залежно від ринкових умов, очікуваних грошових потоків і з плином часу. Оцінювання кредитного ризику за портфелем активів вимагає додаткового оцінювання ймовірності настання дефолту, відповідних коефіцієнтів збитковості й кореляції дефолтів між контрагентами.</w:t>
      </w:r>
    </w:p>
    <w:p w14:paraId="76A6BAB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Система класифікації кредитного ризику. Для оцінки кредитного ризику та класифікації фінансових інструментів за сумою кредитного ризику Група використовує оцінку категорій ризику зовнішніми міжнародними рейтинговими агентствами (Standard &amp; Poor's [S&amp;P], Fitch, Moody's). Кредитні рейтинги визначаються за єдиною шкалою з визначеним діапазоном імовірностей настання дефолту, як зазначено в таблиці нижче: </w:t>
      </w:r>
    </w:p>
    <w:p w14:paraId="7555EC5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Категорія кредитного ризику за єдиною шкалою</w:t>
      </w:r>
      <w:r w:rsidRPr="00A20426">
        <w:rPr>
          <w:rFonts w:ascii="Courier New" w:eastAsia="Times New Roman" w:hAnsi="Courier New" w:cs="Courier New"/>
          <w:sz w:val="20"/>
          <w:szCs w:val="20"/>
          <w:lang w:eastAsia="uk-UA"/>
        </w:rPr>
        <w:tab/>
        <w:t>Відповідні рейтинги зовнішніх міжнародних рейтингових агентств (Fitch)</w:t>
      </w:r>
      <w:r w:rsidRPr="00A20426">
        <w:rPr>
          <w:rFonts w:ascii="Courier New" w:eastAsia="Times New Roman" w:hAnsi="Courier New" w:cs="Courier New"/>
          <w:sz w:val="20"/>
          <w:szCs w:val="20"/>
          <w:lang w:eastAsia="uk-UA"/>
        </w:rPr>
        <w:tab/>
        <w:t>Відповідний інтервал імовірності дефолту</w:t>
      </w:r>
    </w:p>
    <w:p w14:paraId="7C58111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Відмінно</w:t>
      </w:r>
      <w:r w:rsidRPr="00A20426">
        <w:rPr>
          <w:rFonts w:ascii="Courier New" w:eastAsia="Times New Roman" w:hAnsi="Courier New" w:cs="Courier New"/>
          <w:sz w:val="20"/>
          <w:szCs w:val="20"/>
          <w:lang w:eastAsia="uk-UA"/>
        </w:rPr>
        <w:tab/>
        <w:t>від ААА до ВВ+</w:t>
      </w:r>
      <w:r w:rsidRPr="00A20426">
        <w:rPr>
          <w:rFonts w:ascii="Courier New" w:eastAsia="Times New Roman" w:hAnsi="Courier New" w:cs="Courier New"/>
          <w:sz w:val="20"/>
          <w:szCs w:val="20"/>
          <w:lang w:eastAsia="uk-UA"/>
        </w:rPr>
        <w:tab/>
        <w:t>0,01% - 0,5%</w:t>
      </w:r>
    </w:p>
    <w:p w14:paraId="59941FE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Добре</w:t>
      </w:r>
      <w:r w:rsidRPr="00A20426">
        <w:rPr>
          <w:rFonts w:ascii="Courier New" w:eastAsia="Times New Roman" w:hAnsi="Courier New" w:cs="Courier New"/>
          <w:sz w:val="20"/>
          <w:szCs w:val="20"/>
          <w:lang w:eastAsia="uk-UA"/>
        </w:rPr>
        <w:tab/>
        <w:t>від BB до B+</w:t>
      </w:r>
      <w:r w:rsidRPr="00A20426">
        <w:rPr>
          <w:rFonts w:ascii="Courier New" w:eastAsia="Times New Roman" w:hAnsi="Courier New" w:cs="Courier New"/>
          <w:sz w:val="20"/>
          <w:szCs w:val="20"/>
          <w:lang w:eastAsia="uk-UA"/>
        </w:rPr>
        <w:tab/>
        <w:t>0,51% - 3%</w:t>
      </w:r>
    </w:p>
    <w:p w14:paraId="2297DF1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Задовільно</w:t>
      </w:r>
      <w:r w:rsidRPr="00A20426">
        <w:rPr>
          <w:rFonts w:ascii="Courier New" w:eastAsia="Times New Roman" w:hAnsi="Courier New" w:cs="Courier New"/>
          <w:sz w:val="20"/>
          <w:szCs w:val="20"/>
          <w:lang w:eastAsia="uk-UA"/>
        </w:rPr>
        <w:tab/>
        <w:t>B, B-</w:t>
      </w:r>
      <w:r w:rsidRPr="00A20426">
        <w:rPr>
          <w:rFonts w:ascii="Courier New" w:eastAsia="Times New Roman" w:hAnsi="Courier New" w:cs="Courier New"/>
          <w:sz w:val="20"/>
          <w:szCs w:val="20"/>
          <w:lang w:eastAsia="uk-UA"/>
        </w:rPr>
        <w:tab/>
        <w:t>3% - 10%</w:t>
      </w:r>
    </w:p>
    <w:p w14:paraId="3755715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Потребує спеціального моніторингу</w:t>
      </w:r>
      <w:r w:rsidRPr="00A20426">
        <w:rPr>
          <w:rFonts w:ascii="Courier New" w:eastAsia="Times New Roman" w:hAnsi="Courier New" w:cs="Courier New"/>
          <w:sz w:val="20"/>
          <w:szCs w:val="20"/>
          <w:lang w:eastAsia="uk-UA"/>
        </w:rPr>
        <w:tab/>
        <w:t>від CCC+ до CC-</w:t>
      </w:r>
      <w:r w:rsidRPr="00A20426">
        <w:rPr>
          <w:rFonts w:ascii="Courier New" w:eastAsia="Times New Roman" w:hAnsi="Courier New" w:cs="Courier New"/>
          <w:sz w:val="20"/>
          <w:szCs w:val="20"/>
          <w:lang w:eastAsia="uk-UA"/>
        </w:rPr>
        <w:tab/>
        <w:t>10% - 99,9%</w:t>
      </w:r>
    </w:p>
    <w:p w14:paraId="63E9A1C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Дефолт</w:t>
      </w:r>
      <w:r w:rsidRPr="00A20426">
        <w:rPr>
          <w:rFonts w:ascii="Courier New" w:eastAsia="Times New Roman" w:hAnsi="Courier New" w:cs="Courier New"/>
          <w:sz w:val="20"/>
          <w:szCs w:val="20"/>
          <w:lang w:eastAsia="uk-UA"/>
        </w:rPr>
        <w:tab/>
        <w:t>C, D-I, D-II</w:t>
      </w:r>
      <w:r w:rsidRPr="00A20426">
        <w:rPr>
          <w:rFonts w:ascii="Courier New" w:eastAsia="Times New Roman" w:hAnsi="Courier New" w:cs="Courier New"/>
          <w:sz w:val="20"/>
          <w:szCs w:val="20"/>
          <w:lang w:eastAsia="uk-UA"/>
        </w:rPr>
        <w:tab/>
        <w:t>100%</w:t>
      </w:r>
    </w:p>
    <w:p w14:paraId="14EFDEE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Кожній категорії кредитного ризику за єдиною шкалою присвоюється певний рівень платоспроможності.</w:t>
      </w:r>
    </w:p>
    <w:p w14:paraId="51462F2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Відмінно - висока кредитна якість із низьким очікуваним кредитним ризиком.</w:t>
      </w:r>
    </w:p>
    <w:p w14:paraId="0C8D08E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Добре - достатня кредитна якість із середнім кредитним ризиком.</w:t>
      </w:r>
    </w:p>
    <w:p w14:paraId="199C205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Задовільно - середня кредитна якість із задовільним кредитним ризиком.</w:t>
      </w:r>
    </w:p>
    <w:p w14:paraId="1590DAC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Потребує спеціального моніторингу - механізми кредитування, що потребують більш ретельного моніторингу й відновлювального управління.</w:t>
      </w:r>
    </w:p>
    <w:p w14:paraId="7126013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Дефолт - механізми кредитування, за якими настав дефолт. </w:t>
      </w:r>
    </w:p>
    <w:p w14:paraId="5A08D37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Зовнішні рейтинги присвоюються контрагентам незалежними міжнародними рейтинговими агентствами, такими як S&amp;P, Moody's та Fitch. Ці рейтинги знаходяться у відкритому доступі. Такі рейтинги та відповідні діапазони ймовірностей дефолту застосовуються до таких фінансових інструментів: грошові кошти на банківських рахунках до запитання та строкові депозити.  Коли вищезазначені зовнішні рейтинги не доступні, Група використовує усю наявну інформацію, в основному оприлюднену на офіційних сайтах цих банків та відповідних регуляторів для оцінки їх платоспроможності. </w:t>
      </w:r>
    </w:p>
    <w:p w14:paraId="1FA6A48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Політикою Групи передбачено управління кредитним ризиком, пов'язаним з грошовими коштами та їх еквівалентами, шляхом розміщення грошових коштів на рахунках різних банків.</w:t>
      </w:r>
    </w:p>
    <w:p w14:paraId="570380E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Оцінка очікуваних кредитних збитків (ОКЗ). Оцінка очікуваних кредитних збитків базується на ймовірності дефолту ("PD"). Очікувані кредитні збитки моделюються за весь строк дії інструмента. Весь строк дії інструмента дорівнює залишковому строку дії договору до терміну погашення боргових інструментів з коригуванням на непередбачуване дострокове погашення, якщо таке має місце.</w:t>
      </w:r>
    </w:p>
    <w:p w14:paraId="3C74E2E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 моделі управління "Очікувані кредитні збитки за весь строк" оцінюються збитки, які виникають у результаті настання всіх можливих подій дефолту протягом залишкового строку дії фінансового інструмента.</w:t>
      </w:r>
    </w:p>
    <w:p w14:paraId="6B32831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Оцінка керівництвом очікуваних кредитних збитків для підготовки цієї фінансової звітності заснована на оцінках на визначений момент часу, а не на оцінках за весь цикл, що, як правило, використовуються для регуляторних цілей. В оцінках використовується прогнозна інформація. Отже, ОКЗ відображають зважену з урахуванням імовірності динаміку основних макроекономічних змінних, які впливають на кредитний ризик. </w:t>
      </w:r>
    </w:p>
    <w:p w14:paraId="0BDC509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Для оцінювання ймовірності дефолту Група визначає дефолт як ситуацію, за якої ризик відповідає одному чи декільком із нижчезазначених критеріїв:</w:t>
      </w:r>
    </w:p>
    <w:p w14:paraId="1E0C8A1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прострочення позичальником договірних платежів;</w:t>
      </w:r>
    </w:p>
    <w:p w14:paraId="621AA15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міжнародні рейтингові агентства включають контрагента до класу рейтингів дефолту.</w:t>
      </w:r>
    </w:p>
    <w:p w14:paraId="32AD8D8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Для цілей розкриття інформації Група привела визначення дефолту в повну відповідність визначенню кредитно-знецінених активів. Вищезазначене визначення дефолту застосовується до всіх категорій фінансових активів Групи. </w:t>
      </w:r>
    </w:p>
    <w:p w14:paraId="471A7F7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Матриця резервування заснована на історичних даних щодо рівнів дефолту протягом всього очікуваного строку дебіторської заборгованості з коригуванням на прогнозну інформацію.</w:t>
      </w:r>
    </w:p>
    <w:p w14:paraId="5E986D1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Для оцінки очікуваних кредитних збитків Група застосовує матрицю резервування для розрахунку очікуваних кредитних збитків, як практичний  виняток. Матриця резервів базується на історичних показниках Група за дефолтом протягом очікуваного строку дії дебіторської заборгованості та коригується для прогнозних оцінок.</w:t>
      </w:r>
    </w:p>
    <w:p w14:paraId="189CFC8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(і) </w:t>
      </w:r>
      <w:r w:rsidRPr="00A20426">
        <w:rPr>
          <w:rFonts w:ascii="Courier New" w:eastAsia="Times New Roman" w:hAnsi="Courier New" w:cs="Courier New"/>
          <w:sz w:val="20"/>
          <w:szCs w:val="20"/>
          <w:lang w:eastAsia="uk-UA"/>
        </w:rPr>
        <w:tab/>
        <w:t xml:space="preserve">Дебіторська заборгованість за продукцію, товари, роботи, послуги та інша дебіторська заборгованість </w:t>
      </w:r>
    </w:p>
    <w:p w14:paraId="5991326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Рівень кредитного ризику залежить, головним чином, від індивідуальних характеристик кожного клієнта. Демографічні характеристики клієнтської бази, включаючи ризик дефолту у країнах, в яких клієнти здійснюють свою діяльність, мають менший вплив на кредитний ризик.</w:t>
      </w:r>
    </w:p>
    <w:p w14:paraId="324714A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Управлінський персонал затвердив кредитну політику, згідно з якою кожний новий клієнт індивідуально оцінюється на предмет платоспроможності, перш ніж йому будуть запропоновані стандартні умови оплати та доставки продукції. Така оцінка включає аналіз зовнішніх рейтингів, якщо вони існують, а в окремих випадках аналіз банківських довідок.</w:t>
      </w:r>
    </w:p>
    <w:p w14:paraId="6BEEFFF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Здійснюючи моніторинг кредитного ризику, пов'язаного з клієнтами, Група розподіляє їх на групи відповідно до їх кредитних характеристик, залежно від того, чи є вони оптовими чи роздрібними клієнтами, а також за їх географічним місцезнаходженням, галузевою приналежністю, структурою заборгованості за строками, договірними строками погашення зобов'язань та наявністю фінансових труднощів у минулому. Дебіторська заборгованість за продукцію, товари, роботи, послуги та інша дебіторська заборгованість є переважно заборгованістю оптових клієнтів.</w:t>
      </w:r>
    </w:p>
    <w:p w14:paraId="4ADF59C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Група не вимагає застави по дебіторській заборгованості за продукцію, товари, роботи, послуги та іншій дебіторській заборгованості. Банківські гарантії є обов'язковою умовою співпраці з більшістю клієнтів, та покривають більшу частину дебіторської заборгованості за продукцію. Рівень кредитного ризику підлягає постійному моніторингу.</w:t>
      </w:r>
    </w:p>
    <w:p w14:paraId="75845BF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Група створює резерв під кредитні збитки, який являє собою її оцінку понесених збитків від дебіторської заборгованості за продукцію, товари, роботи та послуги та іншої дебіторської заборгованості. Основні компоненти цього резерву включають компонент індивідуального збитку, який відноситься до заборгованості, що є значною індивідуально, а також компонент сукупного збитку, що визначається для груп подібних активів стосовно понесених, але ще не виявлених збитків. Резерв на покриття збитків від зменшення корисності, що оцінюється у сукупності, визначається на основі статистики платежів за подібними фінансовими активами.</w:t>
      </w:r>
    </w:p>
    <w:p w14:paraId="71C82A4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w:t>
      </w:r>
      <w:r w:rsidRPr="00A20426">
        <w:rPr>
          <w:rFonts w:ascii="Courier New" w:eastAsia="Times New Roman" w:hAnsi="Courier New" w:cs="Courier New"/>
          <w:sz w:val="20"/>
          <w:szCs w:val="20"/>
          <w:lang w:eastAsia="uk-UA"/>
        </w:rPr>
        <w:tab/>
        <w:t>Ризик ліквідності</w:t>
      </w:r>
    </w:p>
    <w:p w14:paraId="270ADE3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Ризик ліквідності полягає у тому, що у Групи можуть виникнути труднощі у виконанні фінансових зобов'язань, розрахунки за якими здійснюються шляхом передачі грошових коштів або іншого фінансового активу. Підхід Групи до управління ліквідністю передбачає забезпечення, наскільки це можливо, постійної наявності ліквідності, достатньої для виконання зобов'язань по мірі настання строків їх погашення як у звичайних умовах, так і у надзвичайних ситуаціях, уникаючи при цьому неприйнятних збитків чи ризику нанесення шкоди репутації Групи.</w:t>
      </w:r>
    </w:p>
    <w:p w14:paraId="66FB46D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Строки погашення непохідних фінансових зобов'язань згідно з договорами, включаючи виплати процентів (недисконтовані грошові потоки), представлені таким чином:</w:t>
      </w:r>
    </w:p>
    <w:p w14:paraId="50D9405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Балансова вартість</w:t>
      </w:r>
      <w:r w:rsidRPr="00A20426">
        <w:rPr>
          <w:rFonts w:ascii="Courier New" w:eastAsia="Times New Roman" w:hAnsi="Courier New" w:cs="Courier New"/>
          <w:sz w:val="20"/>
          <w:szCs w:val="20"/>
          <w:lang w:eastAsia="uk-UA"/>
        </w:rPr>
        <w:tab/>
        <w:t>Грошові потоки за договорами</w:t>
      </w:r>
      <w:r w:rsidRPr="00A20426">
        <w:rPr>
          <w:rFonts w:ascii="Courier New" w:eastAsia="Times New Roman" w:hAnsi="Courier New" w:cs="Courier New"/>
          <w:sz w:val="20"/>
          <w:szCs w:val="20"/>
          <w:lang w:eastAsia="uk-UA"/>
        </w:rPr>
        <w:tab/>
        <w:t>До одного року</w:t>
      </w:r>
      <w:r w:rsidRPr="00A20426">
        <w:rPr>
          <w:rFonts w:ascii="Courier New" w:eastAsia="Times New Roman" w:hAnsi="Courier New" w:cs="Courier New"/>
          <w:sz w:val="20"/>
          <w:szCs w:val="20"/>
          <w:lang w:eastAsia="uk-UA"/>
        </w:rPr>
        <w:tab/>
        <w:t xml:space="preserve">    1-5 років</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985C66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2021 р.</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1F5FC730" w14:textId="77777777" w:rsidR="00DE44C2"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Поточна кредиторська заборгованість за товари, роботи, послуги</w:t>
      </w:r>
      <w:r w:rsidR="00DE44C2">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1 707 692</w:t>
      </w:r>
      <w:r w:rsidR="00DE44C2">
        <w:rPr>
          <w:rFonts w:ascii="Courier New" w:eastAsia="Times New Roman" w:hAnsi="Courier New" w:cs="Courier New"/>
          <w:sz w:val="20"/>
          <w:szCs w:val="20"/>
          <w:lang w:eastAsia="uk-UA"/>
        </w:rPr>
        <w:t xml:space="preserve">  </w:t>
      </w:r>
    </w:p>
    <w:p w14:paraId="5C187EB5" w14:textId="56B9578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1 707 692</w:t>
      </w:r>
      <w:r w:rsidRPr="00A20426">
        <w:rPr>
          <w:rFonts w:ascii="Courier New" w:eastAsia="Times New Roman" w:hAnsi="Courier New" w:cs="Courier New"/>
          <w:sz w:val="20"/>
          <w:szCs w:val="20"/>
          <w:lang w:eastAsia="uk-UA"/>
        </w:rPr>
        <w:tab/>
        <w:t>1 707 692</w:t>
      </w:r>
      <w:r w:rsidRPr="00A20426">
        <w:rPr>
          <w:rFonts w:ascii="Courier New" w:eastAsia="Times New Roman" w:hAnsi="Courier New" w:cs="Courier New"/>
          <w:sz w:val="20"/>
          <w:szCs w:val="20"/>
          <w:lang w:eastAsia="uk-UA"/>
        </w:rPr>
        <w:tab/>
        <w:t>-</w:t>
      </w:r>
    </w:p>
    <w:p w14:paraId="32C1CF2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Зобов'язання з оренди </w:t>
      </w:r>
      <w:r w:rsidRPr="00A20426">
        <w:rPr>
          <w:rFonts w:ascii="Courier New" w:eastAsia="Times New Roman" w:hAnsi="Courier New" w:cs="Courier New"/>
          <w:sz w:val="20"/>
          <w:szCs w:val="20"/>
          <w:lang w:eastAsia="uk-UA"/>
        </w:rPr>
        <w:tab/>
        <w:t xml:space="preserve"> 102 348 </w:t>
      </w:r>
      <w:r w:rsidRPr="00A20426">
        <w:rPr>
          <w:rFonts w:ascii="Courier New" w:eastAsia="Times New Roman" w:hAnsi="Courier New" w:cs="Courier New"/>
          <w:sz w:val="20"/>
          <w:szCs w:val="20"/>
          <w:lang w:eastAsia="uk-UA"/>
        </w:rPr>
        <w:tab/>
        <w:t xml:space="preserve"> 102 348 </w:t>
      </w:r>
      <w:r w:rsidRPr="00A20426">
        <w:rPr>
          <w:rFonts w:ascii="Courier New" w:eastAsia="Times New Roman" w:hAnsi="Courier New" w:cs="Courier New"/>
          <w:sz w:val="20"/>
          <w:szCs w:val="20"/>
          <w:lang w:eastAsia="uk-UA"/>
        </w:rPr>
        <w:tab/>
        <w:t xml:space="preserve"> 42 382 </w:t>
      </w:r>
      <w:r w:rsidRPr="00A20426">
        <w:rPr>
          <w:rFonts w:ascii="Courier New" w:eastAsia="Times New Roman" w:hAnsi="Courier New" w:cs="Courier New"/>
          <w:sz w:val="20"/>
          <w:szCs w:val="20"/>
          <w:lang w:eastAsia="uk-UA"/>
        </w:rPr>
        <w:tab/>
        <w:t>59 966</w:t>
      </w:r>
    </w:p>
    <w:p w14:paraId="5035E0F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Інші поточні зобов'язання </w:t>
      </w:r>
      <w:r w:rsidRPr="00A20426">
        <w:rPr>
          <w:rFonts w:ascii="Courier New" w:eastAsia="Times New Roman" w:hAnsi="Courier New" w:cs="Courier New"/>
          <w:sz w:val="20"/>
          <w:szCs w:val="20"/>
          <w:lang w:eastAsia="uk-UA"/>
        </w:rPr>
        <w:tab/>
        <w:t xml:space="preserve"> 79 715 </w:t>
      </w:r>
      <w:r w:rsidRPr="00A20426">
        <w:rPr>
          <w:rFonts w:ascii="Courier New" w:eastAsia="Times New Roman" w:hAnsi="Courier New" w:cs="Courier New"/>
          <w:sz w:val="20"/>
          <w:szCs w:val="20"/>
          <w:lang w:eastAsia="uk-UA"/>
        </w:rPr>
        <w:tab/>
        <w:t xml:space="preserve"> 79 715 </w:t>
      </w:r>
      <w:r w:rsidRPr="00A20426">
        <w:rPr>
          <w:rFonts w:ascii="Courier New" w:eastAsia="Times New Roman" w:hAnsi="Courier New" w:cs="Courier New"/>
          <w:sz w:val="20"/>
          <w:szCs w:val="20"/>
          <w:lang w:eastAsia="uk-UA"/>
        </w:rPr>
        <w:tab/>
        <w:t xml:space="preserve"> 79 715 </w:t>
      </w:r>
      <w:r w:rsidRPr="00A20426">
        <w:rPr>
          <w:rFonts w:ascii="Courier New" w:eastAsia="Times New Roman" w:hAnsi="Courier New" w:cs="Courier New"/>
          <w:sz w:val="20"/>
          <w:szCs w:val="20"/>
          <w:lang w:eastAsia="uk-UA"/>
        </w:rPr>
        <w:tab/>
        <w:t>-</w:t>
      </w:r>
    </w:p>
    <w:p w14:paraId="3E053C7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Усього: </w:t>
      </w:r>
      <w:r w:rsidRPr="00A20426">
        <w:rPr>
          <w:rFonts w:ascii="Courier New" w:eastAsia="Times New Roman" w:hAnsi="Courier New" w:cs="Courier New"/>
          <w:sz w:val="20"/>
          <w:szCs w:val="20"/>
          <w:lang w:eastAsia="uk-UA"/>
        </w:rPr>
        <w:tab/>
        <w:t>1 889 755</w:t>
      </w:r>
      <w:r w:rsidRPr="00A20426">
        <w:rPr>
          <w:rFonts w:ascii="Courier New" w:eastAsia="Times New Roman" w:hAnsi="Courier New" w:cs="Courier New"/>
          <w:sz w:val="20"/>
          <w:szCs w:val="20"/>
          <w:lang w:eastAsia="uk-UA"/>
        </w:rPr>
        <w:tab/>
        <w:t>1 889 755</w:t>
      </w:r>
      <w:r w:rsidRPr="00A20426">
        <w:rPr>
          <w:rFonts w:ascii="Courier New" w:eastAsia="Times New Roman" w:hAnsi="Courier New" w:cs="Courier New"/>
          <w:sz w:val="20"/>
          <w:szCs w:val="20"/>
          <w:lang w:eastAsia="uk-UA"/>
        </w:rPr>
        <w:tab/>
        <w:t>1 829 789</w:t>
      </w:r>
      <w:r w:rsidRPr="00A20426">
        <w:rPr>
          <w:rFonts w:ascii="Courier New" w:eastAsia="Times New Roman" w:hAnsi="Courier New" w:cs="Courier New"/>
          <w:sz w:val="20"/>
          <w:szCs w:val="20"/>
          <w:lang w:eastAsia="uk-UA"/>
        </w:rPr>
        <w:tab/>
        <w:t>59 966</w:t>
      </w:r>
    </w:p>
    <w:p w14:paraId="69EDE3B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Балансова вартість</w:t>
      </w:r>
      <w:r w:rsidRPr="00A20426">
        <w:rPr>
          <w:rFonts w:ascii="Courier New" w:eastAsia="Times New Roman" w:hAnsi="Courier New" w:cs="Courier New"/>
          <w:sz w:val="20"/>
          <w:szCs w:val="20"/>
          <w:lang w:eastAsia="uk-UA"/>
        </w:rPr>
        <w:tab/>
        <w:t>Грошові потоки за договорами</w:t>
      </w:r>
      <w:r w:rsidRPr="00A20426">
        <w:rPr>
          <w:rFonts w:ascii="Courier New" w:eastAsia="Times New Roman" w:hAnsi="Courier New" w:cs="Courier New"/>
          <w:sz w:val="20"/>
          <w:szCs w:val="20"/>
          <w:lang w:eastAsia="uk-UA"/>
        </w:rPr>
        <w:tab/>
        <w:t>До одного року</w:t>
      </w:r>
      <w:r w:rsidRPr="00A20426">
        <w:rPr>
          <w:rFonts w:ascii="Courier New" w:eastAsia="Times New Roman" w:hAnsi="Courier New" w:cs="Courier New"/>
          <w:sz w:val="20"/>
          <w:szCs w:val="20"/>
          <w:lang w:eastAsia="uk-UA"/>
        </w:rPr>
        <w:tab/>
        <w:t xml:space="preserve">   1-5 років</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6646DE8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2020 р.</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7F82351" w14:textId="77777777" w:rsidR="00DE44C2"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Поточна кредиторська заборгованість за товари, роботи, послуги</w:t>
      </w:r>
      <w:r w:rsidRPr="00A20426">
        <w:rPr>
          <w:rFonts w:ascii="Courier New" w:eastAsia="Times New Roman" w:hAnsi="Courier New" w:cs="Courier New"/>
          <w:sz w:val="20"/>
          <w:szCs w:val="20"/>
          <w:lang w:eastAsia="uk-UA"/>
        </w:rPr>
        <w:tab/>
        <w:t>1 430 402</w:t>
      </w:r>
      <w:r w:rsidRPr="00A20426">
        <w:rPr>
          <w:rFonts w:ascii="Courier New" w:eastAsia="Times New Roman" w:hAnsi="Courier New" w:cs="Courier New"/>
          <w:sz w:val="20"/>
          <w:szCs w:val="20"/>
          <w:lang w:eastAsia="uk-UA"/>
        </w:rPr>
        <w:tab/>
      </w:r>
    </w:p>
    <w:p w14:paraId="47D45143" w14:textId="38693A8E"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1 430 402</w:t>
      </w:r>
      <w:r w:rsidRPr="00A20426">
        <w:rPr>
          <w:rFonts w:ascii="Courier New" w:eastAsia="Times New Roman" w:hAnsi="Courier New" w:cs="Courier New"/>
          <w:sz w:val="20"/>
          <w:szCs w:val="20"/>
          <w:lang w:eastAsia="uk-UA"/>
        </w:rPr>
        <w:tab/>
        <w:t>1 430 402</w:t>
      </w:r>
      <w:r w:rsidRPr="00A20426">
        <w:rPr>
          <w:rFonts w:ascii="Courier New" w:eastAsia="Times New Roman" w:hAnsi="Courier New" w:cs="Courier New"/>
          <w:sz w:val="20"/>
          <w:szCs w:val="20"/>
          <w:lang w:eastAsia="uk-UA"/>
        </w:rPr>
        <w:tab/>
        <w:t>-</w:t>
      </w:r>
    </w:p>
    <w:p w14:paraId="373E5E3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Зобов'язання з оренди </w:t>
      </w:r>
      <w:r w:rsidRPr="00A20426">
        <w:rPr>
          <w:rFonts w:ascii="Courier New" w:eastAsia="Times New Roman" w:hAnsi="Courier New" w:cs="Courier New"/>
          <w:sz w:val="20"/>
          <w:szCs w:val="20"/>
          <w:lang w:eastAsia="uk-UA"/>
        </w:rPr>
        <w:tab/>
        <w:t xml:space="preserve"> 127 875 </w:t>
      </w:r>
      <w:r w:rsidRPr="00A20426">
        <w:rPr>
          <w:rFonts w:ascii="Courier New" w:eastAsia="Times New Roman" w:hAnsi="Courier New" w:cs="Courier New"/>
          <w:sz w:val="20"/>
          <w:szCs w:val="20"/>
          <w:lang w:eastAsia="uk-UA"/>
        </w:rPr>
        <w:tab/>
        <w:t xml:space="preserve"> 127 875 </w:t>
      </w:r>
      <w:r w:rsidRPr="00A20426">
        <w:rPr>
          <w:rFonts w:ascii="Courier New" w:eastAsia="Times New Roman" w:hAnsi="Courier New" w:cs="Courier New"/>
          <w:sz w:val="20"/>
          <w:szCs w:val="20"/>
          <w:lang w:eastAsia="uk-UA"/>
        </w:rPr>
        <w:tab/>
        <w:t xml:space="preserve"> 51 595 </w:t>
      </w:r>
      <w:r w:rsidRPr="00A20426">
        <w:rPr>
          <w:rFonts w:ascii="Courier New" w:eastAsia="Times New Roman" w:hAnsi="Courier New" w:cs="Courier New"/>
          <w:sz w:val="20"/>
          <w:szCs w:val="20"/>
          <w:lang w:eastAsia="uk-UA"/>
        </w:rPr>
        <w:tab/>
        <w:t>76 280</w:t>
      </w:r>
    </w:p>
    <w:p w14:paraId="6EB14CE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Інші поточні зобов'язання </w:t>
      </w:r>
      <w:r w:rsidRPr="00A20426">
        <w:rPr>
          <w:rFonts w:ascii="Courier New" w:eastAsia="Times New Roman" w:hAnsi="Courier New" w:cs="Courier New"/>
          <w:sz w:val="20"/>
          <w:szCs w:val="20"/>
          <w:lang w:eastAsia="uk-UA"/>
        </w:rPr>
        <w:tab/>
        <w:t xml:space="preserve"> 51 328 </w:t>
      </w:r>
      <w:r w:rsidRPr="00A20426">
        <w:rPr>
          <w:rFonts w:ascii="Courier New" w:eastAsia="Times New Roman" w:hAnsi="Courier New" w:cs="Courier New"/>
          <w:sz w:val="20"/>
          <w:szCs w:val="20"/>
          <w:lang w:eastAsia="uk-UA"/>
        </w:rPr>
        <w:tab/>
        <w:t xml:space="preserve"> 51 328 </w:t>
      </w:r>
      <w:r w:rsidRPr="00A20426">
        <w:rPr>
          <w:rFonts w:ascii="Courier New" w:eastAsia="Times New Roman" w:hAnsi="Courier New" w:cs="Courier New"/>
          <w:sz w:val="20"/>
          <w:szCs w:val="20"/>
          <w:lang w:eastAsia="uk-UA"/>
        </w:rPr>
        <w:tab/>
        <w:t xml:space="preserve"> 51 328 </w:t>
      </w:r>
      <w:r w:rsidRPr="00A20426">
        <w:rPr>
          <w:rFonts w:ascii="Courier New" w:eastAsia="Times New Roman" w:hAnsi="Courier New" w:cs="Courier New"/>
          <w:sz w:val="20"/>
          <w:szCs w:val="20"/>
          <w:lang w:eastAsia="uk-UA"/>
        </w:rPr>
        <w:tab/>
        <w:t>-</w:t>
      </w:r>
    </w:p>
    <w:p w14:paraId="22DF38F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Усього: </w:t>
      </w:r>
      <w:r w:rsidRPr="00A20426">
        <w:rPr>
          <w:rFonts w:ascii="Courier New" w:eastAsia="Times New Roman" w:hAnsi="Courier New" w:cs="Courier New"/>
          <w:sz w:val="20"/>
          <w:szCs w:val="20"/>
          <w:lang w:eastAsia="uk-UA"/>
        </w:rPr>
        <w:tab/>
        <w:t>1 609 605</w:t>
      </w:r>
      <w:r w:rsidRPr="00A20426">
        <w:rPr>
          <w:rFonts w:ascii="Courier New" w:eastAsia="Times New Roman" w:hAnsi="Courier New" w:cs="Courier New"/>
          <w:sz w:val="20"/>
          <w:szCs w:val="20"/>
          <w:lang w:eastAsia="uk-UA"/>
        </w:rPr>
        <w:tab/>
        <w:t>1 609 605</w:t>
      </w:r>
      <w:r w:rsidRPr="00A20426">
        <w:rPr>
          <w:rFonts w:ascii="Courier New" w:eastAsia="Times New Roman" w:hAnsi="Courier New" w:cs="Courier New"/>
          <w:sz w:val="20"/>
          <w:szCs w:val="20"/>
          <w:lang w:eastAsia="uk-UA"/>
        </w:rPr>
        <w:tab/>
        <w:t>1 533 325</w:t>
      </w:r>
      <w:r w:rsidRPr="00A20426">
        <w:rPr>
          <w:rFonts w:ascii="Courier New" w:eastAsia="Times New Roman" w:hAnsi="Courier New" w:cs="Courier New"/>
          <w:sz w:val="20"/>
          <w:szCs w:val="20"/>
          <w:lang w:eastAsia="uk-UA"/>
        </w:rPr>
        <w:tab/>
        <w:t>76 280</w:t>
      </w:r>
      <w:r w:rsidRPr="00A20426">
        <w:rPr>
          <w:rFonts w:ascii="Courier New" w:eastAsia="Times New Roman" w:hAnsi="Courier New" w:cs="Courier New"/>
          <w:sz w:val="20"/>
          <w:szCs w:val="20"/>
          <w:lang w:eastAsia="uk-UA"/>
        </w:rPr>
        <w:tab/>
      </w:r>
    </w:p>
    <w:p w14:paraId="689944D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w:t>
      </w:r>
      <w:r w:rsidRPr="00A20426">
        <w:rPr>
          <w:rFonts w:ascii="Courier New" w:eastAsia="Times New Roman" w:hAnsi="Courier New" w:cs="Courier New"/>
          <w:sz w:val="20"/>
          <w:szCs w:val="20"/>
          <w:lang w:eastAsia="uk-UA"/>
        </w:rPr>
        <w:tab/>
        <w:t xml:space="preserve">Ринковий ризик </w:t>
      </w:r>
    </w:p>
    <w:p w14:paraId="5AF3595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Ринковий ризик полягає у тому, що зміни ринкових курсів, таких як валютні курси, процентні ставки і курси цінних паперів, будуть впливати на доходи або на вартість фінансових інструментів Групи. Метою управління ринковим ризиком є управління і контроль рівня ринкового ризику у межах прийнятних параметрів при оптимізації доходності.</w:t>
      </w:r>
    </w:p>
    <w:p w14:paraId="44B6C83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(i)</w:t>
      </w:r>
      <w:r w:rsidRPr="00A20426">
        <w:rPr>
          <w:rFonts w:ascii="Courier New" w:eastAsia="Times New Roman" w:hAnsi="Courier New" w:cs="Courier New"/>
          <w:sz w:val="20"/>
          <w:szCs w:val="20"/>
          <w:lang w:eastAsia="uk-UA"/>
        </w:rPr>
        <w:tab/>
        <w:t>Валютний ризик</w:t>
      </w:r>
    </w:p>
    <w:p w14:paraId="332B40D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Групи виникає валютний ризик у зв'язку з продажами, закупками і залишками коштів на банківських рахунках, деномінованими в іноземних валютах, переважно в доларах США, російських рублях та євро. Законодавство України обмежує можливість Компанії хеджувати валютний ризик, отже, Компанія не хеджує свій валютний ризик.</w:t>
      </w:r>
    </w:p>
    <w:p w14:paraId="1D62682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Рівень валютного ризику представлений таким чином:</w:t>
      </w:r>
    </w:p>
    <w:p w14:paraId="63431615" w14:textId="471B6C08"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Долар США</w:t>
      </w:r>
      <w:r w:rsidRPr="00A20426">
        <w:rPr>
          <w:rFonts w:ascii="Courier New" w:eastAsia="Times New Roman" w:hAnsi="Courier New" w:cs="Courier New"/>
          <w:sz w:val="20"/>
          <w:szCs w:val="20"/>
          <w:lang w:eastAsia="uk-UA"/>
        </w:rPr>
        <w:tab/>
        <w:t>Російський рубль</w:t>
      </w:r>
      <w:r w:rsidRPr="00A20426">
        <w:rPr>
          <w:rFonts w:ascii="Courier New" w:eastAsia="Times New Roman" w:hAnsi="Courier New" w:cs="Courier New"/>
          <w:sz w:val="20"/>
          <w:szCs w:val="20"/>
          <w:lang w:eastAsia="uk-UA"/>
        </w:rPr>
        <w:tab/>
        <w:t>Євро</w:t>
      </w:r>
      <w:r w:rsidRPr="00A20426">
        <w:rPr>
          <w:rFonts w:ascii="Courier New" w:eastAsia="Times New Roman" w:hAnsi="Courier New" w:cs="Courier New"/>
          <w:sz w:val="20"/>
          <w:szCs w:val="20"/>
          <w:lang w:eastAsia="uk-UA"/>
        </w:rPr>
        <w:tab/>
        <w:t>Інші валюти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1FB3030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2021 р.</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1876CB2" w14:textId="0FF30923"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Дебіторська заборгованість за продукцію, товари, роботи, послуги  -  -  351 </w:t>
      </w:r>
      <w:r w:rsidRPr="00A20426">
        <w:rPr>
          <w:rFonts w:ascii="Courier New" w:eastAsia="Times New Roman" w:hAnsi="Courier New" w:cs="Courier New"/>
          <w:sz w:val="20"/>
          <w:szCs w:val="20"/>
          <w:lang w:eastAsia="uk-UA"/>
        </w:rPr>
        <w:tab/>
        <w:t xml:space="preserve"> - </w:t>
      </w:r>
    </w:p>
    <w:p w14:paraId="3361C40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Інша поточна дебіторська заборгованість</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131 </w:t>
      </w:r>
      <w:r w:rsidRPr="00A20426">
        <w:rPr>
          <w:rFonts w:ascii="Courier New" w:eastAsia="Times New Roman" w:hAnsi="Courier New" w:cs="Courier New"/>
          <w:sz w:val="20"/>
          <w:szCs w:val="20"/>
          <w:lang w:eastAsia="uk-UA"/>
        </w:rPr>
        <w:tab/>
        <w:t xml:space="preserve"> - </w:t>
      </w:r>
    </w:p>
    <w:p w14:paraId="48A91DF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Гроші та їх еквіваленти </w:t>
      </w:r>
      <w:r w:rsidRPr="00A20426">
        <w:rPr>
          <w:rFonts w:ascii="Courier New" w:eastAsia="Times New Roman" w:hAnsi="Courier New" w:cs="Courier New"/>
          <w:sz w:val="20"/>
          <w:szCs w:val="20"/>
          <w:lang w:eastAsia="uk-UA"/>
        </w:rPr>
        <w:tab/>
        <w:t xml:space="preserve">369 477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903 792 </w:t>
      </w:r>
      <w:r w:rsidRPr="00A20426">
        <w:rPr>
          <w:rFonts w:ascii="Courier New" w:eastAsia="Times New Roman" w:hAnsi="Courier New" w:cs="Courier New"/>
          <w:sz w:val="20"/>
          <w:szCs w:val="20"/>
          <w:lang w:eastAsia="uk-UA"/>
        </w:rPr>
        <w:tab/>
        <w:t xml:space="preserve">32 984 </w:t>
      </w:r>
    </w:p>
    <w:p w14:paraId="1AEEC6F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довгострокові зобов'язання</w:t>
      </w:r>
      <w:r w:rsidRPr="00A20426">
        <w:rPr>
          <w:rFonts w:ascii="Courier New" w:eastAsia="Times New Roman" w:hAnsi="Courier New" w:cs="Courier New"/>
          <w:sz w:val="20"/>
          <w:szCs w:val="20"/>
          <w:lang w:eastAsia="uk-UA"/>
        </w:rPr>
        <w:tab/>
        <w:t>(59 966)</w:t>
      </w:r>
      <w:r w:rsidRPr="00A20426">
        <w:rPr>
          <w:rFonts w:ascii="Courier New" w:eastAsia="Times New Roman" w:hAnsi="Courier New" w:cs="Courier New"/>
          <w:sz w:val="20"/>
          <w:szCs w:val="20"/>
          <w:lang w:eastAsia="uk-UA"/>
        </w:rPr>
        <w:tab/>
        <w:t>-  -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5554142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Поточна кредиторська заборгованість за довгостроковими зобов'язаннями</w:t>
      </w:r>
      <w:r w:rsidRPr="00A20426">
        <w:rPr>
          <w:rFonts w:ascii="Courier New" w:eastAsia="Times New Roman" w:hAnsi="Courier New" w:cs="Courier New"/>
          <w:sz w:val="20"/>
          <w:szCs w:val="20"/>
          <w:lang w:eastAsia="uk-UA"/>
        </w:rPr>
        <w:tab/>
        <w:t>(42 382)  -  -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1596D46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Кредиторська заборгованість за товари, роботи, послуги</w:t>
      </w:r>
      <w:r w:rsidRPr="00A20426">
        <w:rPr>
          <w:rFonts w:ascii="Courier New" w:eastAsia="Times New Roman" w:hAnsi="Courier New" w:cs="Courier New"/>
          <w:sz w:val="20"/>
          <w:szCs w:val="20"/>
          <w:lang w:eastAsia="uk-UA"/>
        </w:rPr>
        <w:tab/>
        <w:t xml:space="preserve"> (2 334)</w:t>
      </w:r>
      <w:r w:rsidRPr="00A20426">
        <w:rPr>
          <w:rFonts w:ascii="Courier New" w:eastAsia="Times New Roman" w:hAnsi="Courier New" w:cs="Courier New"/>
          <w:sz w:val="20"/>
          <w:szCs w:val="20"/>
          <w:lang w:eastAsia="uk-UA"/>
        </w:rPr>
        <w:tab/>
        <w:t xml:space="preserve"> (63 382)</w:t>
      </w:r>
      <w:r w:rsidRPr="00A20426">
        <w:rPr>
          <w:rFonts w:ascii="Courier New" w:eastAsia="Times New Roman" w:hAnsi="Courier New" w:cs="Courier New"/>
          <w:sz w:val="20"/>
          <w:szCs w:val="20"/>
          <w:lang w:eastAsia="uk-UA"/>
        </w:rPr>
        <w:tab/>
        <w:t xml:space="preserve"> (230 816)</w:t>
      </w:r>
      <w:r w:rsidRPr="00A20426">
        <w:rPr>
          <w:rFonts w:ascii="Courier New" w:eastAsia="Times New Roman" w:hAnsi="Courier New" w:cs="Courier New"/>
          <w:sz w:val="20"/>
          <w:szCs w:val="20"/>
          <w:lang w:eastAsia="uk-UA"/>
        </w:rPr>
        <w:tab/>
        <w:t xml:space="preserve"> -</w:t>
      </w:r>
    </w:p>
    <w:p w14:paraId="565EFC8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Поточні забезпечення </w:t>
      </w:r>
      <w:r w:rsidRPr="00A20426">
        <w:rPr>
          <w:rFonts w:ascii="Courier New" w:eastAsia="Times New Roman" w:hAnsi="Courier New" w:cs="Courier New"/>
          <w:sz w:val="20"/>
          <w:szCs w:val="20"/>
          <w:lang w:eastAsia="uk-UA"/>
        </w:rPr>
        <w:tab/>
        <w:t xml:space="preserve"> (16)</w:t>
      </w:r>
      <w:r w:rsidRPr="00A20426">
        <w:rPr>
          <w:rFonts w:ascii="Courier New" w:eastAsia="Times New Roman" w:hAnsi="Courier New" w:cs="Courier New"/>
          <w:sz w:val="20"/>
          <w:szCs w:val="20"/>
          <w:lang w:eastAsia="uk-UA"/>
        </w:rPr>
        <w:tab/>
        <w:t xml:space="preserve"> (3 605)</w:t>
      </w:r>
      <w:r w:rsidRPr="00A20426">
        <w:rPr>
          <w:rFonts w:ascii="Courier New" w:eastAsia="Times New Roman" w:hAnsi="Courier New" w:cs="Courier New"/>
          <w:sz w:val="20"/>
          <w:szCs w:val="20"/>
          <w:lang w:eastAsia="uk-UA"/>
        </w:rPr>
        <w:tab/>
        <w:t xml:space="preserve"> (229 042)</w:t>
      </w:r>
      <w:r w:rsidRPr="00A20426">
        <w:rPr>
          <w:rFonts w:ascii="Courier New" w:eastAsia="Times New Roman" w:hAnsi="Courier New" w:cs="Courier New"/>
          <w:sz w:val="20"/>
          <w:szCs w:val="20"/>
          <w:lang w:eastAsia="uk-UA"/>
        </w:rPr>
        <w:tab/>
        <w:t xml:space="preserve"> -</w:t>
      </w:r>
    </w:p>
    <w:p w14:paraId="150BD9EF" w14:textId="79B24559"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Чиста довга (коротка) позиція </w:t>
      </w:r>
      <w:r w:rsidRPr="00A20426">
        <w:rPr>
          <w:rFonts w:ascii="Courier New" w:eastAsia="Times New Roman" w:hAnsi="Courier New" w:cs="Courier New"/>
          <w:sz w:val="20"/>
          <w:szCs w:val="20"/>
          <w:lang w:eastAsia="uk-UA"/>
        </w:rPr>
        <w:tab/>
        <w:t xml:space="preserve"> 264 779 </w:t>
      </w:r>
      <w:r w:rsidRPr="00A20426">
        <w:rPr>
          <w:rFonts w:ascii="Courier New" w:eastAsia="Times New Roman" w:hAnsi="Courier New" w:cs="Courier New"/>
          <w:sz w:val="20"/>
          <w:szCs w:val="20"/>
          <w:lang w:eastAsia="uk-UA"/>
        </w:rPr>
        <w:tab/>
        <w:t xml:space="preserve"> (66 987)</w:t>
      </w:r>
      <w:r w:rsidRPr="00A20426">
        <w:rPr>
          <w:rFonts w:ascii="Courier New" w:eastAsia="Times New Roman" w:hAnsi="Courier New" w:cs="Courier New"/>
          <w:sz w:val="20"/>
          <w:szCs w:val="20"/>
          <w:lang w:eastAsia="uk-UA"/>
        </w:rPr>
        <w:tab/>
        <w:t xml:space="preserve"> 444 416</w:t>
      </w:r>
      <w:r w:rsidRPr="00A20426">
        <w:rPr>
          <w:rFonts w:ascii="Courier New" w:eastAsia="Times New Roman" w:hAnsi="Courier New" w:cs="Courier New"/>
          <w:sz w:val="20"/>
          <w:szCs w:val="20"/>
          <w:lang w:eastAsia="uk-UA"/>
        </w:rPr>
        <w:tab/>
        <w:t xml:space="preserve"> 32 984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02B47374" w14:textId="020C3CC3"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Долар США</w:t>
      </w:r>
      <w:r w:rsidRPr="00A20426">
        <w:rPr>
          <w:rFonts w:ascii="Courier New" w:eastAsia="Times New Roman" w:hAnsi="Courier New" w:cs="Courier New"/>
          <w:sz w:val="20"/>
          <w:szCs w:val="20"/>
          <w:lang w:eastAsia="uk-UA"/>
        </w:rPr>
        <w:tab/>
        <w:t>Російський рубль</w:t>
      </w:r>
      <w:r w:rsidRPr="00A20426">
        <w:rPr>
          <w:rFonts w:ascii="Courier New" w:eastAsia="Times New Roman" w:hAnsi="Courier New" w:cs="Courier New"/>
          <w:sz w:val="20"/>
          <w:szCs w:val="20"/>
          <w:lang w:eastAsia="uk-UA"/>
        </w:rPr>
        <w:tab/>
        <w:t>Євро</w:t>
      </w:r>
      <w:r w:rsidRPr="00A20426">
        <w:rPr>
          <w:rFonts w:ascii="Courier New" w:eastAsia="Times New Roman" w:hAnsi="Courier New" w:cs="Courier New"/>
          <w:sz w:val="20"/>
          <w:szCs w:val="20"/>
          <w:lang w:eastAsia="uk-UA"/>
        </w:rPr>
        <w:tab/>
        <w:t>Інші валюти</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5FBDE38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2020 р.</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12CDDF2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Дебіторська заборгованість за продукцію, товари, роботи, послуги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669 </w:t>
      </w:r>
      <w:r w:rsidRPr="00A20426">
        <w:rPr>
          <w:rFonts w:ascii="Courier New" w:eastAsia="Times New Roman" w:hAnsi="Courier New" w:cs="Courier New"/>
          <w:sz w:val="20"/>
          <w:szCs w:val="20"/>
          <w:lang w:eastAsia="uk-UA"/>
        </w:rPr>
        <w:tab/>
        <w:t xml:space="preserve"> 19 152 </w:t>
      </w:r>
      <w:r w:rsidRPr="00A20426">
        <w:rPr>
          <w:rFonts w:ascii="Courier New" w:eastAsia="Times New Roman" w:hAnsi="Courier New" w:cs="Courier New"/>
          <w:sz w:val="20"/>
          <w:szCs w:val="20"/>
          <w:lang w:eastAsia="uk-UA"/>
        </w:rPr>
        <w:tab/>
        <w:t xml:space="preserve"> - </w:t>
      </w:r>
    </w:p>
    <w:p w14:paraId="7EF78FD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Інша поточна дебіторська заборгованість</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118 </w:t>
      </w:r>
      <w:r w:rsidRPr="00A20426">
        <w:rPr>
          <w:rFonts w:ascii="Courier New" w:eastAsia="Times New Roman" w:hAnsi="Courier New" w:cs="Courier New"/>
          <w:sz w:val="20"/>
          <w:szCs w:val="20"/>
          <w:lang w:eastAsia="uk-UA"/>
        </w:rPr>
        <w:tab/>
        <w:t xml:space="preserve"> - </w:t>
      </w:r>
    </w:p>
    <w:p w14:paraId="7A5745A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Гроші та їх еквіваленти </w:t>
      </w:r>
      <w:r w:rsidRPr="00A20426">
        <w:rPr>
          <w:rFonts w:ascii="Courier New" w:eastAsia="Times New Roman" w:hAnsi="Courier New" w:cs="Courier New"/>
          <w:sz w:val="20"/>
          <w:szCs w:val="20"/>
          <w:lang w:eastAsia="uk-UA"/>
        </w:rPr>
        <w:tab/>
        <w:t xml:space="preserve">267 569 </w:t>
      </w:r>
      <w:r w:rsidRPr="00A20426">
        <w:rPr>
          <w:rFonts w:ascii="Courier New" w:eastAsia="Times New Roman" w:hAnsi="Courier New" w:cs="Courier New"/>
          <w:sz w:val="20"/>
          <w:szCs w:val="20"/>
          <w:lang w:eastAsia="uk-UA"/>
        </w:rPr>
        <w:tab/>
        <w:t xml:space="preserve"> - </w:t>
      </w:r>
      <w:r w:rsidRPr="00A20426">
        <w:rPr>
          <w:rFonts w:ascii="Courier New" w:eastAsia="Times New Roman" w:hAnsi="Courier New" w:cs="Courier New"/>
          <w:sz w:val="20"/>
          <w:szCs w:val="20"/>
          <w:lang w:eastAsia="uk-UA"/>
        </w:rPr>
        <w:tab/>
        <w:t xml:space="preserve"> 909 289 </w:t>
      </w:r>
      <w:r w:rsidRPr="00A20426">
        <w:rPr>
          <w:rFonts w:ascii="Courier New" w:eastAsia="Times New Roman" w:hAnsi="Courier New" w:cs="Courier New"/>
          <w:sz w:val="20"/>
          <w:szCs w:val="20"/>
          <w:lang w:eastAsia="uk-UA"/>
        </w:rPr>
        <w:tab/>
        <w:t xml:space="preserve">38 312 </w:t>
      </w:r>
    </w:p>
    <w:p w14:paraId="0117602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довгострокові зобов'язання</w:t>
      </w:r>
      <w:r w:rsidRPr="00A20426">
        <w:rPr>
          <w:rFonts w:ascii="Courier New" w:eastAsia="Times New Roman" w:hAnsi="Courier New" w:cs="Courier New"/>
          <w:sz w:val="20"/>
          <w:szCs w:val="20"/>
          <w:lang w:eastAsia="uk-UA"/>
        </w:rPr>
        <w:tab/>
        <w:t>(76 280)</w:t>
      </w:r>
      <w:r w:rsidRPr="00A20426">
        <w:rPr>
          <w:rFonts w:ascii="Courier New" w:eastAsia="Times New Roman" w:hAnsi="Courier New" w:cs="Courier New"/>
          <w:sz w:val="20"/>
          <w:szCs w:val="20"/>
          <w:lang w:eastAsia="uk-UA"/>
        </w:rPr>
        <w:tab/>
        <w:t>-  -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78D054D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Поточна кредиторська заборгованість за довгостроковими зобов'язаннями</w:t>
      </w:r>
      <w:r w:rsidRPr="00A20426">
        <w:rPr>
          <w:rFonts w:ascii="Courier New" w:eastAsia="Times New Roman" w:hAnsi="Courier New" w:cs="Courier New"/>
          <w:sz w:val="20"/>
          <w:szCs w:val="20"/>
          <w:lang w:eastAsia="uk-UA"/>
        </w:rPr>
        <w:tab/>
        <w:t>(51 595)   -  -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6B5491E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Кредиторська заборгованість за товари, роботи, послуги</w:t>
      </w:r>
      <w:r w:rsidRPr="00A20426">
        <w:rPr>
          <w:rFonts w:ascii="Courier New" w:eastAsia="Times New Roman" w:hAnsi="Courier New" w:cs="Courier New"/>
          <w:sz w:val="20"/>
          <w:szCs w:val="20"/>
          <w:lang w:eastAsia="uk-UA"/>
        </w:rPr>
        <w:tab/>
        <w:t xml:space="preserve"> (3 072)</w:t>
      </w:r>
      <w:r w:rsidRPr="00A20426">
        <w:rPr>
          <w:rFonts w:ascii="Courier New" w:eastAsia="Times New Roman" w:hAnsi="Courier New" w:cs="Courier New"/>
          <w:sz w:val="20"/>
          <w:szCs w:val="20"/>
          <w:lang w:eastAsia="uk-UA"/>
        </w:rPr>
        <w:tab/>
        <w:t xml:space="preserve"> (47 046)</w:t>
      </w:r>
      <w:r w:rsidRPr="00A20426">
        <w:rPr>
          <w:rFonts w:ascii="Courier New" w:eastAsia="Times New Roman" w:hAnsi="Courier New" w:cs="Courier New"/>
          <w:sz w:val="20"/>
          <w:szCs w:val="20"/>
          <w:lang w:eastAsia="uk-UA"/>
        </w:rPr>
        <w:tab/>
        <w:t xml:space="preserve"> (191 224)</w:t>
      </w:r>
      <w:r w:rsidRPr="00A20426">
        <w:rPr>
          <w:rFonts w:ascii="Courier New" w:eastAsia="Times New Roman" w:hAnsi="Courier New" w:cs="Courier New"/>
          <w:sz w:val="20"/>
          <w:szCs w:val="20"/>
          <w:lang w:eastAsia="uk-UA"/>
        </w:rPr>
        <w:tab/>
        <w:t xml:space="preserve"> -</w:t>
      </w:r>
    </w:p>
    <w:p w14:paraId="266F2F3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Поточні забезпечення </w:t>
      </w:r>
      <w:r w:rsidRPr="00A20426">
        <w:rPr>
          <w:rFonts w:ascii="Courier New" w:eastAsia="Times New Roman" w:hAnsi="Courier New" w:cs="Courier New"/>
          <w:sz w:val="20"/>
          <w:szCs w:val="20"/>
          <w:lang w:eastAsia="uk-UA"/>
        </w:rPr>
        <w:tab/>
        <w:t xml:space="preserve"> (286)</w:t>
      </w:r>
      <w:r w:rsidRPr="00A20426">
        <w:rPr>
          <w:rFonts w:ascii="Courier New" w:eastAsia="Times New Roman" w:hAnsi="Courier New" w:cs="Courier New"/>
          <w:sz w:val="20"/>
          <w:szCs w:val="20"/>
          <w:lang w:eastAsia="uk-UA"/>
        </w:rPr>
        <w:tab/>
        <w:t xml:space="preserve"> (4 588)</w:t>
      </w:r>
      <w:r w:rsidRPr="00A20426">
        <w:rPr>
          <w:rFonts w:ascii="Courier New" w:eastAsia="Times New Roman" w:hAnsi="Courier New" w:cs="Courier New"/>
          <w:sz w:val="20"/>
          <w:szCs w:val="20"/>
          <w:lang w:eastAsia="uk-UA"/>
        </w:rPr>
        <w:tab/>
        <w:t xml:space="preserve"> (143 254)</w:t>
      </w:r>
      <w:r w:rsidRPr="00A20426">
        <w:rPr>
          <w:rFonts w:ascii="Courier New" w:eastAsia="Times New Roman" w:hAnsi="Courier New" w:cs="Courier New"/>
          <w:sz w:val="20"/>
          <w:szCs w:val="20"/>
          <w:lang w:eastAsia="uk-UA"/>
        </w:rPr>
        <w:tab/>
        <w:t xml:space="preserve"> -</w:t>
      </w:r>
    </w:p>
    <w:p w14:paraId="1272AC5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Чиста довга (коротка) позиція </w:t>
      </w:r>
      <w:r w:rsidRPr="00A20426">
        <w:rPr>
          <w:rFonts w:ascii="Courier New" w:eastAsia="Times New Roman" w:hAnsi="Courier New" w:cs="Courier New"/>
          <w:sz w:val="20"/>
          <w:szCs w:val="20"/>
          <w:lang w:eastAsia="uk-UA"/>
        </w:rPr>
        <w:tab/>
        <w:t xml:space="preserve"> 136 336 </w:t>
      </w:r>
      <w:r w:rsidRPr="00A20426">
        <w:rPr>
          <w:rFonts w:ascii="Courier New" w:eastAsia="Times New Roman" w:hAnsi="Courier New" w:cs="Courier New"/>
          <w:sz w:val="20"/>
          <w:szCs w:val="20"/>
          <w:lang w:eastAsia="uk-UA"/>
        </w:rPr>
        <w:tab/>
        <w:t xml:space="preserve"> (50 965)</w:t>
      </w:r>
      <w:r w:rsidRPr="00A20426">
        <w:rPr>
          <w:rFonts w:ascii="Courier New" w:eastAsia="Times New Roman" w:hAnsi="Courier New" w:cs="Courier New"/>
          <w:sz w:val="20"/>
          <w:szCs w:val="20"/>
          <w:lang w:eastAsia="uk-UA"/>
        </w:rPr>
        <w:tab/>
        <w:t xml:space="preserve"> 594 081</w:t>
      </w:r>
      <w:r w:rsidRPr="00A20426">
        <w:rPr>
          <w:rFonts w:ascii="Courier New" w:eastAsia="Times New Roman" w:hAnsi="Courier New" w:cs="Courier New"/>
          <w:sz w:val="20"/>
          <w:szCs w:val="20"/>
          <w:lang w:eastAsia="uk-UA"/>
        </w:rPr>
        <w:tab/>
        <w:t xml:space="preserve"> 38 312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544A664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10% ослаблення курсу гривні по відношенню до зазначених у наступній таблиці валют призвело б до (зменшення) збільшення власного капіталу та чистого прибутку на зазначені нижче суми. При цьому припускається, що всі інші змінні величини, зокрема, процентні ставки, залишаться постійними.</w:t>
      </w:r>
    </w:p>
    <w:p w14:paraId="4541FE5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 (у тисячах гривень)</w:t>
      </w:r>
      <w:r w:rsidRPr="00A20426">
        <w:rPr>
          <w:rFonts w:ascii="Courier New" w:eastAsia="Times New Roman" w:hAnsi="Courier New" w:cs="Courier New"/>
          <w:sz w:val="20"/>
          <w:szCs w:val="20"/>
          <w:lang w:eastAsia="uk-UA"/>
        </w:rPr>
        <w:tab/>
        <w:t>31 грудня 2021 р.</w:t>
      </w:r>
      <w:r w:rsidRPr="00A20426">
        <w:rPr>
          <w:rFonts w:ascii="Courier New" w:eastAsia="Times New Roman" w:hAnsi="Courier New" w:cs="Courier New"/>
          <w:sz w:val="20"/>
          <w:szCs w:val="20"/>
          <w:lang w:eastAsia="uk-UA"/>
        </w:rPr>
        <w:tab/>
        <w:t>31 грудня 2020 р.</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0FC64B6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Долар США </w:t>
      </w:r>
      <w:r w:rsidRPr="00A20426">
        <w:rPr>
          <w:rFonts w:ascii="Courier New" w:eastAsia="Times New Roman" w:hAnsi="Courier New" w:cs="Courier New"/>
          <w:sz w:val="20"/>
          <w:szCs w:val="20"/>
          <w:lang w:eastAsia="uk-UA"/>
        </w:rPr>
        <w:tab/>
        <w:t xml:space="preserve">21 712 </w:t>
      </w:r>
      <w:r w:rsidRPr="00A20426">
        <w:rPr>
          <w:rFonts w:ascii="Courier New" w:eastAsia="Times New Roman" w:hAnsi="Courier New" w:cs="Courier New"/>
          <w:sz w:val="20"/>
          <w:szCs w:val="20"/>
          <w:lang w:eastAsia="uk-UA"/>
        </w:rPr>
        <w:tab/>
        <w:t xml:space="preserve">11 180 </w:t>
      </w:r>
    </w:p>
    <w:p w14:paraId="4548AB4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Російський рубль </w:t>
      </w:r>
      <w:r w:rsidRPr="00A20426">
        <w:rPr>
          <w:rFonts w:ascii="Courier New" w:eastAsia="Times New Roman" w:hAnsi="Courier New" w:cs="Courier New"/>
          <w:sz w:val="20"/>
          <w:szCs w:val="20"/>
          <w:lang w:eastAsia="uk-UA"/>
        </w:rPr>
        <w:tab/>
        <w:t xml:space="preserve"> (5 493)</w:t>
      </w:r>
      <w:r w:rsidRPr="00A20426">
        <w:rPr>
          <w:rFonts w:ascii="Courier New" w:eastAsia="Times New Roman" w:hAnsi="Courier New" w:cs="Courier New"/>
          <w:sz w:val="20"/>
          <w:szCs w:val="20"/>
          <w:lang w:eastAsia="uk-UA"/>
        </w:rPr>
        <w:tab/>
        <w:t xml:space="preserve"> (4 179)</w:t>
      </w:r>
    </w:p>
    <w:p w14:paraId="0FDFA75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Євро </w:t>
      </w:r>
      <w:r w:rsidRPr="00A20426">
        <w:rPr>
          <w:rFonts w:ascii="Courier New" w:eastAsia="Times New Roman" w:hAnsi="Courier New" w:cs="Courier New"/>
          <w:sz w:val="20"/>
          <w:szCs w:val="20"/>
          <w:lang w:eastAsia="uk-UA"/>
        </w:rPr>
        <w:tab/>
        <w:t xml:space="preserve"> 36 442</w:t>
      </w:r>
      <w:r w:rsidRPr="00A20426">
        <w:rPr>
          <w:rFonts w:ascii="Courier New" w:eastAsia="Times New Roman" w:hAnsi="Courier New" w:cs="Courier New"/>
          <w:sz w:val="20"/>
          <w:szCs w:val="20"/>
          <w:lang w:eastAsia="uk-UA"/>
        </w:rPr>
        <w:tab/>
        <w:t xml:space="preserve"> 48 715</w:t>
      </w:r>
    </w:p>
    <w:p w14:paraId="1223D20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Інші валюти </w:t>
      </w:r>
      <w:r w:rsidRPr="00A20426">
        <w:rPr>
          <w:rFonts w:ascii="Courier New" w:eastAsia="Times New Roman" w:hAnsi="Courier New" w:cs="Courier New"/>
          <w:sz w:val="20"/>
          <w:szCs w:val="20"/>
          <w:lang w:eastAsia="uk-UA"/>
        </w:rPr>
        <w:tab/>
        <w:t xml:space="preserve">2 705 </w:t>
      </w:r>
      <w:r w:rsidRPr="00A20426">
        <w:rPr>
          <w:rFonts w:ascii="Courier New" w:eastAsia="Times New Roman" w:hAnsi="Courier New" w:cs="Courier New"/>
          <w:sz w:val="20"/>
          <w:szCs w:val="20"/>
          <w:lang w:eastAsia="uk-UA"/>
        </w:rPr>
        <w:tab/>
        <w:t xml:space="preserve">3 142 </w:t>
      </w:r>
    </w:p>
    <w:p w14:paraId="033D487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10% зміцнення курсу гривні по відношенню до зазначених у таблиці валют справило б рівний, але протилежний за значенням вплив на зазначені суми, за умови, що всі інші змінні величини залишаються постійними.</w:t>
      </w:r>
    </w:p>
    <w:p w14:paraId="6110A7C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(ii)</w:t>
      </w:r>
      <w:r w:rsidRPr="00A20426">
        <w:rPr>
          <w:rFonts w:ascii="Courier New" w:eastAsia="Times New Roman" w:hAnsi="Courier New" w:cs="Courier New"/>
          <w:sz w:val="20"/>
          <w:szCs w:val="20"/>
          <w:lang w:eastAsia="uk-UA"/>
        </w:rPr>
        <w:tab/>
        <w:t>Ризик зміни інших ринкових курсів</w:t>
      </w:r>
    </w:p>
    <w:p w14:paraId="5700AAB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Група не укладає договорів на поставку товарів, крім тих що укладаються для цілей використання та продажу з урахуванням прогнозних потреб Групи; такі договори не передбачають розрахунків шляхом проведення взаємозаліків.</w:t>
      </w:r>
    </w:p>
    <w:p w14:paraId="4FA2659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w:t>
      </w:r>
      <w:r w:rsidRPr="00A20426">
        <w:rPr>
          <w:rFonts w:ascii="Courier New" w:eastAsia="Times New Roman" w:hAnsi="Courier New" w:cs="Courier New"/>
          <w:sz w:val="20"/>
          <w:szCs w:val="20"/>
          <w:lang w:eastAsia="uk-UA"/>
        </w:rPr>
        <w:tab/>
        <w:t>Визначення справедливої вартості</w:t>
      </w:r>
    </w:p>
    <w:p w14:paraId="2420C27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Оцінена справедлива вартість фінансових активів і зобов'язань визначається за допомогою методології дисконтованих грошових потоків та інших відповідних методологій оцінки вартості на кінець року і не відображає справедливу вартість цих інструментів на дату складання чи розповсюдження цієї консолідованої фінансової звітності. Ці розрахунки не відображають премій чи дисконтів, які можуть виникнути внаслідок пропозиції на продаж одночасно всієї суми конкретного фінансового інструмента, що належить Групі. Оцінка справедливої вартості ґрунтується на судженнях щодо очікуваних у майбутньому грошових потоків, поточних економічних умов, характеристик ризику різних фінансових інструментів та інших факторів.</w:t>
      </w:r>
    </w:p>
    <w:p w14:paraId="17D0992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Оцінка справедливої вартості ґрунтується на існуючих фінансових інструментах без оцінки вартості очікуваної майбутньої діяльності та оцінки вартості активів і зобов'язань, що не вважаються фінансовими інструментами. Крім того, ефект оподаткування сум, які можуть бути отримані в результаті реалізації нереалізованих прибутків і збитків, який може вплинути на оцінку справедливої вартості, не враховувався.</w:t>
      </w:r>
    </w:p>
    <w:p w14:paraId="388F81A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Фінансові інструменти Групи обліковуються за амортизованою вартість. Справедлива вартість усіх фінансових інструментів, представлених у звіті про фінансовий стан Групи станом на 31 грудня 2021 та 2020 років, приблизно дорівнює їхній балансовій вартості на ці дати, а її оцінка базується на грошових потоках дисконтованих по ставках, визначених в рамках рівня 3 ієрархії справедливої вартості, за винятком грошових коштів, для яких були використані ставки рівня 1.</w:t>
      </w:r>
    </w:p>
    <w:p w14:paraId="746D7E0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(е)      Трансфертне ціноутворення</w:t>
      </w:r>
    </w:p>
    <w:p w14:paraId="2789437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Законодавство про трансфертне ціноутворення було доопрацьоване з 1 вересня 2013 року. Нові правила трансфертного ціноутворення є значно детальнішими, ніж попередні норми законодавства і певною мірою більше враховують міжнародні принципи трансфертного ціноутворення, розроблені Організацією Економічного Співробітництва та Розвитку (ОЕСР). Нове законодавство дозволяє податковим органам застосовувати коригування щодо трансфертного ціноутворення та нараховувати додаткові податкові зобов'язання щодо контрольованих операцій (операцій із пов'язаними сторонами та деяких операцій із непов'язаними сторонами), якщо ціна операції не є визначеною на загальних умовах та не є обґрунтованою  відповідними документами. </w:t>
      </w:r>
    </w:p>
    <w:p w14:paraId="57ECF8A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Керівництво вважає, що цінова політика Групи ґрунтується на загальних умовах та відповідає вимогам нового законодавства щодо трансфертного ціноутворення. </w:t>
      </w:r>
    </w:p>
    <w:p w14:paraId="390B034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Враховуючи, що практика впровадження нових правил трансфертного ціноутворення в Україні ще не встановлена, вплив оскаржень з боку відповідних органів щодо трансфертного ціноутворення Групи не може бути надійно оцінений. Однак він може виявитись суттєвим для фінансового стану та/або операцій Групи в цілому.</w:t>
      </w:r>
    </w:p>
    <w:p w14:paraId="76892C2E"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0770D0C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22</w:t>
      </w:r>
      <w:r w:rsidRPr="00A20426">
        <w:rPr>
          <w:rFonts w:ascii="Courier New" w:eastAsia="Times New Roman" w:hAnsi="Courier New" w:cs="Courier New"/>
          <w:sz w:val="20"/>
          <w:szCs w:val="20"/>
          <w:lang w:eastAsia="uk-UA"/>
        </w:rPr>
        <w:tab/>
        <w:t>Зобов'язання</w:t>
      </w:r>
    </w:p>
    <w:p w14:paraId="0E073E7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  Невизнані контрактні зобов'язання з придбання основних засобів та нематеріальних активів</w:t>
      </w:r>
    </w:p>
    <w:p w14:paraId="46F4F81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2021 р. Група має невизнані контрактні зобов'язання з придбання основних засобів на суму 310 989 тисяч гривень, з придбання нематеріальних активів на суму 3 656 тисяч гривень (31 грудня 2020 р.: 13 175 тисяч гривень, з придбання нематеріальних активів на суму 1 128 тисяч гривень , відповідно).</w:t>
      </w:r>
    </w:p>
    <w:p w14:paraId="3EDF149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(б)</w:t>
      </w:r>
      <w:r w:rsidRPr="00A20426">
        <w:rPr>
          <w:rFonts w:ascii="Courier New" w:eastAsia="Times New Roman" w:hAnsi="Courier New" w:cs="Courier New"/>
          <w:sz w:val="20"/>
          <w:szCs w:val="20"/>
          <w:lang w:eastAsia="uk-UA"/>
        </w:rPr>
        <w:tab/>
        <w:t>Зобов'язання з оренди</w:t>
      </w:r>
    </w:p>
    <w:p w14:paraId="0F25336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Впровадження МСФЗ 16 призвело до того, що майже всі орендовані активи та зобов'язання визнаються у звіті про фінансовий стан, за винятком короткострокової оренди та оренди малоцінних активів. </w:t>
      </w:r>
    </w:p>
    <w:p w14:paraId="2131D4C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Зобов'язання з оренди оцінюється за теперішньою вартістю решти лізингових платежів на звітну дату, дисконтованою за допомогою середньої додаткової ставки позики. Переоцінка зобов'язань з оренди призводить до відповідного коригування відповідних активів.</w:t>
      </w:r>
    </w:p>
    <w:p w14:paraId="0FBBBDE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Варіанти продовження або припинення оренди включаються до строку оренди, якщо обґрунтовано визначено, що він може бути продовжений або не розірваний. Отже, всі відтоки грошових коштів, які, вірогідно, можуть вплинути на майбутні залишки грошових коштів, визнаються як зобов'язання з оренди при первісному визнанні договорів оренди. На постійній основі Група оцінює обставини, що призводять до не визнання варіантів розширення чи припинення.</w:t>
      </w:r>
    </w:p>
    <w:p w14:paraId="30709C2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Середньозважена ставка залучення додаткових позикових коштів, застосована Групою до зобов'язань з оренди на 1 січня 2021 року, становила 7,63%, на 1 січня 2020 року - 8,62%.</w:t>
      </w:r>
    </w:p>
    <w:p w14:paraId="6B22A90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фінансовому звіті визнаний актив у вигляді  права на використання об'єктів лізингу у статтях "Будівлі та споруди" та "Машини та обладнання", а саме оренда автомобілів по двох договорах у сумі 102 348 тис.грн. (у 2020 р. по статті "Машини та обладнання" на суму 127 875 тис.грн.), та довгострокові зобов'язання по майбутнім орендним платежам станом на 31 грудня 2021 року, які не можуть бути припинені в односторонньому порядку та підлягають сплаті всього у сумі 102 348 тис.грн. (у 2020 р. - 127 875 тис.грн.)</w:t>
      </w:r>
    </w:p>
    <w:p w14:paraId="2BBC5CB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(у тисячах гривень) </w:t>
      </w:r>
      <w:r w:rsidRPr="00A20426">
        <w:rPr>
          <w:rFonts w:ascii="Courier New" w:eastAsia="Times New Roman" w:hAnsi="Courier New" w:cs="Courier New"/>
          <w:sz w:val="20"/>
          <w:szCs w:val="20"/>
          <w:lang w:eastAsia="uk-UA"/>
        </w:rPr>
        <w:tab/>
        <w:t>31 грудня 2021 р.</w:t>
      </w:r>
      <w:r w:rsidRPr="00A20426">
        <w:rPr>
          <w:rFonts w:ascii="Courier New" w:eastAsia="Times New Roman" w:hAnsi="Courier New" w:cs="Courier New"/>
          <w:sz w:val="20"/>
          <w:szCs w:val="20"/>
          <w:lang w:eastAsia="uk-UA"/>
        </w:rPr>
        <w:tab/>
        <w:t xml:space="preserve">31 грудня 2020 р. </w:t>
      </w:r>
      <w:r w:rsidRPr="00A20426">
        <w:rPr>
          <w:rFonts w:ascii="Courier New" w:eastAsia="Times New Roman" w:hAnsi="Courier New" w:cs="Courier New"/>
          <w:sz w:val="20"/>
          <w:szCs w:val="20"/>
          <w:lang w:eastAsia="uk-UA"/>
        </w:rPr>
        <w:tab/>
        <w:t xml:space="preserve"> </w:t>
      </w:r>
      <w:r w:rsidRPr="00A20426">
        <w:rPr>
          <w:rFonts w:ascii="Courier New" w:eastAsia="Times New Roman" w:hAnsi="Courier New" w:cs="Courier New"/>
          <w:sz w:val="20"/>
          <w:szCs w:val="20"/>
          <w:lang w:eastAsia="uk-UA"/>
        </w:rPr>
        <w:tab/>
        <w:t xml:space="preserve"> </w:t>
      </w:r>
    </w:p>
    <w:p w14:paraId="743DE89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довгострокові зобов'язання</w:t>
      </w:r>
      <w:r w:rsidRPr="00A20426">
        <w:rPr>
          <w:rFonts w:ascii="Courier New" w:eastAsia="Times New Roman" w:hAnsi="Courier New" w:cs="Courier New"/>
          <w:sz w:val="20"/>
          <w:szCs w:val="20"/>
          <w:lang w:eastAsia="uk-UA"/>
        </w:rPr>
        <w:tab/>
        <w:t xml:space="preserve"> 59 966 </w:t>
      </w:r>
      <w:r w:rsidRPr="00A20426">
        <w:rPr>
          <w:rFonts w:ascii="Courier New" w:eastAsia="Times New Roman" w:hAnsi="Courier New" w:cs="Courier New"/>
          <w:sz w:val="20"/>
          <w:szCs w:val="20"/>
          <w:lang w:eastAsia="uk-UA"/>
        </w:rPr>
        <w:tab/>
        <w:t>76 280</w:t>
      </w:r>
    </w:p>
    <w:p w14:paraId="060FE7D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Поточна кредиторська заборгованість за довгостроковими зобов'язаннями</w:t>
      </w:r>
      <w:r w:rsidRPr="00A20426">
        <w:rPr>
          <w:rFonts w:ascii="Courier New" w:eastAsia="Times New Roman" w:hAnsi="Courier New" w:cs="Courier New"/>
          <w:sz w:val="20"/>
          <w:szCs w:val="20"/>
          <w:lang w:eastAsia="uk-UA"/>
        </w:rPr>
        <w:tab/>
        <w:t xml:space="preserve"> 42 382 </w:t>
      </w:r>
      <w:r w:rsidRPr="00A20426">
        <w:rPr>
          <w:rFonts w:ascii="Courier New" w:eastAsia="Times New Roman" w:hAnsi="Courier New" w:cs="Courier New"/>
          <w:sz w:val="20"/>
          <w:szCs w:val="20"/>
          <w:lang w:eastAsia="uk-UA"/>
        </w:rPr>
        <w:tab/>
        <w:t xml:space="preserve">51 595 </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2B3D924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Всього </w:t>
      </w:r>
      <w:r w:rsidRPr="00A20426">
        <w:rPr>
          <w:rFonts w:ascii="Courier New" w:eastAsia="Times New Roman" w:hAnsi="Courier New" w:cs="Courier New"/>
          <w:sz w:val="20"/>
          <w:szCs w:val="20"/>
          <w:lang w:eastAsia="uk-UA"/>
        </w:rPr>
        <w:tab/>
        <w:t>102 348</w:t>
      </w:r>
      <w:r w:rsidRPr="00A20426">
        <w:rPr>
          <w:rFonts w:ascii="Courier New" w:eastAsia="Times New Roman" w:hAnsi="Courier New" w:cs="Courier New"/>
          <w:sz w:val="20"/>
          <w:szCs w:val="20"/>
          <w:lang w:eastAsia="uk-UA"/>
        </w:rPr>
        <w:tab/>
        <w:t xml:space="preserve">  127 875</w:t>
      </w:r>
      <w:r w:rsidRPr="00A20426">
        <w:rPr>
          <w:rFonts w:ascii="Courier New" w:eastAsia="Times New Roman" w:hAnsi="Courier New" w:cs="Courier New"/>
          <w:sz w:val="20"/>
          <w:szCs w:val="20"/>
          <w:lang w:eastAsia="uk-UA"/>
        </w:rPr>
        <w:tab/>
      </w:r>
    </w:p>
    <w:p w14:paraId="742059B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Рух зобов'язань з оренди протягом періоду наведено у таблиці нижче:</w:t>
      </w:r>
    </w:p>
    <w:p w14:paraId="181FCC9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p>
    <w:p w14:paraId="16F81BA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Зобов'язання з оренди на 1 січня 2021 р.</w:t>
      </w:r>
      <w:r w:rsidRPr="00A20426">
        <w:rPr>
          <w:rFonts w:ascii="Courier New" w:eastAsia="Times New Roman" w:hAnsi="Courier New" w:cs="Courier New"/>
          <w:sz w:val="20"/>
          <w:szCs w:val="20"/>
          <w:lang w:eastAsia="uk-UA"/>
        </w:rPr>
        <w:tab/>
        <w:t>127 875</w:t>
      </w:r>
    </w:p>
    <w:p w14:paraId="474A10B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Грошові потоки, крім процентів сплачених</w:t>
      </w:r>
      <w:r w:rsidRPr="00A20426">
        <w:rPr>
          <w:rFonts w:ascii="Courier New" w:eastAsia="Times New Roman" w:hAnsi="Courier New" w:cs="Courier New"/>
          <w:sz w:val="20"/>
          <w:szCs w:val="20"/>
          <w:lang w:eastAsia="uk-UA"/>
        </w:rPr>
        <w:tab/>
        <w:t>(39 785)</w:t>
      </w:r>
    </w:p>
    <w:p w14:paraId="7F6F182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Нараховані проценти</w:t>
      </w:r>
      <w:r w:rsidRPr="00A20426">
        <w:rPr>
          <w:rFonts w:ascii="Courier New" w:eastAsia="Times New Roman" w:hAnsi="Courier New" w:cs="Courier New"/>
          <w:sz w:val="20"/>
          <w:szCs w:val="20"/>
          <w:lang w:eastAsia="uk-UA"/>
        </w:rPr>
        <w:tab/>
        <w:t>2 617</w:t>
      </w:r>
    </w:p>
    <w:p w14:paraId="63FED02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Сплачені проценти</w:t>
      </w:r>
      <w:r w:rsidRPr="00A20426">
        <w:rPr>
          <w:rFonts w:ascii="Courier New" w:eastAsia="Times New Roman" w:hAnsi="Courier New" w:cs="Courier New"/>
          <w:sz w:val="20"/>
          <w:szCs w:val="20"/>
          <w:lang w:eastAsia="uk-UA"/>
        </w:rPr>
        <w:tab/>
        <w:t>(2 617)</w:t>
      </w:r>
    </w:p>
    <w:p w14:paraId="4183904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Придбання - лізинг</w:t>
      </w:r>
      <w:r w:rsidRPr="00A20426">
        <w:rPr>
          <w:rFonts w:ascii="Courier New" w:eastAsia="Times New Roman" w:hAnsi="Courier New" w:cs="Courier New"/>
          <w:sz w:val="20"/>
          <w:szCs w:val="20"/>
          <w:lang w:eastAsia="uk-UA"/>
        </w:rPr>
        <w:tab/>
        <w:t>53 581</w:t>
      </w:r>
    </w:p>
    <w:p w14:paraId="6F42CB2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зміни, не пов'язані з рухом грошових коштів</w:t>
      </w:r>
      <w:r w:rsidRPr="00A20426">
        <w:rPr>
          <w:rFonts w:ascii="Courier New" w:eastAsia="Times New Roman" w:hAnsi="Courier New" w:cs="Courier New"/>
          <w:sz w:val="20"/>
          <w:szCs w:val="20"/>
          <w:lang w:eastAsia="uk-UA"/>
        </w:rPr>
        <w:tab/>
        <w:t>(39 323)</w:t>
      </w:r>
      <w:r w:rsidRPr="00A20426">
        <w:rPr>
          <w:rFonts w:ascii="Courier New" w:eastAsia="Times New Roman" w:hAnsi="Courier New" w:cs="Courier New"/>
          <w:sz w:val="20"/>
          <w:szCs w:val="20"/>
          <w:lang w:eastAsia="uk-UA"/>
        </w:rPr>
        <w:tab/>
      </w:r>
    </w:p>
    <w:p w14:paraId="7078B5C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Зобов'язання з оренди на 31 грудня 2020 р.</w:t>
      </w:r>
      <w:r w:rsidRPr="00A20426">
        <w:rPr>
          <w:rFonts w:ascii="Courier New" w:eastAsia="Times New Roman" w:hAnsi="Courier New" w:cs="Courier New"/>
          <w:sz w:val="20"/>
          <w:szCs w:val="20"/>
          <w:lang w:eastAsia="uk-UA"/>
        </w:rPr>
        <w:tab/>
        <w:t>102 348</w:t>
      </w:r>
      <w:r w:rsidRPr="00A20426">
        <w:rPr>
          <w:rFonts w:ascii="Courier New" w:eastAsia="Times New Roman" w:hAnsi="Courier New" w:cs="Courier New"/>
          <w:sz w:val="20"/>
          <w:szCs w:val="20"/>
          <w:lang w:eastAsia="uk-UA"/>
        </w:rPr>
        <w:tab/>
      </w:r>
    </w:p>
    <w:p w14:paraId="61E2F4C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Відповідно за 2020 рік:</w:t>
      </w:r>
    </w:p>
    <w:p w14:paraId="5AD4590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p>
    <w:p w14:paraId="1F67E48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Зобов'язання з оренди на 1 січня 2020 р.</w:t>
      </w:r>
      <w:r w:rsidRPr="00A20426">
        <w:rPr>
          <w:rFonts w:ascii="Courier New" w:eastAsia="Times New Roman" w:hAnsi="Courier New" w:cs="Courier New"/>
          <w:sz w:val="20"/>
          <w:szCs w:val="20"/>
          <w:lang w:eastAsia="uk-UA"/>
        </w:rPr>
        <w:tab/>
        <w:t>82 222</w:t>
      </w:r>
    </w:p>
    <w:p w14:paraId="6FB7662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Грошові потоки, крім процентів сплачених</w:t>
      </w:r>
      <w:r w:rsidRPr="00A20426">
        <w:rPr>
          <w:rFonts w:ascii="Courier New" w:eastAsia="Times New Roman" w:hAnsi="Courier New" w:cs="Courier New"/>
          <w:sz w:val="20"/>
          <w:szCs w:val="20"/>
          <w:lang w:eastAsia="uk-UA"/>
        </w:rPr>
        <w:tab/>
        <w:t>(50 324)</w:t>
      </w:r>
    </w:p>
    <w:p w14:paraId="69D71F8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Нараховані проценти</w:t>
      </w:r>
      <w:r w:rsidRPr="00A20426">
        <w:rPr>
          <w:rFonts w:ascii="Courier New" w:eastAsia="Times New Roman" w:hAnsi="Courier New" w:cs="Courier New"/>
          <w:sz w:val="20"/>
          <w:szCs w:val="20"/>
          <w:lang w:eastAsia="uk-UA"/>
        </w:rPr>
        <w:tab/>
        <w:t>3 471</w:t>
      </w:r>
    </w:p>
    <w:p w14:paraId="7CE1D9A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Сплачені проценти</w:t>
      </w:r>
      <w:r w:rsidRPr="00A20426">
        <w:rPr>
          <w:rFonts w:ascii="Courier New" w:eastAsia="Times New Roman" w:hAnsi="Courier New" w:cs="Courier New"/>
          <w:sz w:val="20"/>
          <w:szCs w:val="20"/>
          <w:lang w:eastAsia="uk-UA"/>
        </w:rPr>
        <w:tab/>
        <w:t>(3 471)</w:t>
      </w:r>
    </w:p>
    <w:p w14:paraId="7F67EAC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Придбання - лізинг</w:t>
      </w:r>
      <w:r w:rsidRPr="00A20426">
        <w:rPr>
          <w:rFonts w:ascii="Courier New" w:eastAsia="Times New Roman" w:hAnsi="Courier New" w:cs="Courier New"/>
          <w:sz w:val="20"/>
          <w:szCs w:val="20"/>
          <w:lang w:eastAsia="uk-UA"/>
        </w:rPr>
        <w:tab/>
        <w:t>99 176</w:t>
      </w:r>
    </w:p>
    <w:p w14:paraId="50A6D21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зміни, не пов'язані з рухом грошових коштів</w:t>
      </w:r>
      <w:r w:rsidRPr="00A20426">
        <w:rPr>
          <w:rFonts w:ascii="Courier New" w:eastAsia="Times New Roman" w:hAnsi="Courier New" w:cs="Courier New"/>
          <w:sz w:val="20"/>
          <w:szCs w:val="20"/>
          <w:lang w:eastAsia="uk-UA"/>
        </w:rPr>
        <w:tab/>
        <w:t>(3 199)</w:t>
      </w:r>
      <w:r w:rsidRPr="00A20426">
        <w:rPr>
          <w:rFonts w:ascii="Courier New" w:eastAsia="Times New Roman" w:hAnsi="Courier New" w:cs="Courier New"/>
          <w:sz w:val="20"/>
          <w:szCs w:val="20"/>
          <w:lang w:eastAsia="uk-UA"/>
        </w:rPr>
        <w:tab/>
      </w:r>
    </w:p>
    <w:p w14:paraId="2AD6E20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Зобов'язання з оренди на 31 грудня 2020 р.</w:t>
      </w:r>
      <w:r w:rsidRPr="00A20426">
        <w:rPr>
          <w:rFonts w:ascii="Courier New" w:eastAsia="Times New Roman" w:hAnsi="Courier New" w:cs="Courier New"/>
          <w:sz w:val="20"/>
          <w:szCs w:val="20"/>
          <w:lang w:eastAsia="uk-UA"/>
        </w:rPr>
        <w:tab/>
        <w:t>127 875</w:t>
      </w:r>
      <w:r w:rsidRPr="00A20426">
        <w:rPr>
          <w:rFonts w:ascii="Courier New" w:eastAsia="Times New Roman" w:hAnsi="Courier New" w:cs="Courier New"/>
          <w:sz w:val="20"/>
          <w:szCs w:val="20"/>
          <w:lang w:eastAsia="uk-UA"/>
        </w:rPr>
        <w:tab/>
      </w:r>
    </w:p>
    <w:p w14:paraId="10A9CAF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Група має право постійного користування на дві земельні ділянки площею 12,5 гектарів. Середня річна плата за таку землю складає 2 800 тис. грн в рік і залежить від нормативної грошової оцінки.</w:t>
      </w:r>
    </w:p>
    <w:p w14:paraId="5CDBFD7B"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7E9847C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23</w:t>
      </w:r>
      <w:r w:rsidRPr="00A20426">
        <w:rPr>
          <w:rFonts w:ascii="Courier New" w:eastAsia="Times New Roman" w:hAnsi="Courier New" w:cs="Courier New"/>
          <w:sz w:val="20"/>
          <w:szCs w:val="20"/>
          <w:lang w:eastAsia="uk-UA"/>
        </w:rPr>
        <w:tab/>
        <w:t>Непередбачені зобов'язання</w:t>
      </w:r>
    </w:p>
    <w:p w14:paraId="33066CF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w:t>
      </w:r>
      <w:r w:rsidRPr="00A20426">
        <w:rPr>
          <w:rFonts w:ascii="Courier New" w:eastAsia="Times New Roman" w:hAnsi="Courier New" w:cs="Courier New"/>
          <w:sz w:val="20"/>
          <w:szCs w:val="20"/>
          <w:lang w:eastAsia="uk-UA"/>
        </w:rPr>
        <w:tab/>
        <w:t>Страхування</w:t>
      </w:r>
    </w:p>
    <w:p w14:paraId="188E36B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Страхова галузь в Україні знаходиться у стадії розвитку та в певних законодавчих обмеженнях, тому багато форм страхового захисту, що є поширеними в інших країнах, в Україні, як правило, ще не є загальнодоступними в повний мірі. Група має повне страхове покриття, із звичайними для даного виду страхування виключеннями (зокрема по заподіяній шкоді внаслідок воєнних дій), по виробничих потужностях, на випадок переривання діяльності або виникнення зобов'язань перед третьою стороною у зв'язку із заподіянням шкоди майну чи навколишньому середовищу в результаті аварій, пов'язаних з майном або діяльністю Групи.</w:t>
      </w:r>
    </w:p>
    <w:p w14:paraId="22D4CF5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(б)</w:t>
      </w:r>
      <w:r w:rsidRPr="00A20426">
        <w:rPr>
          <w:rFonts w:ascii="Courier New" w:eastAsia="Times New Roman" w:hAnsi="Courier New" w:cs="Courier New"/>
          <w:sz w:val="20"/>
          <w:szCs w:val="20"/>
          <w:lang w:eastAsia="uk-UA"/>
        </w:rPr>
        <w:tab/>
        <w:t xml:space="preserve">Судові процеси </w:t>
      </w:r>
    </w:p>
    <w:p w14:paraId="5921ED9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ході звичайної діяльності Група залучається до різних судових процесів. На думку управлінського персоналу, результати цих судових процесів не матимуть суттєвого впливу на фінансовий стан чи результати діяльності Групи.</w:t>
      </w:r>
    </w:p>
    <w:p w14:paraId="05A4257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w:t>
      </w:r>
      <w:r w:rsidRPr="00A20426">
        <w:rPr>
          <w:rFonts w:ascii="Courier New" w:eastAsia="Times New Roman" w:hAnsi="Courier New" w:cs="Courier New"/>
          <w:sz w:val="20"/>
          <w:szCs w:val="20"/>
          <w:lang w:eastAsia="uk-UA"/>
        </w:rPr>
        <w:tab/>
        <w:t>Непередбачені податкові зобов'язання</w:t>
      </w:r>
    </w:p>
    <w:p w14:paraId="053E839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Група здійснює більшість операцій в Україні і тому має відповідати вимогам податкового законодавства України. Для української системи оподаткування характерним є наявність численних податків та законодавство, яке часто змінюється, може застосовуватися ретроспективно, мати різне тлумачення, а в деяких випадках є суперечливим. Нерідко виникають протиріччя у тлумаченні податкового законодавства між місцевою, обласною і державною податковими адміністраціями, а також між Міністерством фінансів, Державною фіскальною службою України та іншими державними органами. Податкові декларації підлягають перевірці з боку різних органів влади, які згідно із законодавством мають право застосовувати суворі штрафні санкції, а також стягувати пеню. Податковий рік залишається відкритим для податкових перевірок протягом трьох наступних календарних років, однак за певних обставин цей термін може бути продовжений.</w:t>
      </w:r>
    </w:p>
    <w:p w14:paraId="4A4A787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Ці факти створюють набагато серйозніші податкові ризики в Україні, ніж ризики, які є типовими для країн з більш розвиненими системами оподаткування. Управлінський персонал вважає, виходячи з власного тлумачення податкового законодавства, офіційних роз'яснень та рішень судів, що податкові зобов'язання були належним чином відображені в обліку. Однак відповідні органи можуть мати інше тлумачення зазначених вище положень, і, якщо вони зможуть довести обґрунтованість своїх тлумачень, виконання їх рішень може значним чином вплинути на цю консолідовану фінансову звітність. </w:t>
      </w:r>
    </w:p>
    <w:p w14:paraId="25FC53C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24</w:t>
      </w:r>
      <w:r w:rsidRPr="00A20426">
        <w:rPr>
          <w:rFonts w:ascii="Courier New" w:eastAsia="Times New Roman" w:hAnsi="Courier New" w:cs="Courier New"/>
          <w:sz w:val="20"/>
          <w:szCs w:val="20"/>
          <w:lang w:eastAsia="uk-UA"/>
        </w:rPr>
        <w:tab/>
        <w:t>Операції з пов'язаними сторонами</w:t>
      </w:r>
    </w:p>
    <w:p w14:paraId="5C27F93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ході звичайної діяльності Група здійснює операції з пов'язаними сторонами. Сторони вважаються пов'язаними, якщо одна сторона має можливість контролювати іншу сторону або здійснює значний вплив на іншу сторону при прийнятті фінансових та операційних рішень. Пов'язані сторони включають акціонерів, основний управлінський персонал і його близьких родичів, а також компанії, що знаходяться під контролем чи значним впливом з боку цих сторін. Ціни на операції з пов'язаними сторонами визначаються на момент проведення операції.</w:t>
      </w:r>
    </w:p>
    <w:p w14:paraId="0490F56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w:t>
      </w:r>
      <w:r w:rsidRPr="00A20426">
        <w:rPr>
          <w:rFonts w:ascii="Courier New" w:eastAsia="Times New Roman" w:hAnsi="Courier New" w:cs="Courier New"/>
          <w:sz w:val="20"/>
          <w:szCs w:val="20"/>
          <w:lang w:eastAsia="uk-UA"/>
        </w:rPr>
        <w:tab/>
        <w:t>Операції з основним управлінським персоналом</w:t>
      </w:r>
    </w:p>
    <w:p w14:paraId="4823F16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Винагорода основному управлінському персоналу у грошовій формі складає 116 854 тисячі гривень за рік, що закінчився 31 грудня 2021 р. (2020 р.: 118 765 тисяч гривень).</w:t>
      </w:r>
    </w:p>
    <w:p w14:paraId="25F1972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Заборгованість по короткостроковим виплатам складає 19 354 тисячі гривень та по довгостроковим виплатам 189 тисяч гривень на 31 грудня 2021р. (на 31 грудня 2020р.: 26 171 тисячу гривень та 189 тисяч гривень відповідно). </w:t>
      </w:r>
    </w:p>
    <w:p w14:paraId="403F66C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Основний управлінський персонал - це особи, які мають повноваження та є відповідальними, прямо або опосередковано, за планування, керівництво і контроль за діяльністю Групи.</w:t>
      </w:r>
    </w:p>
    <w:p w14:paraId="5B56334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(б)</w:t>
      </w:r>
      <w:r w:rsidRPr="00A20426">
        <w:rPr>
          <w:rFonts w:ascii="Courier New" w:eastAsia="Times New Roman" w:hAnsi="Courier New" w:cs="Courier New"/>
          <w:sz w:val="20"/>
          <w:szCs w:val="20"/>
          <w:lang w:eastAsia="uk-UA"/>
        </w:rPr>
        <w:tab/>
        <w:t>Залишки за розрахунками та операції з іншими пов'язаними сторонами</w:t>
      </w:r>
    </w:p>
    <w:p w14:paraId="14F964D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Залишки за розрахунками з пов'язаними сторонами, які представлені суб'єктами господарювання під спільним контролем, є такими:</w:t>
      </w:r>
    </w:p>
    <w:p w14:paraId="3E9D406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31 грудня 2021 р.</w:t>
      </w:r>
      <w:r w:rsidRPr="00A20426">
        <w:rPr>
          <w:rFonts w:ascii="Courier New" w:eastAsia="Times New Roman" w:hAnsi="Courier New" w:cs="Courier New"/>
          <w:sz w:val="20"/>
          <w:szCs w:val="20"/>
          <w:lang w:eastAsia="uk-UA"/>
        </w:rPr>
        <w:tab/>
        <w:t>31 грудня 2020 р.</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31BB8149" w14:textId="2A83ADC1"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Дебіторська заборгованість за продукцію, товари, роботи, послуги  351 </w:t>
      </w:r>
      <w:r w:rsidRPr="00A20426">
        <w:rPr>
          <w:rFonts w:ascii="Courier New" w:eastAsia="Times New Roman" w:hAnsi="Courier New" w:cs="Courier New"/>
          <w:sz w:val="20"/>
          <w:szCs w:val="20"/>
          <w:lang w:eastAsia="uk-UA"/>
        </w:rPr>
        <w:tab/>
        <w:t>19 821</w:t>
      </w:r>
    </w:p>
    <w:p w14:paraId="015BA245" w14:textId="7BEC68E3"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Інша поточна дебіторська заборгованість</w:t>
      </w:r>
      <w:r w:rsidRPr="00A20426">
        <w:rPr>
          <w:rFonts w:ascii="Courier New" w:eastAsia="Times New Roman" w:hAnsi="Courier New" w:cs="Courier New"/>
          <w:sz w:val="20"/>
          <w:szCs w:val="20"/>
          <w:lang w:eastAsia="uk-UA"/>
        </w:rPr>
        <w:tab/>
        <w:t xml:space="preserve"> 131 </w:t>
      </w:r>
      <w:r w:rsidR="00DE44C2">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ab/>
        <w:t>118</w:t>
      </w:r>
    </w:p>
    <w:p w14:paraId="336CCEE4" w14:textId="60E86882"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Поточна кредиторська заборгованість за товари, роботи, послуги</w:t>
      </w:r>
      <w:r w:rsidR="00DE44C2">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162 845</w:t>
      </w:r>
      <w:r w:rsidRPr="00A20426">
        <w:rPr>
          <w:rFonts w:ascii="Courier New" w:eastAsia="Times New Roman" w:hAnsi="Courier New" w:cs="Courier New"/>
          <w:sz w:val="20"/>
          <w:szCs w:val="20"/>
          <w:lang w:eastAsia="uk-UA"/>
        </w:rPr>
        <w:tab/>
      </w:r>
      <w:r w:rsidR="00DE44C2">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116 975</w:t>
      </w:r>
    </w:p>
    <w:p w14:paraId="7049BF8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Поточні забезпечення</w:t>
      </w:r>
      <w:r w:rsidRPr="00A20426">
        <w:rPr>
          <w:rFonts w:ascii="Courier New" w:eastAsia="Times New Roman" w:hAnsi="Courier New" w:cs="Courier New"/>
          <w:sz w:val="20"/>
          <w:szCs w:val="20"/>
          <w:lang w:eastAsia="uk-UA"/>
        </w:rPr>
        <w:tab/>
        <w:t xml:space="preserve"> 232 663 </w:t>
      </w:r>
      <w:r w:rsidRPr="00A20426">
        <w:rPr>
          <w:rFonts w:ascii="Courier New" w:eastAsia="Times New Roman" w:hAnsi="Courier New" w:cs="Courier New"/>
          <w:sz w:val="20"/>
          <w:szCs w:val="20"/>
          <w:lang w:eastAsia="uk-UA"/>
        </w:rPr>
        <w:tab/>
        <w:t>148 129</w:t>
      </w:r>
    </w:p>
    <w:p w14:paraId="58461E1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Операції з пов'язаними сторонами, які представлені суб'єктами господарювання під спільним контролем, є такими:</w:t>
      </w:r>
    </w:p>
    <w:p w14:paraId="14FDFBE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тисячах гривень)</w:t>
      </w:r>
      <w:r w:rsidRPr="00A20426">
        <w:rPr>
          <w:rFonts w:ascii="Courier New" w:eastAsia="Times New Roman" w:hAnsi="Courier New" w:cs="Courier New"/>
          <w:sz w:val="20"/>
          <w:szCs w:val="20"/>
          <w:lang w:eastAsia="uk-UA"/>
        </w:rPr>
        <w:tab/>
        <w:t>2021</w:t>
      </w:r>
      <w:r w:rsidRPr="00A20426">
        <w:rPr>
          <w:rFonts w:ascii="Courier New" w:eastAsia="Times New Roman" w:hAnsi="Courier New" w:cs="Courier New"/>
          <w:sz w:val="20"/>
          <w:szCs w:val="20"/>
          <w:lang w:eastAsia="uk-UA"/>
        </w:rPr>
        <w:tab/>
        <w:t>2020</w:t>
      </w:r>
      <w:r w:rsidRPr="00A20426">
        <w:rPr>
          <w:rFonts w:ascii="Courier New" w:eastAsia="Times New Roman" w:hAnsi="Courier New" w:cs="Courier New"/>
          <w:sz w:val="20"/>
          <w:szCs w:val="20"/>
          <w:lang w:eastAsia="uk-UA"/>
        </w:rPr>
        <w:tab/>
      </w:r>
      <w:r w:rsidRPr="00A20426">
        <w:rPr>
          <w:rFonts w:ascii="Courier New" w:eastAsia="Times New Roman" w:hAnsi="Courier New" w:cs="Courier New"/>
          <w:sz w:val="20"/>
          <w:szCs w:val="20"/>
          <w:lang w:eastAsia="uk-UA"/>
        </w:rPr>
        <w:tab/>
      </w:r>
    </w:p>
    <w:p w14:paraId="6EB59DB0" w14:textId="217803F5"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Чистий дохід від реалізації продукції (товарів, робіт, послуг)</w:t>
      </w:r>
      <w:r w:rsidR="00DE44C2">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 xml:space="preserve"> 148 605 </w:t>
      </w:r>
      <w:r w:rsidR="00DE44C2">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265 172</w:t>
      </w:r>
    </w:p>
    <w:p w14:paraId="486F61CC" w14:textId="73A1566D"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Собівартість реалізованої продукції (товарів, робіт, послуг)</w:t>
      </w:r>
      <w:r w:rsidR="00DE44C2">
        <w:rPr>
          <w:rFonts w:ascii="Courier New" w:eastAsia="Times New Roman" w:hAnsi="Courier New" w:cs="Courier New"/>
          <w:sz w:val="20"/>
          <w:szCs w:val="20"/>
          <w:lang w:eastAsia="uk-UA"/>
        </w:rPr>
        <w:t xml:space="preserve"> </w:t>
      </w:r>
      <w:r w:rsidRPr="00A20426">
        <w:rPr>
          <w:rFonts w:ascii="Courier New" w:eastAsia="Times New Roman" w:hAnsi="Courier New" w:cs="Courier New"/>
          <w:sz w:val="20"/>
          <w:szCs w:val="20"/>
          <w:lang w:eastAsia="uk-UA"/>
        </w:rPr>
        <w:t xml:space="preserve"> 82 253 </w:t>
      </w:r>
      <w:r w:rsidRPr="00A20426">
        <w:rPr>
          <w:rFonts w:ascii="Courier New" w:eastAsia="Times New Roman" w:hAnsi="Courier New" w:cs="Courier New"/>
          <w:sz w:val="20"/>
          <w:szCs w:val="20"/>
          <w:lang w:eastAsia="uk-UA"/>
        </w:rPr>
        <w:tab/>
        <w:t>139 852</w:t>
      </w:r>
    </w:p>
    <w:p w14:paraId="7407A87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Витрати на збут</w:t>
      </w:r>
      <w:r w:rsidRPr="00A20426">
        <w:rPr>
          <w:rFonts w:ascii="Courier New" w:eastAsia="Times New Roman" w:hAnsi="Courier New" w:cs="Courier New"/>
          <w:sz w:val="20"/>
          <w:szCs w:val="20"/>
          <w:lang w:eastAsia="uk-UA"/>
        </w:rPr>
        <w:tab/>
        <w:t xml:space="preserve"> 226 239 </w:t>
      </w:r>
      <w:r w:rsidRPr="00A20426">
        <w:rPr>
          <w:rFonts w:ascii="Courier New" w:eastAsia="Times New Roman" w:hAnsi="Courier New" w:cs="Courier New"/>
          <w:sz w:val="20"/>
          <w:szCs w:val="20"/>
          <w:lang w:eastAsia="uk-UA"/>
        </w:rPr>
        <w:tab/>
        <w:t>194 296</w:t>
      </w:r>
    </w:p>
    <w:p w14:paraId="64D804B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xml:space="preserve">Адміністративні витрати </w:t>
      </w:r>
      <w:r w:rsidRPr="00A20426">
        <w:rPr>
          <w:rFonts w:ascii="Courier New" w:eastAsia="Times New Roman" w:hAnsi="Courier New" w:cs="Courier New"/>
          <w:sz w:val="20"/>
          <w:szCs w:val="20"/>
          <w:lang w:eastAsia="uk-UA"/>
        </w:rPr>
        <w:tab/>
        <w:t xml:space="preserve"> 29 120 </w:t>
      </w:r>
      <w:r w:rsidRPr="00A20426">
        <w:rPr>
          <w:rFonts w:ascii="Courier New" w:eastAsia="Times New Roman" w:hAnsi="Courier New" w:cs="Courier New"/>
          <w:sz w:val="20"/>
          <w:szCs w:val="20"/>
          <w:lang w:eastAsia="uk-UA"/>
        </w:rPr>
        <w:tab/>
        <w:t>21 885</w:t>
      </w:r>
    </w:p>
    <w:p w14:paraId="4E3A1F5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витрати</w:t>
      </w:r>
      <w:r w:rsidRPr="00A20426">
        <w:rPr>
          <w:rFonts w:ascii="Courier New" w:eastAsia="Times New Roman" w:hAnsi="Courier New" w:cs="Courier New"/>
          <w:sz w:val="20"/>
          <w:szCs w:val="20"/>
          <w:lang w:eastAsia="uk-UA"/>
        </w:rPr>
        <w:tab/>
        <w:t>43 870</w:t>
      </w:r>
      <w:r w:rsidRPr="00A20426">
        <w:rPr>
          <w:rFonts w:ascii="Courier New" w:eastAsia="Times New Roman" w:hAnsi="Courier New" w:cs="Courier New"/>
          <w:sz w:val="20"/>
          <w:szCs w:val="20"/>
          <w:lang w:eastAsia="uk-UA"/>
        </w:rPr>
        <w:tab/>
        <w:t>38 261</w:t>
      </w:r>
    </w:p>
    <w:p w14:paraId="26D07F2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Інші доходи</w:t>
      </w:r>
      <w:r w:rsidRPr="00A20426">
        <w:rPr>
          <w:rFonts w:ascii="Courier New" w:eastAsia="Times New Roman" w:hAnsi="Courier New" w:cs="Courier New"/>
          <w:sz w:val="20"/>
          <w:szCs w:val="20"/>
          <w:lang w:eastAsia="uk-UA"/>
        </w:rPr>
        <w:tab/>
        <w:t xml:space="preserve">1 557 </w:t>
      </w:r>
      <w:r w:rsidRPr="00A20426">
        <w:rPr>
          <w:rFonts w:ascii="Courier New" w:eastAsia="Times New Roman" w:hAnsi="Courier New" w:cs="Courier New"/>
          <w:sz w:val="20"/>
          <w:szCs w:val="20"/>
          <w:lang w:eastAsia="uk-UA"/>
        </w:rPr>
        <w:tab/>
        <w:t>13 884</w:t>
      </w:r>
    </w:p>
    <w:p w14:paraId="27A9F5DF"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3E4A408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25</w:t>
      </w:r>
      <w:r w:rsidRPr="00A20426">
        <w:rPr>
          <w:rFonts w:ascii="Courier New" w:eastAsia="Times New Roman" w:hAnsi="Courier New" w:cs="Courier New"/>
          <w:sz w:val="20"/>
          <w:szCs w:val="20"/>
          <w:lang w:eastAsia="uk-UA"/>
        </w:rPr>
        <w:tab/>
        <w:t>Події після звітної дати</w:t>
      </w:r>
    </w:p>
    <w:p w14:paraId="419A770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24 лютого 2022 року Російська Федерація здійснила неспровокований напад на Україну. Агресія була засуджена світом та призвела до численних заходів проти Російської Федерації та у підтримку України. Хоча вторгнення вважається некоригуючою подією для звітних періодів, які закінчуються 31 грудня 2021 року або раніше, ця війна має широкомасштабний вплив на населення та економіку України, і, відповідно, на бізнес, фінансовий стан та результати діяльності Групи. Станом на дату цієї фінансової звітності воєнні дії тривають, але доцільно зазначити такі події:</w:t>
      </w:r>
    </w:p>
    <w:p w14:paraId="5DD5F8C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- 24 лютого 2022 року в Україні було введено воєнний стан. У банківській системі введено обмеження на  здійснення транскордонних валютних платежів щодо послуг та ліцензій (роялті), що тимчасово обмежують Групу у виконанні своїх зобов'язань перед постачальниками-нерезидентами, але це не створює критичності для подальшого ведення бізнесу,</w:t>
      </w:r>
    </w:p>
    <w:p w14:paraId="74B6AA7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Група в цілому продовжує трудові відносини з усіма співробітниками, які працювали у Групі станом на 24 лютого 2022 року та виконує усі обов'язки роботодавця. Попри переміщення багатьох співробітників вони мають усі можливості, обладнання та доступ для віддаленого виконання своїх обов'язків. Усі підрозділи мають необхідні операційні можливості.</w:t>
      </w:r>
    </w:p>
    <w:p w14:paraId="1EB6507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Група  ретельно слідкує за ліквідністю. Зокрема, Група продовжує податкові платежі до державного бюджету та погашення кредиторської заборгованості, але здійснює активне управління та контроль за надходженням та видатками грошових коштів з метою подальших інвестицій в бізнес та можливістю негайно реагувати на зміни щодо забезпеченості виробництва продукції та логістики. Група наразі має достатню ліквідність для провадження своєї діяльності.</w:t>
      </w:r>
    </w:p>
    <w:p w14:paraId="533A297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Група не виключає обмеження фізичного доступу для проведення інвентаризації активів спричинені їх знаходженням на території під активними бойовими діями та на окупованих територіях.</w:t>
      </w:r>
    </w:p>
    <w:p w14:paraId="7955AF9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Війна з Росією та шкода, яка завдається Україні щодня, є значним фактором невизначеності. Станом на дату затвердження цієї фінансової звітності керівництво Групи не має можливості у повному обсязі оцінити остаточний вплив цього вторгнення в Україну на співробітників, фінансовий стан та результати діяльності Групи. Група також не може прогнозувати тривалість війни, можливість посилення її інтенсивності або вплив міграції на свою діяльність.</w:t>
      </w:r>
    </w:p>
    <w:p w14:paraId="673D38BF"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32B6E6F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Генеральний директор Хайдакін О. І.</w:t>
      </w:r>
    </w:p>
    <w:p w14:paraId="2DC70A3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Головний бухгалтер Дорошенко К. В.</w:t>
      </w:r>
    </w:p>
    <w:p w14:paraId="47E099B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6 грудня 2022 р.</w:t>
      </w:r>
    </w:p>
    <w:p w14:paraId="0E757C8A"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4C376E0F"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05860A92"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025043B5"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5C4220DD"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7F502DDD" w14:textId="77777777" w:rsidR="00A20426" w:rsidRPr="004373B5" w:rsidRDefault="00A20426">
      <w:pPr>
        <w:sectPr w:rsidR="00A20426" w:rsidRPr="004373B5" w:rsidSect="00A20426">
          <w:pgSz w:w="11906" w:h="16838"/>
          <w:pgMar w:top="363" w:right="567" w:bottom="363" w:left="1417" w:header="709" w:footer="709" w:gutter="0"/>
          <w:cols w:space="708"/>
          <w:docGrid w:linePitch="360"/>
        </w:sectPr>
      </w:pPr>
    </w:p>
    <w:p w14:paraId="41FC76E3" w14:textId="77777777" w:rsidR="00A20426" w:rsidRPr="00A20426" w:rsidRDefault="00A20426" w:rsidP="00A20426">
      <w:pPr>
        <w:spacing w:after="0" w:line="240" w:lineRule="auto"/>
        <w:rPr>
          <w:rFonts w:ascii="Times New Roman" w:eastAsia="Times New Roman" w:hAnsi="Times New Roman" w:cs="Times New Roman"/>
          <w:sz w:val="24"/>
          <w:szCs w:val="24"/>
          <w:u w:val="single"/>
          <w:lang w:eastAsia="uk-UA"/>
        </w:rPr>
      </w:pPr>
    </w:p>
    <w:p w14:paraId="0D69C932" w14:textId="77777777" w:rsidR="00A20426" w:rsidRPr="00A20426" w:rsidRDefault="00A20426" w:rsidP="00A20426">
      <w:pPr>
        <w:spacing w:after="0" w:line="240" w:lineRule="auto"/>
        <w:jc w:val="center"/>
        <w:rPr>
          <w:rFonts w:ascii="Times New Roman" w:eastAsia="Times New Roman" w:hAnsi="Times New Roman" w:cs="Times New Roman"/>
          <w:b/>
          <w:sz w:val="28"/>
          <w:szCs w:val="28"/>
          <w:lang w:eastAsia="uk-UA"/>
        </w:rPr>
      </w:pPr>
      <w:r w:rsidRPr="00A20426">
        <w:rPr>
          <w:rFonts w:ascii="Times New Roman" w:eastAsia="Times New Roman" w:hAnsi="Times New Roman" w:cs="Times New Roman"/>
          <w:b/>
          <w:sz w:val="28"/>
          <w:szCs w:val="28"/>
          <w:lang w:eastAsia="uk-UA"/>
        </w:rPr>
        <w:t xml:space="preserve">XV. </w:t>
      </w:r>
      <w:r w:rsidRPr="00A20426">
        <w:rPr>
          <w:rFonts w:ascii="Times New Roman" w:eastAsia="Times New Roman" w:hAnsi="Times New Roman" w:cs="Times New Roman"/>
          <w:b/>
          <w:bCs/>
          <w:sz w:val="28"/>
          <w:szCs w:val="28"/>
          <w:lang w:eastAsia="uk-UA"/>
        </w:rPr>
        <w:t>Відомості про аудиторський звіт незалежного аудитора, наданий за результатами аудиту фінансової звітності емітента аудитором (аудиторською фірмою)</w:t>
      </w:r>
    </w:p>
    <w:p w14:paraId="2E5837C4" w14:textId="77777777" w:rsidR="00A20426" w:rsidRPr="00A20426" w:rsidRDefault="00A20426" w:rsidP="00A20426">
      <w:pPr>
        <w:spacing w:after="0" w:line="240" w:lineRule="auto"/>
        <w:rPr>
          <w:rFonts w:ascii="Times New Roman" w:eastAsia="Times New Roman" w:hAnsi="Times New Roman" w:cs="Times New Roman"/>
          <w:sz w:val="24"/>
          <w:szCs w:val="24"/>
          <w:u w:val="single"/>
          <w:lang w:eastAsia="uk-UA"/>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534"/>
        <w:gridCol w:w="5890"/>
        <w:gridCol w:w="3431"/>
      </w:tblGrid>
      <w:tr w:rsidR="00A20426" w:rsidRPr="00A20426" w14:paraId="5E41851F" w14:textId="77777777" w:rsidTr="0091004C">
        <w:trPr>
          <w:trHeight w:val="397"/>
        </w:trPr>
        <w:tc>
          <w:tcPr>
            <w:tcW w:w="534" w:type="dxa"/>
            <w:vAlign w:val="center"/>
          </w:tcPr>
          <w:p w14:paraId="09602150"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1</w:t>
            </w:r>
          </w:p>
        </w:tc>
        <w:tc>
          <w:tcPr>
            <w:tcW w:w="5890" w:type="dxa"/>
            <w:vAlign w:val="center"/>
          </w:tcPr>
          <w:p w14:paraId="47EABC00"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Найменування аудиторської фірми (П. І. Б. аудитора - фізичної особи - підприємця)</w:t>
            </w:r>
          </w:p>
        </w:tc>
        <w:tc>
          <w:tcPr>
            <w:tcW w:w="3431" w:type="dxa"/>
            <w:vAlign w:val="center"/>
          </w:tcPr>
          <w:p w14:paraId="133B1FD9"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Товариство з обмеженою відповідальністю Аудиторська Фірма "ПрайсвотерхаусКуперс (Аудит)"</w:t>
            </w:r>
          </w:p>
        </w:tc>
      </w:tr>
      <w:tr w:rsidR="00A20426" w:rsidRPr="00A20426" w14:paraId="4A14F888" w14:textId="77777777" w:rsidTr="0091004C">
        <w:trPr>
          <w:trHeight w:val="397"/>
        </w:trPr>
        <w:tc>
          <w:tcPr>
            <w:tcW w:w="534" w:type="dxa"/>
            <w:vAlign w:val="center"/>
          </w:tcPr>
          <w:p w14:paraId="129CE66F"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2</w:t>
            </w:r>
          </w:p>
        </w:tc>
        <w:tc>
          <w:tcPr>
            <w:tcW w:w="5890" w:type="dxa"/>
            <w:vAlign w:val="center"/>
          </w:tcPr>
          <w:p w14:paraId="2840E094"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Розділ Реєстру аудиторів та суб'єктів аудиторської діяльності (1 - аудитори, 2 - суб'єкти аудиторської діяльності, 3 - суб'єкти аудиторської діяльності, які мають право проводити обов'язковий аудит фінансової звітності, 4 - суб'єкти аудиторської діяльності, які мають право проводити обов'язковий аудит фінансової звітності підприємств, що становлять суспільний інтерес.</w:t>
            </w:r>
          </w:p>
        </w:tc>
        <w:tc>
          <w:tcPr>
            <w:tcW w:w="3431" w:type="dxa"/>
            <w:vAlign w:val="center"/>
          </w:tcPr>
          <w:p w14:paraId="5BF466B4"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4</w:t>
            </w:r>
          </w:p>
        </w:tc>
      </w:tr>
      <w:tr w:rsidR="00A20426" w:rsidRPr="00A20426" w14:paraId="5C44909F" w14:textId="77777777" w:rsidTr="0091004C">
        <w:trPr>
          <w:trHeight w:val="397"/>
        </w:trPr>
        <w:tc>
          <w:tcPr>
            <w:tcW w:w="534" w:type="dxa"/>
            <w:vAlign w:val="center"/>
          </w:tcPr>
          <w:p w14:paraId="218F5DE3"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3</w:t>
            </w:r>
          </w:p>
        </w:tc>
        <w:tc>
          <w:tcPr>
            <w:tcW w:w="5890" w:type="dxa"/>
            <w:vAlign w:val="center"/>
          </w:tcPr>
          <w:p w14:paraId="14119733"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Ідентифікаційний код юридичної особи (реєстраційний номер облікової картки* платника податків - фізичної особи)</w:t>
            </w:r>
          </w:p>
        </w:tc>
        <w:tc>
          <w:tcPr>
            <w:tcW w:w="3431" w:type="dxa"/>
            <w:vAlign w:val="center"/>
          </w:tcPr>
          <w:p w14:paraId="01E228D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21603903</w:t>
            </w:r>
          </w:p>
        </w:tc>
      </w:tr>
      <w:tr w:rsidR="00A20426" w:rsidRPr="00A20426" w14:paraId="6D055A3C" w14:textId="77777777" w:rsidTr="0091004C">
        <w:trPr>
          <w:trHeight w:val="397"/>
        </w:trPr>
        <w:tc>
          <w:tcPr>
            <w:tcW w:w="534" w:type="dxa"/>
            <w:vAlign w:val="center"/>
          </w:tcPr>
          <w:p w14:paraId="4D6D1488"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4</w:t>
            </w:r>
          </w:p>
        </w:tc>
        <w:tc>
          <w:tcPr>
            <w:tcW w:w="5890" w:type="dxa"/>
            <w:vAlign w:val="center"/>
          </w:tcPr>
          <w:p w14:paraId="6CB97E0B"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Місцезнаходження аудиторської фірми, аудитора</w:t>
            </w:r>
          </w:p>
        </w:tc>
        <w:tc>
          <w:tcPr>
            <w:tcW w:w="3431" w:type="dxa"/>
            <w:vAlign w:val="center"/>
          </w:tcPr>
          <w:p w14:paraId="232567A1"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вул. Жилянська, буд.75, м. Київ, 01032, Україна</w:t>
            </w:r>
          </w:p>
        </w:tc>
      </w:tr>
      <w:tr w:rsidR="00A20426" w:rsidRPr="00A20426" w14:paraId="099130EA" w14:textId="77777777" w:rsidTr="0091004C">
        <w:trPr>
          <w:trHeight w:val="397"/>
        </w:trPr>
        <w:tc>
          <w:tcPr>
            <w:tcW w:w="534" w:type="dxa"/>
            <w:vAlign w:val="center"/>
          </w:tcPr>
          <w:p w14:paraId="0163AC55"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5</w:t>
            </w:r>
          </w:p>
        </w:tc>
        <w:tc>
          <w:tcPr>
            <w:tcW w:w="5890" w:type="dxa"/>
            <w:vAlign w:val="center"/>
          </w:tcPr>
          <w:p w14:paraId="67D6E828"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Номер реєстрації аудиторської фірми (аудитора) в Реєстрі аудиторів та суб'єктів аудиторської діяльності</w:t>
            </w:r>
          </w:p>
        </w:tc>
        <w:tc>
          <w:tcPr>
            <w:tcW w:w="3431" w:type="dxa"/>
            <w:vAlign w:val="center"/>
          </w:tcPr>
          <w:p w14:paraId="3A9537F9"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0152</w:t>
            </w:r>
          </w:p>
        </w:tc>
      </w:tr>
      <w:tr w:rsidR="00A20426" w:rsidRPr="00A20426" w14:paraId="4BB1CEDD" w14:textId="77777777" w:rsidTr="0091004C">
        <w:trPr>
          <w:trHeight w:val="397"/>
        </w:trPr>
        <w:tc>
          <w:tcPr>
            <w:tcW w:w="534" w:type="dxa"/>
            <w:vAlign w:val="center"/>
          </w:tcPr>
          <w:p w14:paraId="220E323D"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6</w:t>
            </w:r>
          </w:p>
        </w:tc>
        <w:tc>
          <w:tcPr>
            <w:tcW w:w="5890" w:type="dxa"/>
            <w:vAlign w:val="center"/>
          </w:tcPr>
          <w:p w14:paraId="15AA0E9A"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Дата і номер рішення про проходження перевірки системи контролю якості аудиторських послуг (за наявності)</w:t>
            </w:r>
          </w:p>
        </w:tc>
        <w:tc>
          <w:tcPr>
            <w:tcW w:w="3431" w:type="dxa"/>
            <w:vAlign w:val="center"/>
          </w:tcPr>
          <w:p w14:paraId="37FEE584"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334/4</w:t>
            </w:r>
          </w:p>
          <w:p w14:paraId="48B7BBF0"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01.12.2016</w:t>
            </w:r>
          </w:p>
        </w:tc>
      </w:tr>
      <w:tr w:rsidR="00A20426" w:rsidRPr="00A20426" w14:paraId="3D7E5858" w14:textId="77777777" w:rsidTr="0091004C">
        <w:trPr>
          <w:trHeight w:val="397"/>
        </w:trPr>
        <w:tc>
          <w:tcPr>
            <w:tcW w:w="534" w:type="dxa"/>
            <w:vAlign w:val="center"/>
          </w:tcPr>
          <w:p w14:paraId="7F59C49B"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7</w:t>
            </w:r>
          </w:p>
        </w:tc>
        <w:tc>
          <w:tcPr>
            <w:tcW w:w="5890" w:type="dxa"/>
            <w:vAlign w:val="center"/>
          </w:tcPr>
          <w:p w14:paraId="31D863B9"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ru-RU"/>
              </w:rPr>
              <w:t>Звітний період, за який проведено аудит фінансової звітності</w:t>
            </w:r>
          </w:p>
        </w:tc>
        <w:tc>
          <w:tcPr>
            <w:tcW w:w="3431" w:type="dxa"/>
            <w:vAlign w:val="center"/>
          </w:tcPr>
          <w:p w14:paraId="55767BF5"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01.01.2021 - 31.12.2021</w:t>
            </w:r>
          </w:p>
        </w:tc>
      </w:tr>
      <w:tr w:rsidR="00A20426" w:rsidRPr="00A20426" w14:paraId="3E896FB4" w14:textId="77777777" w:rsidTr="0091004C">
        <w:trPr>
          <w:trHeight w:val="397"/>
        </w:trPr>
        <w:tc>
          <w:tcPr>
            <w:tcW w:w="534" w:type="dxa"/>
            <w:vAlign w:val="center"/>
          </w:tcPr>
          <w:p w14:paraId="331008DA"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8</w:t>
            </w:r>
          </w:p>
        </w:tc>
        <w:tc>
          <w:tcPr>
            <w:tcW w:w="5890" w:type="dxa"/>
            <w:vAlign w:val="center"/>
          </w:tcPr>
          <w:p w14:paraId="093067B8"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Думка аудитора (01 - немодифікована; 02 - із застереженням; 03 - негативна; 04 - відмова від висловлення думки)</w:t>
            </w:r>
          </w:p>
        </w:tc>
        <w:tc>
          <w:tcPr>
            <w:tcW w:w="3431" w:type="dxa"/>
            <w:vAlign w:val="center"/>
          </w:tcPr>
          <w:p w14:paraId="2107AD20"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01</w:t>
            </w:r>
          </w:p>
        </w:tc>
      </w:tr>
      <w:tr w:rsidR="00A20426" w:rsidRPr="00A20426" w14:paraId="6619DF17" w14:textId="77777777" w:rsidTr="0091004C">
        <w:trPr>
          <w:trHeight w:val="397"/>
        </w:trPr>
        <w:tc>
          <w:tcPr>
            <w:tcW w:w="534" w:type="dxa"/>
            <w:vAlign w:val="center"/>
          </w:tcPr>
          <w:p w14:paraId="398F2661"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9</w:t>
            </w:r>
          </w:p>
        </w:tc>
        <w:tc>
          <w:tcPr>
            <w:tcW w:w="5890" w:type="dxa"/>
            <w:vAlign w:val="center"/>
          </w:tcPr>
          <w:p w14:paraId="43C036D9"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ru-RU"/>
              </w:rPr>
              <w:t>Пояснювальний параграф (у разі наявності)</w:t>
            </w:r>
          </w:p>
        </w:tc>
        <w:tc>
          <w:tcPr>
            <w:tcW w:w="3431" w:type="dxa"/>
            <w:vAlign w:val="center"/>
          </w:tcPr>
          <w:p w14:paraId="4004F3FB"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Пояснювальний параграф щодо окремої фінансової звітності:</w:t>
            </w:r>
          </w:p>
          <w:p w14:paraId="1910B329"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Відповідно до законодавства, чинного на дату складання цього аудиторського звіту, окрема фінансова звітність Компанії повинна складатися на основі таксономії фінансової звітності за МСФЗ в єдиному електронному форматі (iXBRL). Як описано в Примітці 3 до окремої фінансової звітності, на дату складання цього звіту аудитора управлінський персонал Компанії ще не підготував звіт у форматі iXBRL через обставини, описані в Примітці 3, і планує підготувати пакет звітності у форматі iXBRL та подати його, коли це стане можливим. Наша думка не є модифікованою щодо цього питання.</w:t>
            </w:r>
          </w:p>
          <w:p w14:paraId="30B5F09B"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p>
          <w:p w14:paraId="4EDC3370"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Пояснювальний параграф щодо консолідованої фінансової звітності:</w:t>
            </w:r>
          </w:p>
          <w:p w14:paraId="70AE3450"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Відповідно до законодавства, чинного на дату складання цього аудиторського звіту, консолідована фінансова звітність Групи повинна складатися на основі таксономії фінансової звітності за МСФЗ в єдиному електронному форматі (iXBRL). Як описано в Примітці 3 до консолідованої фінансової звітності, на дату складання цього звіту аудитора управлінський персонал Групи ще не підготував звіт у форматі iXBRL через обставини, описані в Примітці 3, і планує підготувати пакет звітності у форматі iXBRL та подати його, коли це стане можливим. Наша думка не є модифікованою щодо цього питання.</w:t>
            </w:r>
          </w:p>
        </w:tc>
      </w:tr>
      <w:tr w:rsidR="00A20426" w:rsidRPr="00A20426" w14:paraId="1EA3A26A" w14:textId="77777777" w:rsidTr="0091004C">
        <w:trPr>
          <w:trHeight w:val="397"/>
        </w:trPr>
        <w:tc>
          <w:tcPr>
            <w:tcW w:w="534" w:type="dxa"/>
            <w:vAlign w:val="center"/>
          </w:tcPr>
          <w:p w14:paraId="09906347"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10</w:t>
            </w:r>
          </w:p>
        </w:tc>
        <w:tc>
          <w:tcPr>
            <w:tcW w:w="5890" w:type="dxa"/>
            <w:vAlign w:val="center"/>
          </w:tcPr>
          <w:p w14:paraId="033D602E"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ru-RU"/>
              </w:rPr>
              <w:t>Номер та дата договору на проведення аудиту</w:t>
            </w:r>
          </w:p>
        </w:tc>
        <w:tc>
          <w:tcPr>
            <w:tcW w:w="3431" w:type="dxa"/>
            <w:vAlign w:val="center"/>
          </w:tcPr>
          <w:p w14:paraId="649F7FD4"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б/н</w:t>
            </w:r>
          </w:p>
          <w:p w14:paraId="55F7CDEB"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25.11.2021</w:t>
            </w:r>
          </w:p>
        </w:tc>
      </w:tr>
      <w:tr w:rsidR="00A20426" w:rsidRPr="00A20426" w14:paraId="3F239B0B" w14:textId="77777777" w:rsidTr="0091004C">
        <w:trPr>
          <w:trHeight w:val="397"/>
        </w:trPr>
        <w:tc>
          <w:tcPr>
            <w:tcW w:w="534" w:type="dxa"/>
            <w:vAlign w:val="center"/>
          </w:tcPr>
          <w:p w14:paraId="069A8185"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11</w:t>
            </w:r>
          </w:p>
        </w:tc>
        <w:tc>
          <w:tcPr>
            <w:tcW w:w="5890" w:type="dxa"/>
            <w:vAlign w:val="center"/>
          </w:tcPr>
          <w:p w14:paraId="706789F4"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ru-RU"/>
              </w:rPr>
              <w:t>Дата початку та дата закінчення аудиту</w:t>
            </w:r>
          </w:p>
        </w:tc>
        <w:tc>
          <w:tcPr>
            <w:tcW w:w="3431" w:type="dxa"/>
            <w:vAlign w:val="center"/>
          </w:tcPr>
          <w:p w14:paraId="4F245026"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26.11.2021 - 27.12.2022</w:t>
            </w:r>
          </w:p>
        </w:tc>
      </w:tr>
      <w:tr w:rsidR="00A20426" w:rsidRPr="00A20426" w14:paraId="0A1F0875" w14:textId="77777777" w:rsidTr="0091004C">
        <w:trPr>
          <w:trHeight w:val="397"/>
        </w:trPr>
        <w:tc>
          <w:tcPr>
            <w:tcW w:w="534" w:type="dxa"/>
            <w:vAlign w:val="center"/>
          </w:tcPr>
          <w:p w14:paraId="53FFDBA6"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12</w:t>
            </w:r>
          </w:p>
        </w:tc>
        <w:tc>
          <w:tcPr>
            <w:tcW w:w="5890" w:type="dxa"/>
            <w:vAlign w:val="center"/>
          </w:tcPr>
          <w:p w14:paraId="199A434D" w14:textId="77777777" w:rsidR="00A20426" w:rsidRPr="00A20426" w:rsidRDefault="00A20426" w:rsidP="00A20426">
            <w:pPr>
              <w:spacing w:after="0" w:line="240" w:lineRule="auto"/>
              <w:rPr>
                <w:rFonts w:ascii="Times New Roman" w:eastAsia="Times New Roman" w:hAnsi="Times New Roman" w:cs="Times New Roman"/>
                <w:b/>
                <w:sz w:val="20"/>
                <w:szCs w:val="20"/>
                <w:lang w:eastAsia="ru-RU"/>
              </w:rPr>
            </w:pPr>
            <w:r w:rsidRPr="00A20426">
              <w:rPr>
                <w:rFonts w:ascii="Times New Roman" w:eastAsia="Times New Roman" w:hAnsi="Times New Roman" w:cs="Times New Roman"/>
                <w:b/>
                <w:sz w:val="20"/>
                <w:szCs w:val="20"/>
                <w:lang w:eastAsia="ru-RU"/>
              </w:rPr>
              <w:t>Дата аудиторського висновку</w:t>
            </w:r>
          </w:p>
        </w:tc>
        <w:tc>
          <w:tcPr>
            <w:tcW w:w="3431" w:type="dxa"/>
            <w:vAlign w:val="center"/>
          </w:tcPr>
          <w:p w14:paraId="4E14AC33"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27.12.2022</w:t>
            </w:r>
          </w:p>
        </w:tc>
      </w:tr>
      <w:tr w:rsidR="00A20426" w:rsidRPr="00A20426" w14:paraId="0338B0D1" w14:textId="77777777" w:rsidTr="0091004C">
        <w:trPr>
          <w:trHeight w:val="397"/>
        </w:trPr>
        <w:tc>
          <w:tcPr>
            <w:tcW w:w="534" w:type="dxa"/>
            <w:vAlign w:val="center"/>
          </w:tcPr>
          <w:p w14:paraId="63942181" w14:textId="77777777" w:rsidR="00A20426" w:rsidRPr="00324220" w:rsidRDefault="00A20426" w:rsidP="00A20426">
            <w:pPr>
              <w:spacing w:after="0" w:line="240" w:lineRule="auto"/>
              <w:jc w:val="center"/>
              <w:rPr>
                <w:rFonts w:ascii="Times New Roman" w:eastAsia="Times New Roman" w:hAnsi="Times New Roman" w:cs="Times New Roman"/>
                <w:b/>
                <w:sz w:val="20"/>
                <w:szCs w:val="20"/>
                <w:lang w:eastAsia="uk-UA"/>
              </w:rPr>
            </w:pPr>
            <w:r w:rsidRPr="00324220">
              <w:rPr>
                <w:rFonts w:ascii="Times New Roman" w:eastAsia="Times New Roman" w:hAnsi="Times New Roman" w:cs="Times New Roman"/>
                <w:b/>
                <w:sz w:val="20"/>
                <w:szCs w:val="20"/>
                <w:lang w:eastAsia="uk-UA"/>
              </w:rPr>
              <w:t>13</w:t>
            </w:r>
          </w:p>
        </w:tc>
        <w:tc>
          <w:tcPr>
            <w:tcW w:w="5890" w:type="dxa"/>
            <w:vAlign w:val="center"/>
          </w:tcPr>
          <w:p w14:paraId="44D64A20" w14:textId="77777777" w:rsidR="00A20426" w:rsidRPr="00324220" w:rsidRDefault="00A20426" w:rsidP="00A20426">
            <w:pPr>
              <w:spacing w:after="0" w:line="240" w:lineRule="auto"/>
              <w:rPr>
                <w:rFonts w:ascii="Times New Roman" w:eastAsia="Times New Roman" w:hAnsi="Times New Roman" w:cs="Times New Roman"/>
                <w:b/>
                <w:sz w:val="20"/>
                <w:szCs w:val="20"/>
                <w:lang w:eastAsia="ru-RU"/>
              </w:rPr>
            </w:pPr>
            <w:r w:rsidRPr="00324220">
              <w:rPr>
                <w:rFonts w:ascii="Times New Roman" w:eastAsia="Times New Roman" w:hAnsi="Times New Roman" w:cs="Times New Roman"/>
                <w:b/>
                <w:sz w:val="20"/>
                <w:szCs w:val="20"/>
                <w:lang w:eastAsia="ru-RU"/>
              </w:rPr>
              <w:t>Розмір винагороди за проведення річного аудиту, грн</w:t>
            </w:r>
          </w:p>
        </w:tc>
        <w:tc>
          <w:tcPr>
            <w:tcW w:w="3431" w:type="dxa"/>
            <w:vAlign w:val="center"/>
          </w:tcPr>
          <w:p w14:paraId="6BE6758E" w14:textId="084C4D56" w:rsidR="00A20426" w:rsidRPr="00A20426" w:rsidRDefault="00324220" w:rsidP="00A20426">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321 052,00</w:t>
            </w:r>
          </w:p>
        </w:tc>
      </w:tr>
      <w:tr w:rsidR="00A20426" w:rsidRPr="00A20426" w14:paraId="0887378F" w14:textId="77777777" w:rsidTr="0091004C">
        <w:trPr>
          <w:trHeight w:val="397"/>
        </w:trPr>
        <w:tc>
          <w:tcPr>
            <w:tcW w:w="534" w:type="dxa"/>
            <w:vAlign w:val="center"/>
          </w:tcPr>
          <w:p w14:paraId="30E3E884" w14:textId="77777777" w:rsidR="00A20426" w:rsidRPr="00A20426" w:rsidRDefault="00A20426" w:rsidP="00A20426">
            <w:pPr>
              <w:spacing w:after="0" w:line="240" w:lineRule="auto"/>
              <w:jc w:val="center"/>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14</w:t>
            </w:r>
          </w:p>
        </w:tc>
        <w:tc>
          <w:tcPr>
            <w:tcW w:w="9321" w:type="dxa"/>
            <w:gridSpan w:val="2"/>
            <w:vAlign w:val="center"/>
          </w:tcPr>
          <w:p w14:paraId="325BD856" w14:textId="77777777" w:rsidR="00A20426" w:rsidRPr="00A20426" w:rsidRDefault="00A20426" w:rsidP="00A20426">
            <w:pPr>
              <w:spacing w:after="0" w:line="240" w:lineRule="auto"/>
              <w:rPr>
                <w:rFonts w:ascii="Times New Roman" w:eastAsia="Times New Roman" w:hAnsi="Times New Roman" w:cs="Times New Roman"/>
                <w:b/>
                <w:sz w:val="20"/>
                <w:szCs w:val="20"/>
                <w:lang w:eastAsia="uk-UA"/>
              </w:rPr>
            </w:pPr>
            <w:r w:rsidRPr="00A20426">
              <w:rPr>
                <w:rFonts w:ascii="Times New Roman" w:eastAsia="Times New Roman" w:hAnsi="Times New Roman" w:cs="Times New Roman"/>
                <w:b/>
                <w:sz w:val="20"/>
                <w:szCs w:val="20"/>
                <w:lang w:eastAsia="uk-UA"/>
              </w:rPr>
              <w:t>Текст аудиторського звіту</w:t>
            </w:r>
          </w:p>
        </w:tc>
      </w:tr>
      <w:tr w:rsidR="00A20426" w:rsidRPr="00A20426" w14:paraId="3F96CB3D" w14:textId="77777777" w:rsidTr="0091004C">
        <w:trPr>
          <w:trHeight w:val="397"/>
        </w:trPr>
        <w:tc>
          <w:tcPr>
            <w:tcW w:w="9855" w:type="dxa"/>
            <w:gridSpan w:val="3"/>
            <w:vAlign w:val="center"/>
          </w:tcPr>
          <w:p w14:paraId="466B140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Звіт про аудит окремої фінансової звітності</w:t>
            </w:r>
          </w:p>
          <w:p w14:paraId="14EC61C2"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4B6F03B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Наша думка</w:t>
            </w:r>
          </w:p>
          <w:p w14:paraId="7CEDDB0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нашу думку, окрема фінансова звітність відображає достовірно, в усіх суттєвих аспектах, окремий фінансовий стан материнського підприємства Приватного Акціонерного Товариства «Карлсберг Україна» (далі - Компанія) станом на 31 грудня 2021 року та окремі фінансові результати та окремий рух грошових коштів Компанії за рік, що закінчився на вказану дату, відповідно до Міжнародних стандартів фінансової звітності (МСФЗ) і відповідає, в усіх суттєвих аспектах, вимогам Закону України “Про бухгалтерський облік та фінансову звітність в Україні” щодо фінансової звітності.</w:t>
            </w:r>
          </w:p>
          <w:p w14:paraId="4BF8255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Наш звіт аудитора відповідає нашому додатковому звіту для Наглядової ради від 27 грудня 2022 року.</w:t>
            </w:r>
          </w:p>
          <w:p w14:paraId="09BE0C7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Предмет аудиту</w:t>
            </w:r>
          </w:p>
          <w:p w14:paraId="5AF12D7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Oкрема фінансова звітність Компанії включає:</w:t>
            </w:r>
          </w:p>
          <w:p w14:paraId="7169E7D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окремий баланс (звіт про фінансовий стан, Форма №1) станом на 31 грудня 2021 року;</w:t>
            </w:r>
          </w:p>
          <w:p w14:paraId="06F063D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окремий звіт про фінансові результати (звіт про сукупний дохід, Форма №2) за рік, що закінчився на вказану дату;</w:t>
            </w:r>
          </w:p>
          <w:p w14:paraId="4F32500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окремий звіт про рух грошових коштів (Форма №3) за рік, що закінчився на вказану дату;</w:t>
            </w:r>
          </w:p>
          <w:p w14:paraId="5834BCC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окремий звіт про власний капітал (Форма №4) за рік, що закінчився на вказану дату; та</w:t>
            </w:r>
          </w:p>
          <w:p w14:paraId="7A3A62B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примітки до окремої фінансової звітності, які включають опис основних принципів облікової політики та іншу пояснювальну інформацію.</w:t>
            </w:r>
          </w:p>
          <w:p w14:paraId="2CEA43E7"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323BAF9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Основа для думки</w:t>
            </w:r>
          </w:p>
          <w:p w14:paraId="36CBEFF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Ми провели аудит відповідно до Міжнародних стандартів аудиту (МСА). Наша відповідальність відповідно до цих стандартів описана далі у розділі “Відповідальність аудитора за аудит окремої фінансової звітності” нашого звіту.</w:t>
            </w:r>
          </w:p>
          <w:p w14:paraId="48C10AA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Ми вважаємо, що отримані нами аудиторські докази є достатніми і прийнятними для використання їх як основи для нашої думки.</w:t>
            </w:r>
          </w:p>
          <w:p w14:paraId="30C3810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Незалежність</w:t>
            </w:r>
          </w:p>
          <w:p w14:paraId="573A2F9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Ми є незалежними по відношенню до Компанії відповідно до Міжнародного кодексу етики для професійних бухгалтерів (у тому числі Міжнародних стандартів незалежності) Ради з Міжнародних стандартів етики для бухгалтерів (Кодекс РМСЕБ) та етичних вимог Закону України “Про аудит фінансової звітності та аудиторську діяльність”, які стосуються нашого аудиту окремої фінансової звітності в Україні. Ми виконали наші інші етичні обов'язки відповідно до цих вимог і Кодексу РМСЕБ.</w:t>
            </w:r>
          </w:p>
          <w:p w14:paraId="6E401D8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Відповідно до всієї наявної у нас інформації, ми заявляємо, що ми не надавали неаудиторських послуг, які заборонені частиною 4 статті 6 Закону України “Про аудит фінансової звітності та аудиторську діяльність”.</w:t>
            </w:r>
          </w:p>
          <w:p w14:paraId="2CB998F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Крім послуг з обов’язкового аудиту, протягом періоду з 1 січня 2021 року до 31 грудня 2021 року ми надали Компанії послуги з аудиту групового фінансового консолідаційного пакету спеціального призначення, складеного відповідно до вимог облікової політики групи Карлсберг.</w:t>
            </w:r>
          </w:p>
          <w:p w14:paraId="672D0162"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449AF06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Суттєва невизначеність, пов'язана з подальшою безперервною діяльністю</w:t>
            </w:r>
          </w:p>
          <w:p w14:paraId="07059D8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Ми звертаємо увагу на Примітку 2г у окремій фінансовій звітності, в якій описано, що з 24 лютого 2022 року на діяльність Компанії суттєво впливає військове вторгнення в Україну; масштаби подальших подій та потенційний термін їх припинення є невизначеними. Як зазначено у Примітках 1в, 2г і 25, ці події та умови разом з іншими питаннями, описаними у Примітках 1в, 2г і 25, свідчать про існування суттєвої невизначеності, яка може викликати значні сумніви у спроможності Компанії продовжувати подальшу безперервну діяльність. Наша думка не є модифікованою щодо цього питання.</w:t>
            </w:r>
          </w:p>
          <w:p w14:paraId="7D78EC0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Пояснювальний параграф</w:t>
            </w:r>
          </w:p>
          <w:p w14:paraId="2304AEC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Відповідно до законодавства, чинного на дату складання цього аудиторського звіту, окрема фінансова звітність Компанії повинна складатися на основі таксономії фінансової звітності за МСФЗ в єдиному електронному форматі (iXBRL). Як описано в Примітці 3 до окремої фінансової звітності, на дату складання цього звіту аудитора управлінський персонал Компанії ще не підготував звіт у форматі iXBRL через обставини, описані в Примітці 3, і планує підготувати пакет звітності у форматі iXBRL та подати його, коли це стане можливим. Наша думка не є модифікованою щодо цього питання.</w:t>
            </w:r>
          </w:p>
          <w:p w14:paraId="05B1CC1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Ключові питання аудиту</w:t>
            </w:r>
          </w:p>
          <w:p w14:paraId="10EFEA0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Ключові питання аудиту - це питання, які, на нашу професійну думку, мали найбільше значення для нашого аудиту окремої фінансової звітності за поточний період. Ці питання були розглянуті у контексті нашого аудиту окремої фінансової звітності в цілому та при формуванні нашої думки про цю звітність, і ми не висловлюємо окремої думки з цих питань. Крім питання, описаного у розділі “Суттєва невизначеність, пов'язана з подальшою безперервною діяльністю”, ми визначили питання, які описані нижче, ключовими питаннями аудиту, про які слід повідомити у нашому звіті.</w:t>
            </w:r>
          </w:p>
          <w:p w14:paraId="5EF297B6"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1BB31AA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Ключове питання аудиту</w:t>
            </w:r>
          </w:p>
          <w:p w14:paraId="411243F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Визнання чистого доходу від реалізації продукції розглядається у Примітці 3 «Основні принципи облікові політики» та у Примітці 13 «Чистий дохід від реалізації продукції (товарів, робіт, послуг)». У 2021 році Компанія визнала чистий дохід у</w:t>
            </w:r>
          </w:p>
          <w:p w14:paraId="74C66FF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розмірі 8 340 977 тисяч гривень. Чистий дохід складається, в основному, з доходу від реалізації товарів дистриб’юторам (5 494 029 тисяч гривень) та великим українським торговим мережам (2 562 684 тисячі гривень).</w:t>
            </w:r>
          </w:p>
          <w:p w14:paraId="7BC3102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Чистий дохід від реалізації алкогольних виробів на території України визнається без урахування акцизного податку та ПДВ.</w:t>
            </w:r>
          </w:p>
          <w:p w14:paraId="054FA0E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Компанія визнає чистий дохід від продажу товарів виходячи з кількості поставленого товару та ціни, що була вказана у договорі, за вирахуванням розрахункових знижок. Чистий дохід визнається на момент переходу контролю над товаром у певний</w:t>
            </w:r>
          </w:p>
          <w:p w14:paraId="5ADBA33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момент часу. Переважна більшість операцій з визнання чистого доходу не є складними та не вимагають застосування значних суджень управлінського персоналу. Але, зважаючи на те, що чистий дохід є найсуттєвішою статтею окремої фінансової звітності, аудит якої вимагає значного часу та зусиль, ми вважаємо, що визнання чистого доходу є ключовим питанням аудиту.</w:t>
            </w:r>
          </w:p>
          <w:p w14:paraId="3710654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Які аудиторські процедури були виконані стосовно ключового питання аудиту</w:t>
            </w:r>
          </w:p>
          <w:p w14:paraId="0B09D31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Ми перевіряли визнання доходу за допомогою детального тестування та аналітичних процедур:</w:t>
            </w:r>
          </w:p>
          <w:p w14:paraId="12F32C9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розглянули основні принципи облікової політики щодо визнання доходу від реалізації та оцінили їх відповідність</w:t>
            </w:r>
          </w:p>
          <w:p w14:paraId="16014DA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Міжнародним стандартам фінансової звітності;</w:t>
            </w:r>
          </w:p>
          <w:p w14:paraId="4B0DDCF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провели аналіз договорів з ключовими контрагентами щоб визначити основні умови співпраці з контрагентами та</w:t>
            </w:r>
          </w:p>
          <w:p w14:paraId="6DE3820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ідентифікувати момент визнання доходу;</w:t>
            </w:r>
          </w:p>
          <w:p w14:paraId="4C00B94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отримали листи-підтвердження від ключових контрагентів з підтвердженням дебіторської заборгованості, доходу, знижок та повернень, що були відображені у окремій фінансовій звітності;</w:t>
            </w:r>
          </w:p>
          <w:p w14:paraId="52D1F95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провели тестування вибірки транзакцій з визнання доходу за 12 місяців 2021 року до первинних документів;</w:t>
            </w:r>
          </w:p>
          <w:p w14:paraId="5C568EA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провели тестування вибірки транзакцій з визнання знижок за 12 місяців 2021 року до первинної документації та листів-підтверджень отриманих від контрагентів, а також підтвердили повноту знижок, що враховуються як зменшення чистого доходу;</w:t>
            </w:r>
          </w:p>
          <w:p w14:paraId="7FABDB5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аналітично перерахували акцизний податок та перевірили, що він був виключений з чистого доходу;</w:t>
            </w:r>
          </w:p>
          <w:p w14:paraId="7F0B3CD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зробили пошук незвичайних проведень з визнання доходу під час тестування всіх проведень, що були зроблені близько до кінця звітного періоду;</w:t>
            </w:r>
          </w:p>
          <w:p w14:paraId="6D2953C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включили непередбачені процедури у тестування.</w:t>
            </w:r>
          </w:p>
          <w:p w14:paraId="657FCD23"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72ED9B7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Інша інформація, включаючи звіт про управління</w:t>
            </w:r>
          </w:p>
          <w:p w14:paraId="2071353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Управлінський персонал несе відповідальність за іншу інформацію. Інша інформація включає окремий звіт про управління (але не включає окрему фінансову звітність та наш звіт аудитора щодо цієї фінансової звітності), які ми отримали до дати випуску цього звіту аудитора.</w:t>
            </w:r>
          </w:p>
          <w:p w14:paraId="3212451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Наша думка щодо окремої фінансової звітності не поширюється на іншу інформацію, включаючи окремий звіт про управління.</w:t>
            </w:r>
          </w:p>
          <w:p w14:paraId="01F11DE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зв'язку з проведенням нами аудиту окремої фінансової звітності наш обов'язок полягає в ознайомленні</w:t>
            </w:r>
          </w:p>
          <w:p w14:paraId="1A14261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із зазначеною вище іншою інформацією та у розгляді питання про те, чи наявні суттєві невідповідності</w:t>
            </w:r>
          </w:p>
          <w:p w14:paraId="12071D8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між іншою інформацією та окремою фінансовою звітністю або нашими знаннями, одержаними в ході аудиту, та чи не містить інша інформація інших можливих суттєвих викривлень.</w:t>
            </w:r>
          </w:p>
          <w:p w14:paraId="3604793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нашу думку, за результатами проведеної нами роботи у ході аудиту інформація, наведена в окремому звіті про управління за фінансовий рік, за який підготовлена окрема фінансова звітність, відповідає фінансовій звітності.</w:t>
            </w:r>
          </w:p>
          <w:p w14:paraId="64AC180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Крім того, виходячи з нашого знання та розуміння суб’єкта господарювання та його середовища, отриманих у ході аудиту, ми зобов'язані повідомляти про факт виявлення суттєвих викривлень у окремому звіті про управління та іншій інформації, які ми отримали до дати цього аудиторського звіту.</w:t>
            </w:r>
          </w:p>
          <w:p w14:paraId="392218C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Ми не маємо що повідомити у цьому зв'язку.</w:t>
            </w:r>
          </w:p>
          <w:p w14:paraId="6C1DADDC"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49A3BEC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Відповідальність управлінського персоналу та Наглядової ради за окрему фінансову звітність</w:t>
            </w:r>
          </w:p>
          <w:p w14:paraId="29DA4A2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Управлінський персонал несе відповідальність за складання і достовірне подання окремої фінансової звітності відповідно до МСФЗ та вимог Закону України “Про бухгалтерський облік та фінансову звітність в Україні” щодо фінансової звітності, а також за такий внутрішній контроль, який управлінський персонал визначає потрібним для того, щоб забезпечити складання окремої фінансової звітності, що не містить суттєвих викривлень внаслідок шахрайства або помилки.</w:t>
            </w:r>
          </w:p>
          <w:p w14:paraId="365AC78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При складанні окремої фінансової звітності управлінський персонал несе відповідальність за оцінку здатності Компанії продовжувати безперервну діяльність, за розкриття у відповідних випадках відомостей, що стосуються безперервної діяльності, та за складання звітності на основі припущення про подальшу безперервну діяльність, крім випадків, коли управлінський персонал має намір ліквідувати Компанію або припинити її діяльність, або коли в нього відсутня жодна реальна альтернатива, крім ліквідації або припинення діяльності.</w:t>
            </w:r>
          </w:p>
          <w:p w14:paraId="53A5635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Наглядова рада несе відповідальність за нагляд за процесом підготовки фінансової звітності Компанії.</w:t>
            </w:r>
          </w:p>
          <w:p w14:paraId="0AE06CD4"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5EBBB64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Відповідальність аудитора за аудит окремої фінансової звітності</w:t>
            </w:r>
          </w:p>
          <w:p w14:paraId="624D145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Наша мета полягає в отриманні обґрунтованої впевненості у тому, що окрема фінансова звітність у цілому не містить суттєвих викривлень внаслідок шахрайства або помилки, та у випуску аудиторського звіту, що містить нашу думку. Обґрунтована впевненість є високим рівнем впевненості, але не є гарантією того, що аудит, проведений відповідно до МСА, завжди виявляє суттєві викривлення за їх наявності. Викривлення можуть виникати внаслідок шахрайства або помилки і вважаються суттєвими, якщо можна обґрунтовано очікувати, що окремо чи в сукупності вони вплинуть на економічні рішення</w:t>
            </w:r>
          </w:p>
          <w:p w14:paraId="4212372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користувачів, які приймаються на основі цієї окремої фінансової звітності.</w:t>
            </w:r>
          </w:p>
          <w:p w14:paraId="4FDBB6E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ході аудиту, що проводиться відповідно до МСА, ми застосовуємо професійне судження та зберігаємо професійний скептицизм протягом всього аудиту. Крім того, ми виконуємо наступне:</w:t>
            </w:r>
          </w:p>
          <w:p w14:paraId="3B058C6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виявляємо та оцінюємо ризики суттєвого викривлення окремої фінансової звітності внаслідок шахрайства або помилки; розробляємо та виконуємо аудиторські процедури у відповідь на ці ризики; отримуємо аудиторські докази, які є належними та достатніми і надають підстави для висловлення нашої думки. Ризик невиявлення суттєвого викривлення в результаті шахрайства є вищим, ніж ризик невиявлення суттєвого викривлення в результаті помилки, оскільки шахрайські дії можуть включати змову, підробку, навмисний пропуск, викривлене подання інформації та дії в обхід системи внутрішнього контролю;</w:t>
            </w:r>
          </w:p>
          <w:p w14:paraId="5EE8DB6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отримуємо розуміння системи внутрішнього контролю, що стосується аудиту, з метою розробки аудиторських процедур, які відповідають обставинам, а не з метою висловлення думки щодо ефективності внутрішнього контролю Компанії;</w:t>
            </w:r>
          </w:p>
          <w:p w14:paraId="26360C4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оцінюємо належний характер застосованої облікової політики та обґрунтованість бухгалтерських оцінок і відповідного розкриття інформації, підготовленої управлінським персоналом;</w:t>
            </w:r>
          </w:p>
          <w:p w14:paraId="028113E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робимо висновок про правомірність застосування управлінським персоналом припущення про безперервність діяльності та на основі отриманих аудиторських доказів - висновок про наявність суттєвої невизначеності у зв'язку з подіями або умовами, які можуть викликати значні сумніви у спроможності Компанії продовжувати свою діяльність на безперервній основі. Якщо ми дійшли висновку про наявність суттєвої невизначеності, ми повинні привернути увагу у нашому аудиторському звіті до відповідного розкриття інформації у окремій фінансовій звітності або, якщо таке розкриття є неналежним, модифікувати нашу думку. Наші висновки ґрунтуються на аудиторських доказах, отриманих до дати нашого звіту аудитора. Проте майбутні події або умови можуть призвести до того, що Компанія втратить здатність продовжувати свою діяльність на безперервній основі;</w:t>
            </w:r>
          </w:p>
          <w:p w14:paraId="2CE522D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проводимо оцінку подання окремої фінансової звітності в цілому, її структури та змісту, включаючи розкриття інформації, а також того, чи розкриває окрема фінансова звітність операції та події, покладені в її основу, так, щоб було забезпечено їхнє достовірне подання.</w:t>
            </w:r>
          </w:p>
          <w:p w14:paraId="6D75719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Ми здійснюємо інформаційну взаємодію з Наглядовою радою повідомляючи їм, серед іншого, про запланований обсяг та строки аудиту, а також про суттєві зауваження за результатами аудиту, у тому числі про значні недоліки системи внутрішнього контролю, які ми виявляємо у ході аудиту.</w:t>
            </w:r>
          </w:p>
          <w:p w14:paraId="4D945BA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Крім того, ми надаємо Наглядовій раді заяву про те, що ми дотримались усіх відповідних етичних вимог до незалежності, та поінформували цих осіб про всі взаємовідносини та інші питання, які можна обґрунтовано вважати такими, що мають вплив на незалежність аудитора, і, якщо потрібно, - про заходи, вжиті для усунення загроз, або застосовані застережні заходи.</w:t>
            </w:r>
          </w:p>
          <w:p w14:paraId="4F8D7B7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Із тих питань, про які ми повідомили Наглядову раду, ми визначаємо питання, які були найбільш значущими для аудиту окремої фінансової звітності за поточний період і, відповідно, є ключовими питаннями аудиту. Ми описуємо ці питання у нашому аудиторському звіті, крім випадків, коли оприлюднення інформації про ці питання заборонене законом чи нормативними актами, або коли у надзвичайно рідкісних випадках ми доходимо висновку про те, що інформація про будь-яке питання не повинна бути повідомлена у нашому звіті, оскільки можливо обґрунтовано передбачити, що негативні наслідки повідомлення такої інформації перевищать суспільно значиму користь від її повідомлення.</w:t>
            </w:r>
          </w:p>
          <w:p w14:paraId="01C6AE52"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3E1A3FB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Звіт про інші правові та регуляторні вимоги</w:t>
            </w:r>
          </w:p>
          <w:p w14:paraId="100AB3E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Додаткова інформація, що подається відповідно до Рішення Національної комісії з цінних</w:t>
            </w:r>
          </w:p>
          <w:p w14:paraId="05A4C21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паперів та фондового ринку №555 від 22 липня 2021 року</w:t>
            </w:r>
          </w:p>
          <w:p w14:paraId="1CB7D5E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Аудит окремої фінансової звітності Приватного Акціонерного Товариства «Карлсберг Україна» було проведено відповідно до договору від 25 листопада 2021 року в період з 26 листопада 2021 року до дати цього звіту. Компанія є підприємством, що становить суспільний інтерес, відповідно до Закону України “Про бухгалтерський облік та фінансову звітність”. Компанія є ані контролером, ані учасником небанківської фінансової групи.</w:t>
            </w:r>
          </w:p>
          <w:p w14:paraId="539528E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Інформація про кінцевого бенефіціарного власника та структуру власності</w:t>
            </w:r>
          </w:p>
          <w:p w14:paraId="1C4EEBA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нашу думку, інформація, розкрита у примітці 1а у окремій фінансовій звітності, відповідає інформації про кінцевого бенефіціарного власника та структуру власності Компанії, розкритій в Єдиному державному реєстрі юридичних осіб, фізичних осіб-підприємців та громадських формувань.</w:t>
            </w:r>
          </w:p>
          <w:p w14:paraId="1AB429C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Інформація про материнські та дочірні компанії Компанії</w:t>
            </w:r>
          </w:p>
          <w:p w14:paraId="0CB4BB8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2021 року Baltic Beverages Invest AB (Швеція) є єдиним акціонером Приватного Акціонерного Товариства «Карлсберг Україна». Фонд Carlsberg (Данія) є кінцевою материнською компанією Приватного Акціонерного Товариства</w:t>
            </w:r>
          </w:p>
          <w:p w14:paraId="0C89D40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«Карлсберг Україна». Carlsberg Sverige AB (Швеція), Baltic Beverages Holding AB (Швеція), Carlsberg Sweden Holding 2 AB</w:t>
            </w:r>
          </w:p>
          <w:p w14:paraId="1E98B33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(Швеція), Carlsberg Breweries A/S (Данія), Carlsberg A/S (Данія) є проміжними материнськими компаніями</w:t>
            </w:r>
          </w:p>
          <w:p w14:paraId="631F28A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Приватного Акціонерного Товариства «Карлсберг Україна».</w:t>
            </w:r>
          </w:p>
          <w:p w14:paraId="3D6878C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Дочірньою компанією є Carlsberg SRL (Молдова).</w:t>
            </w:r>
          </w:p>
          <w:p w14:paraId="6BEEFEE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Звітування щодо звіту про управління</w:t>
            </w:r>
          </w:p>
          <w:p w14:paraId="4AB6BB9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Як зазначено в розділі “Інша інформація, включаючи звіт про управління” нашого аудиторського звіту, за результатами проведеної нами роботи у ході аудиту, на нашу думку, інформація, наведена в окремому звіті про управління за фінансовий рік, за який підготовлена окрема фінансова звітність, відповідає окремій фінансовій звітності, і ми не маємо нічого повідомити щодо виявлення суттєвих викривлень.</w:t>
            </w:r>
          </w:p>
          <w:p w14:paraId="5F485711"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754109A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Призначення аудитора</w:t>
            </w:r>
          </w:p>
          <w:p w14:paraId="5B1B594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Ми вперше були призначені аудиторами Компанії для обов’язкового аудиту рішенням єдиного акціонера 12 лютого 2018 року.</w:t>
            </w:r>
          </w:p>
          <w:p w14:paraId="433BDE8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Наше призначення поновлювалося щороку рішенням єдиного акціонера протягом загального періоду безперервного призначення аудиторами, який складає п'ять років.</w:t>
            </w:r>
          </w:p>
          <w:p w14:paraId="6AD447D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Ключовий партнер з аудиту, відповідальний за завдання з аудиту, за результатами якого випущено цей звіт незалежного аудитора, Коваленко Тарас Іванович (номер реєстрації у Реєстрі аудиторів та суб'єктів аудиторської діяльності 101806).</w:t>
            </w:r>
          </w:p>
          <w:p w14:paraId="6CD5E84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 Київ, Україна</w:t>
            </w:r>
          </w:p>
          <w:p w14:paraId="653D343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27 грудня 2022 року</w:t>
            </w:r>
          </w:p>
          <w:p w14:paraId="78096AB6"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1C4FB990"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398E7D1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Звіт про аудит консолідованої фінансової звітності</w:t>
            </w:r>
          </w:p>
          <w:p w14:paraId="2A61A28A"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7EA5510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Наша думка</w:t>
            </w:r>
          </w:p>
          <w:p w14:paraId="2722BC5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нашу думку, консолідована фінансова звітність відображає достовірно, в усіх суттєвих аспектах, консолідований фінансовий стан Приватного Акціонерного Товариства «Карлсберг Україна» (далі – Компанія) та його дочірнього підприємства (далі разом - Група) станом на 31 грудня 2021 року та консолідовані фінансові результати та консолідований рух грошових коштів Групи за рік, що закінчився на вказану дату, відповідно до Міжнародних стандартів фінансової звітності (МСФЗ) і відповідає, в усіх суттєвих аспектах, вимогам Закону України “Про бухгалтерський облік та фінансову звітність в Україні”</w:t>
            </w:r>
          </w:p>
          <w:p w14:paraId="7AA0D31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щодо фінансової звітності.</w:t>
            </w:r>
          </w:p>
          <w:p w14:paraId="06CEDFA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Наш звіт аудитора відповідає нашому додатковому звіту для Наглядової ради від 27 грудня 2022 року.</w:t>
            </w:r>
          </w:p>
          <w:p w14:paraId="496658B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Предмет аудиту</w:t>
            </w:r>
          </w:p>
          <w:p w14:paraId="7667336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Консолідована фінансова звітність Групи включає:</w:t>
            </w:r>
          </w:p>
          <w:p w14:paraId="702C1A6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консолідований баланс (звіт про фінансовий стан, Форма №1) станом на 31 грудня 2021 року;</w:t>
            </w:r>
          </w:p>
          <w:p w14:paraId="66FF05B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консолідований звіт про фінансові результати (звіт про сукупний дохід, Форма №2) за рік, що закінчився на вказану дату;</w:t>
            </w:r>
          </w:p>
          <w:p w14:paraId="608A2A6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консолідований звіт про рух грошових коштів (Форма №3) за рік, що закінчився на вказану дату;</w:t>
            </w:r>
          </w:p>
          <w:p w14:paraId="2F894F6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консолідований звіт про власний капітал (Форма №4) за рік, що закінчився на вказану дату; та</w:t>
            </w:r>
          </w:p>
          <w:p w14:paraId="41B77BF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примітки до консолідованої фінансової звітності, які включають опис основних принципів облікової політики та іншу пояснювальну інформацію.</w:t>
            </w:r>
          </w:p>
          <w:p w14:paraId="371C1F0E"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4CE031E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Основа для думки</w:t>
            </w:r>
          </w:p>
          <w:p w14:paraId="4FE65DC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Ми провели аудит відповідно до Міжнародних стандартів аудиту (МСА). Наша відповідальність відповідно до цих стандартів описана далі у розділі “Відповідальність аудитора за аудит консолідованої фінансової звітності” нашого звіту. Ми вважаємо, що отримані нами аудиторські докази є достатніми і прийнятними для використання їх як основи для нашої думки.</w:t>
            </w:r>
          </w:p>
          <w:p w14:paraId="53A786D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Незалежність</w:t>
            </w:r>
          </w:p>
          <w:p w14:paraId="5CED864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Ми є незалежними по відношенню до Групи відповідно до Міжнародного кодексу етики для професійних бухгалтерів (у тому числі Міжнародних стандартів незалежності) Ради з Міжнародних стандартів етики для бухгалтерів (Кодекс РМСЕБ) та етичних вимог Закону України “Про аудит фінансової звітності та аудиторську діяльність”, які стосуються нашого аудиту консолідованої фінансової звітності в Україні. Ми виконали наші інші етичні обов'язки відповідно до цих вимог і Кодексу РМСЕБ. Відповідно до всієї наявної у нас інформації, ми заявляємо, що ми не надавали неаудиторських послуг, які заборонені частиною 4 статті 6 Закону України “Про аудит фінансової звітності та аудиторську діяльність”.</w:t>
            </w:r>
          </w:p>
          <w:p w14:paraId="1F45424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Крім послуг з обов’язкового аудиту, протягом періоду з 1 січня 2021 року до 31 грудня 2021 року ми надали Групі послуги з аудиту групового фінансового консолідаційного пакету спеціального призначення, складеного відповідно до вимог облікової політики групи Карлсберг.</w:t>
            </w:r>
          </w:p>
          <w:p w14:paraId="3F0BD078"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4349540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Суттєва невизначеність, пов'язана з подальшою безперервною діяльністю Ми звертаємо увагу на Примітку 2д у консолідованій фінансовій звітності, в якій описано, що з 24 лютого 2022 року на діяльність Групи суттєво впливає військове вторгнення в Україну; масштаби подальших подій та потенційний термін їх припинення є невизначеними. Як зазначено у Примітках 1в, 2д і 25, ці події та умови разом з іншими питаннями, описаними у Примітках 1в, 2д і 25, свідчать про існування суттєвої невизначеності, яка може викликати значні сумніви у спроможності Групи продовжувати подальшу безперервну діяльність. Наша думка не є модифікованою щодо цього питання.</w:t>
            </w:r>
          </w:p>
          <w:p w14:paraId="6F2A42F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Пояснювальний параграф</w:t>
            </w:r>
          </w:p>
          <w:p w14:paraId="43592D6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Відповідно до законодавства, чинного на дату складання цього аудиторського звіту, консолідована фінансова звітність Групи повинна складатися на основі таксономії фінансової звітності за МСФЗ в єдиному електронному форматі (iXBRL). Як описано в Примітці 3 до консолідованої фінансової звітності, на дату складання цього звіту аудитора управлінський персонал Групи ще не підготував звіт у форматі iXBRL через обставини, описані в Примітці 3, і планує підготувати пакет звітності у форматі iXBRL та подати його, коли це стане можливим. Наша думка не є модифікованою щодо цього питання.</w:t>
            </w:r>
          </w:p>
          <w:p w14:paraId="4F2F3FCD"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Ключові питання аудиту</w:t>
            </w:r>
          </w:p>
          <w:p w14:paraId="62AF799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Ключові питання аудиту - це питання, які, на нашу професійну думку, мали найбільше значення для нашого аудиту консолідованої фінансової звітності за поточний період. Ці питання були розглянуті у контексті нашого аудиту консолідованої фінансової звітності в цілому та при формуванні нашої думки про цю звітність, і ми не висловлюємо консолідованої думки з цих питань. Крім питання, описаного у розділі “Суттєва невизначеність, пов'язана з подальшою безперервною діяльністю”, ми визначили питання, які описані нижче, ключовими питаннями аудиту, про які слід повідомити у нашому звіті.</w:t>
            </w:r>
          </w:p>
          <w:p w14:paraId="00D8285E"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7F914C7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Ключове питання аудиту</w:t>
            </w:r>
          </w:p>
          <w:p w14:paraId="042EE1B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Визнання чистого доходу від реалізації продукції Визнання чистого доходу від реалізації продукції розглядається у Примітці 3 «Основні принципи облікові політики» та у Примітці 13 «Чистий дохід від реалізації продукції (товарів, робіт, послуг)». У 2021 році Група визнала чистий дохід у розмірі 8 427 594 тисяч гривень. Чистий дохід складається, в основному, з доходу від реалізації товарів дистриб’юторам (5 580 646 тисяч гривень) та великим українським торговим мережам (2 562 684 тисячі гривень).</w:t>
            </w:r>
          </w:p>
          <w:p w14:paraId="159644A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Чистий дохід від реалізації алкогольних виробів на території України визнається без урахування акцизного податку та ПДВ.</w:t>
            </w:r>
          </w:p>
          <w:p w14:paraId="40D4C1B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Група визнає чистий дохід від продажу товарів виходячи з кількості поставленого товару та ціни, що була вказана у договорі, за вирахуванням розрахункових знижок. Чистий дохід визнається на момент переходу контролю над товаром у певний</w:t>
            </w:r>
          </w:p>
          <w:p w14:paraId="3D1762E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момент часу. Переважна більшість операцій з визнання чистого доходу не є складними та не вимагають застосування значних суджень управлінського персоналу. Але, зважаючи на те, що чистий дохід є найсуттєвішою статтею консолідованої фінансової звітності, аудит якої вимагає значного часу та зусиль, ми вважаємо, що визнання чистого доходу є ключовим питанням</w:t>
            </w:r>
          </w:p>
          <w:p w14:paraId="453A8D0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аудиту.</w:t>
            </w:r>
          </w:p>
          <w:p w14:paraId="72409C68"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33BD265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Які аудиторські процедури були виконані стосовно ключового питання аудиту</w:t>
            </w:r>
          </w:p>
          <w:p w14:paraId="7A74821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Ми перевіряли визнання доходу за допомогою детального тестування та аналітичних процедур:</w:t>
            </w:r>
          </w:p>
          <w:p w14:paraId="62AF85D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розглянули основні принципи облікової політики щодо визнання доходу від реалізації та оцінили їх відповідність</w:t>
            </w:r>
          </w:p>
          <w:p w14:paraId="02AD9EA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Міжнародним стандартам фінансової звітності;</w:t>
            </w:r>
          </w:p>
          <w:p w14:paraId="59AB826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провели аналіз договорів з ключовими контрагентами щоб визначити основні умови співпраці з контрагентами та</w:t>
            </w:r>
          </w:p>
          <w:p w14:paraId="23B72D5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ідентифікувати момент визнання доходу;</w:t>
            </w:r>
          </w:p>
          <w:p w14:paraId="45537E1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отримали листи-підтвердження від ключових контрагентів з підтвердженням дебіторської заборгованості, доходу, знижок та повернень, що були відображені у консолідованій фінансовій звітності;</w:t>
            </w:r>
          </w:p>
          <w:p w14:paraId="2F18C1C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провели тестування вибірки транзакцій з визнання доходу за 12 місяців 2021 року до первинних документів;</w:t>
            </w:r>
          </w:p>
          <w:p w14:paraId="63CF849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провели тестування вибірки транзакцій з визнання знижок за 12 місяців 2021 року до первинної документації та листів-підтверджень отриманих від контрагентів, а також підтвердили повноту знижок, що враховуються як зменшення чистого доходу;</w:t>
            </w:r>
          </w:p>
          <w:p w14:paraId="2B1EEB7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аналітично перерахували акцизний податок та перевірили, що він був виключений з чистого доходу;</w:t>
            </w:r>
          </w:p>
          <w:p w14:paraId="5C3B7D0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зробили пошук незвичайних проведень з визнання доходу під час тестування всіх проведень, що були зроблені близько до кінця звітного періоду;</w:t>
            </w:r>
          </w:p>
          <w:p w14:paraId="7137949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включили непередбачені процедури у тестування.</w:t>
            </w:r>
          </w:p>
          <w:p w14:paraId="7C4C16AE"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0E0F097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Інша інформація, включаючи звіт про управління</w:t>
            </w:r>
          </w:p>
          <w:p w14:paraId="71EB2EF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Управлінський персонал несе відповідальність за іншу інформацію. Інша інформація включає консолідований звіт про управління (але не включає консолідовану фінансову звітність та наш звіт аудитора щодо цієї фінансової звітності), які ми отримали до дати випуску цього звіту аудитора. Наша думка щодо консолідованої фінансової звітності не поширюється на іншу інформацію, включаючи консолідований звіт про управління.</w:t>
            </w:r>
          </w:p>
          <w:p w14:paraId="6675828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зв'язку з проведенням нами аудиту консолідованої фінансової звітності наш обов'язок полягає в ознайомленні із зазначеною вище іншою інформацією та у розгляді питання про те, чи наявні суттєві невідповідності між іншою інформацією та консолідованою фінансовою звітністю або нашими знаннями, одержаними в ході аудиту, та чи не містить інша інформація інших можливих суттєвих викривлень.</w:t>
            </w:r>
          </w:p>
          <w:p w14:paraId="451E971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нашу думку, за результатами проведеної нами роботи у ході аудиту інформація, наведена в консолідованому звіті про управління за фінансовий рік, за який підготовлена консолідована фінансова звітність, відповідає фінансовій звітності.</w:t>
            </w:r>
          </w:p>
          <w:p w14:paraId="41964F5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Крім того, виходячи з нашого знання та розуміння суб’єкта господарювання та його середовища, отриманих у ході аудиту, ми зобов'язані повідомляти про факт виявлення суттєвих викривлень у консолідованому звіті про управління та іншій інформації, які ми отримали до дати цього аудиторського звіту. Ми не маємо що повідомити у цьому зв'язку.</w:t>
            </w:r>
          </w:p>
          <w:p w14:paraId="3E6E0F6D"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1F528E2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Відповідальність управлінського персоналу та Наглядової ради за консолідовану фінансову звітність</w:t>
            </w:r>
          </w:p>
          <w:p w14:paraId="3D23776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Управлінський персонал несе відповідальність за складання і достовірне подання консолідованої фінансової звітності відповідно до МСФЗ та вимог Закону України “Про бухгалтерський облік та фінансову звітність в Україні” щодо фінансової звітності, а також за такий внутрішній контроль, який управлінський персонал визначає потрібним для того, щоб забезпечити складання консолідованої фінансової звітності, що не містить суттєвих викривлень внаслідок шахрайства або помилки.</w:t>
            </w:r>
          </w:p>
          <w:p w14:paraId="14A8AE7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При складанні консолідованої фінансової звітності управлінський персонал несе відповідальність за оцінку здатності Групи продовжувати безперервну діяльність, за розкриття у відповідних випадках відомостей, що стосуються безперервної діяльності, та за складання звітності на основі припущення про подальшу безперервну діяльність, крім випадків, коли управлінський персонал має намір ліквідувати Групу або припинити її діяльність, або коли в нього відсутня жодна реальна альтернатива, крім ліквідації або припинення діяльності.</w:t>
            </w:r>
          </w:p>
          <w:p w14:paraId="263900D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Наглядова рада несе відповідальність за нагляд за процесом підготовки фінансової звітності Групи.</w:t>
            </w:r>
          </w:p>
          <w:p w14:paraId="73E1FF22"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4005C30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Відповідальність аудитора за аудит консолідованої фінансової звітності</w:t>
            </w:r>
          </w:p>
          <w:p w14:paraId="38187B67"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Наша мета полягає в отриманні обґрунтованої впевненості у тому, що консолідована фінансова звітність у цілому не містить суттєвих викривлень внаслідок шахрайства або помилки, та у випуску аудиторського звіту, що містить нашу думку. Обґрунтована впевненість є високим рівнем впевненості, але не є гарантією того, що аудит, проведений відповідно до МСА, завжди виявляє суттєві викривлення за їх наявності. Викривлення можуть виникати внаслідок шахрайства або помилки і вважаються суттєвими, якщо можна обґрунтовано очікувати, що окремо чи в сукупності вони вплинуть на економічні рішення користувачів, які приймаються на основі цієї консолідованої фінансової звітності.</w:t>
            </w:r>
          </w:p>
          <w:p w14:paraId="1E42E24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У ході аудиту, що проводиться відповідно до МСА, ми застосовуємо професійне судження та зберігаємо професійний скептицизм протягом всього аудиту. Крім того, ми виконуємо наступне:</w:t>
            </w:r>
          </w:p>
          <w:p w14:paraId="06F0938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виявляємо та оцінюємо ризики суттєвого викривлення консолідованої фінансової звітності внаслідок шахрайства або помилки; розробляємо та виконуємо аудиторські процедури у відповідь на ці ризики; отримуємо аудиторські докази, які є належними та достатніми і надають підстави для висловлення нашої думки. Ризик невиявлення суттєвого викривлення в результаті шахрайства є вищим, ніж ризик невиявлення суттєвого викривлення в результаті помилки, оскільки шахрайські дії можуть включати змову, підробку, навмисний пропуск, викривлене подання інформації та дії в обхід системи внутрішнього контролю;</w:t>
            </w:r>
          </w:p>
          <w:p w14:paraId="565900B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отримуємо розуміння системи внутрішнього контролю, що стосується аудиту, з метою розробки аудиторських процедур, які відповідають обставинам, а не з метою висловлення думки щодо ефективності внутрішнього контролю Групи;</w:t>
            </w:r>
          </w:p>
          <w:p w14:paraId="2F7DD97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оцінюємо належний характер застосованої облікової політики та обґрунтованість бухгалтерських оцінок і відповідного розкриття інформації, підготовленої управлінським персоналом;</w:t>
            </w:r>
          </w:p>
          <w:p w14:paraId="0A0D0B7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робимо висновок про правомірність застосування управлінським персоналом припущення про безперервність діяльності та на основі отриманих аудиторських доказів - висновок про наявність суттєвої невизначеності у зв'язку з подіями або умовами, які можуть викликати значні сумніви у спроможності Групи продовжувати свою діяльність на безперервній основі. Якщо ми дійшли висновку про наявність суттєвої невизначеності, ми повинні привернути увагу у нашому аудиторському звіті до відповідного розкриття інформації у консолідованій фінансовій звітності або, якщо таке розкриття є неналежним, модифікувати нашу думку. Наші висновки ґрунтуються на аудиторських доказах, отриманих до дати нашого звіту аудитора. Проте майбутні події або умови можуть призвести до того, що Група втратить здатність продовжувати свою діяльність на безперервній основі;</w:t>
            </w:r>
          </w:p>
          <w:p w14:paraId="317DAE8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проводимо оцінку подання консолідованої фінансової звітності в цілому, її структури та змісту, включаючи розкриття інформації, а також того, чи розкриває консолідована фінансова звітність операції та події, покладені в її основу, так, щоб було забезпечено їхнє достовірне подання;</w:t>
            </w:r>
          </w:p>
          <w:p w14:paraId="3D9CF96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 отримуємо достатні прийнятні аудиторські докази щодо фінансової інформації суб'єктів господарювання або напрямків господарської діяльності у складі Групи для висловлення думки про консолідовану фінансову звітність. Ми відповідаємо за спрямування, нагляд та проведення аудиту Групи. Ми одноосібно відповідаємо за нашу аудиторську думку.</w:t>
            </w:r>
          </w:p>
          <w:p w14:paraId="4A19FE5A"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Ми здійснюємо інформаційну взаємодію з Наглядовою радою повідомляючи їм, серед іншого, про запланований обсяг та строки аудиту, а також про суттєві зауваження за результатами аудиту, у тому числі про значні недоліки системи внутрішнього контролю, які ми виявляємо у ході аудиту. Крім того, ми надаємо Наглядовій раді заяву про те, що ми дотримались усіх відповідних етичних вимог до незалежності, та поінформували цих осіб про всі взаємовідносини та інші питання, які можна</w:t>
            </w:r>
          </w:p>
          <w:p w14:paraId="623F932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обґрунтовано вважати такими, що мають вплив на незалежність аудитора, і, якщо потрібно, - про заходи, вжиті для усунення загроз, або застосовані застережні заходи.</w:t>
            </w:r>
          </w:p>
          <w:p w14:paraId="3BFDB59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Із тих питань, про які ми повідомили Наглядову раду, ми визначаємо питання, які були найбільш значущими для аудиту консолідованої фінансової звітності за поточний період і, відповідно, є ключовими питаннями аудиту. Ми описуємо ці питання у нашому аудиторському звіті, крім випадків, коли оприлюднення інформації про ці питання заборонене законом чи нормативними актами, або коли у надзвичайно рідкісних випадках ми доходимо висновку про те, що інформація про будь-яке питання не повинна бути повідомлена у нашому звіті, оскільки можливо обґрунтовано передбачити, що негативні наслідки повідомлення такої інформації перевищать суспільно значиму користь від її повідомлення.</w:t>
            </w:r>
          </w:p>
          <w:p w14:paraId="0F2CE51C"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485E28EE"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Звіт про інші правові та регуляторні вимоги</w:t>
            </w:r>
          </w:p>
          <w:p w14:paraId="5F55106B"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Додаткова інформація, що подається відповідно до Рішення Національної комісії з цінних паперів та фондового ринку №555 від 22 липня 2021 року</w:t>
            </w:r>
          </w:p>
          <w:p w14:paraId="5D63D08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Аудит консолідованої фінансової звітності Приватного Акціонерного Товариства «Карлсберг Україна» було проведено відповідно до договору від 25 листопада 2021 року в період з 26 листопада 2021 року до дати цього звіту. Компанія є підприємством, що становить суспільний інтерес, відповідно до Закону України “Про бухгалтерський облік та фінансову звітність”. Компанія є ані контролером, ані учасником небанківської фінансової групи.</w:t>
            </w:r>
          </w:p>
          <w:p w14:paraId="5943CE51"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Інформація про кінцевого бенефіціарного власника та структуру власності</w:t>
            </w:r>
          </w:p>
          <w:p w14:paraId="194EDC4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нашу думку, інформація, розкрита у примітці 1а у консолідованій фінансовій звітності, відповідає інформації про кінцевого бенефіціарного власника та структуру власності Компанії, розкритій в Єдиному державному реєстрі юридичних осіб, фізичних осіб-підприємців та громадських формувань.</w:t>
            </w:r>
          </w:p>
          <w:p w14:paraId="016499DC"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Інформація про материнські та дочірні компанії Компанії</w:t>
            </w:r>
          </w:p>
          <w:p w14:paraId="0B6F442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 31 грудня 2021 року Baltic Beverages Invest AB (Швеція) є єдиним акціонером Приватного</w:t>
            </w:r>
          </w:p>
          <w:p w14:paraId="4696144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Акціонерного Товариства «Карлсберг Україна». Фонд Carlsberg (Данія) є кінцевою материнською компанією Приватного Акціонерного Товариства «Карлсберг Україна». Carlsberg Sverige AB (Швеція), Baltic Beverages Holding AB (Швеція), Carlsberg Sweden Holding 2 AB (Швеція), Carlsberg Breweries A/S (Данія), Carlsberg A/S (Данія) є проміжними материнськими компаніями Приватного Акціонерного Товариства «Карлсберг Україна».</w:t>
            </w:r>
          </w:p>
          <w:p w14:paraId="06942500"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Дочірньою компанією є Carlsberg SRL (Молдова).</w:t>
            </w:r>
          </w:p>
          <w:p w14:paraId="7C5C13EA"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7374EA92"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Звітування щодо звіту про управління</w:t>
            </w:r>
          </w:p>
          <w:p w14:paraId="6757D8E6"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Як зазначено в розділі “Інша інформація, включаючи звіт про управління” нашого аудиторського звіту, за результатами проведеної нами роботи у ході аудиту, на нашу думку, інформація, наведена в консолідованому звіті про управління за фінансовий рік, за який підготовлена консолідована фінансова звітність, відповідає консолідованій фінансовій звітності, і ми не маємо нічого повідомити щодо виявлення суттєвих викривлень.</w:t>
            </w:r>
          </w:p>
          <w:p w14:paraId="3028E51E" w14:textId="77777777" w:rsidR="00A20426" w:rsidRPr="00A20426" w:rsidRDefault="00A20426" w:rsidP="00A20426">
            <w:pPr>
              <w:spacing w:after="0" w:line="240" w:lineRule="auto"/>
              <w:rPr>
                <w:rFonts w:ascii="Courier New" w:eastAsia="Times New Roman" w:hAnsi="Courier New" w:cs="Courier New"/>
                <w:sz w:val="20"/>
                <w:szCs w:val="20"/>
                <w:lang w:eastAsia="uk-UA"/>
              </w:rPr>
            </w:pPr>
          </w:p>
          <w:p w14:paraId="2BEA8984"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Призначення аудитора</w:t>
            </w:r>
          </w:p>
          <w:p w14:paraId="5FAA49B8"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Ми вперше були призначені аудиторами Групи для обов’язкового аудиту рішенням єдиного акціонера 12 лютого 2018 року.</w:t>
            </w:r>
          </w:p>
          <w:p w14:paraId="22DAFD99"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Наше призначення поновлювалося щороку рішенням єдиного акціонера протягом загального періоду безперервного призначення аудиторами, який складає п'ять років.</w:t>
            </w:r>
          </w:p>
          <w:p w14:paraId="463FA3AF"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Ключовий партнер з аудиту, відповідальний за завдання з аудиту, за результатами якого випущено цей звіт незалежного аудитора, Коваленко Тарас Іванович (номер реєстрації у Реєстрі аудиторів та суб'єктів аудиторської діяльності 101806).</w:t>
            </w:r>
          </w:p>
          <w:p w14:paraId="127746E5"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м. Київ, Україна</w:t>
            </w:r>
          </w:p>
          <w:p w14:paraId="04E77C43" w14:textId="77777777" w:rsidR="00A20426" w:rsidRPr="00A20426" w:rsidRDefault="00A20426" w:rsidP="00A20426">
            <w:pPr>
              <w:spacing w:after="0" w:line="240" w:lineRule="auto"/>
              <w:rPr>
                <w:rFonts w:ascii="Courier New" w:eastAsia="Times New Roman" w:hAnsi="Courier New" w:cs="Courier New"/>
                <w:sz w:val="20"/>
                <w:szCs w:val="20"/>
                <w:lang w:eastAsia="uk-UA"/>
              </w:rPr>
            </w:pPr>
            <w:r w:rsidRPr="00A20426">
              <w:rPr>
                <w:rFonts w:ascii="Courier New" w:eastAsia="Times New Roman" w:hAnsi="Courier New" w:cs="Courier New"/>
                <w:sz w:val="20"/>
                <w:szCs w:val="20"/>
                <w:lang w:eastAsia="uk-UA"/>
              </w:rPr>
              <w:t>27 грудня 2022 року</w:t>
            </w:r>
          </w:p>
        </w:tc>
      </w:tr>
    </w:tbl>
    <w:p w14:paraId="16FFC625" w14:textId="77777777" w:rsidR="00A20426" w:rsidRPr="00A20426" w:rsidRDefault="00A20426" w:rsidP="00A20426">
      <w:pPr>
        <w:spacing w:after="0" w:line="240" w:lineRule="auto"/>
        <w:rPr>
          <w:rFonts w:ascii="Times New Roman" w:eastAsia="Times New Roman" w:hAnsi="Times New Roman" w:cs="Times New Roman"/>
          <w:sz w:val="24"/>
          <w:szCs w:val="24"/>
          <w:u w:val="single"/>
          <w:lang w:eastAsia="uk-UA"/>
        </w:rPr>
      </w:pPr>
    </w:p>
    <w:p w14:paraId="6F34E547" w14:textId="77777777" w:rsidR="00A20426" w:rsidRPr="004373B5" w:rsidRDefault="00A20426">
      <w:pPr>
        <w:sectPr w:rsidR="00A20426" w:rsidRPr="004373B5" w:rsidSect="00A20426">
          <w:pgSz w:w="11906" w:h="16838"/>
          <w:pgMar w:top="363" w:right="567" w:bottom="363" w:left="1417" w:header="708" w:footer="708" w:gutter="0"/>
          <w:cols w:space="708"/>
          <w:docGrid w:linePitch="360"/>
        </w:sectPr>
      </w:pPr>
    </w:p>
    <w:p w14:paraId="5B4CC3FC" w14:textId="77777777" w:rsidR="00A20426" w:rsidRPr="00A20426" w:rsidRDefault="00A20426" w:rsidP="00A20426">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14:paraId="2B0789AB" w14:textId="77777777" w:rsidR="00A20426" w:rsidRPr="00A20426" w:rsidRDefault="00A20426" w:rsidP="00A20426">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A20426">
        <w:rPr>
          <w:rFonts w:ascii="Times New Roman" w:eastAsia="Times New Roman" w:hAnsi="Times New Roman" w:cs="Times New Roman"/>
          <w:b/>
          <w:bCs/>
          <w:color w:val="000000"/>
          <w:sz w:val="27"/>
          <w:szCs w:val="27"/>
          <w:lang w:eastAsia="uk-UA"/>
        </w:rPr>
        <w:t>XVI. Твердження щодо річної інформації</w:t>
      </w:r>
    </w:p>
    <w:p w14:paraId="5B3926E8"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Офіційна позиція Наглядової ради та Генерального директора Товариства, який підписує звіт:</w:t>
      </w:r>
    </w:p>
    <w:p w14:paraId="3A967E8E"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 xml:space="preserve">1. Наскільки нам відомо, проміжна фінансова звітність підприємства підготовлена відповідно до Міжнародних стандартів фінансової звітності (МСФЗ), прийнятих Європейським Союзом (ЄС), та вимог Закону України "Про бухгалтерський облік та фінансову звітність в Україні" від 16.07.1999 року № 996-ХIV (зі змінами).  Фінансова звітність Товариства підготовлена виходячи із припущення про його функціонування у майбутньому, яке передбачає спроможність підприємства реалізовувати активи та виконувати свої зобов'язання у ході здійснення звичайної діяльності. Таким чином, фінансова звітність не містить яких-небудь коригувань відображених сум активів, які були б необхідні, якби підприємство було неспроможне продовжувати свою діяльність у майбутньому і якби підприємство реалізовувало свої активи не в ході звичайної діяльності. Фінансова звітність містить достовірне та об'єктивне подання інформації про стан активів, пасивів, фінансовий стан, прибутки та збитки емітента.  </w:t>
      </w:r>
    </w:p>
    <w:p w14:paraId="3A81D31F" w14:textId="77777777" w:rsidR="00A20426" w:rsidRPr="00A20426" w:rsidRDefault="00A20426" w:rsidP="00A20426">
      <w:pPr>
        <w:spacing w:after="0" w:line="240" w:lineRule="auto"/>
        <w:rPr>
          <w:rFonts w:ascii="Times New Roman" w:eastAsia="Times New Roman" w:hAnsi="Times New Roman" w:cs="Times New Roman"/>
          <w:sz w:val="20"/>
          <w:szCs w:val="20"/>
          <w:lang w:eastAsia="uk-UA"/>
        </w:rPr>
      </w:pPr>
      <w:r w:rsidRPr="00A20426">
        <w:rPr>
          <w:rFonts w:ascii="Times New Roman" w:eastAsia="Times New Roman" w:hAnsi="Times New Roman" w:cs="Times New Roman"/>
          <w:sz w:val="20"/>
          <w:szCs w:val="20"/>
          <w:lang w:eastAsia="uk-UA"/>
        </w:rPr>
        <w:t>2. Звіт керівництва включає достовірне та об'єктивне подання інформації про розвиток і здійснення господарської діяльності та стан емітента і осіб, які перебувають під його контролем, у рамках консолідованої звітності разом з описом основних ризиків та невизначеностей, з якими вони стикаються у своїй господарській діяльності.</w:t>
      </w:r>
    </w:p>
    <w:p w14:paraId="5D9F282F" w14:textId="77777777" w:rsidR="00A20426" w:rsidRDefault="00A20426"/>
    <w:p w14:paraId="41D9A67F" w14:textId="77777777" w:rsidR="00DE44C2" w:rsidRDefault="00DE44C2"/>
    <w:p w14:paraId="745936F4" w14:textId="77777777" w:rsidR="00A20426" w:rsidRPr="00A20426" w:rsidRDefault="00A20426" w:rsidP="00A20426">
      <w:pPr>
        <w:spacing w:after="300" w:line="240" w:lineRule="auto"/>
        <w:jc w:val="center"/>
        <w:outlineLvl w:val="2"/>
        <w:rPr>
          <w:rFonts w:ascii="Times New Roman" w:eastAsia="Times New Roman" w:hAnsi="Times New Roman" w:cs="Times New Roman"/>
          <w:b/>
          <w:bCs/>
          <w:color w:val="000000"/>
          <w:sz w:val="26"/>
          <w:szCs w:val="26"/>
          <w:lang w:eastAsia="uk-UA"/>
        </w:rPr>
      </w:pPr>
      <w:r w:rsidRPr="00A20426">
        <w:rPr>
          <w:rFonts w:ascii="Times New Roman" w:eastAsia="Times New Roman" w:hAnsi="Times New Roman" w:cs="Times New Roman"/>
          <w:b/>
          <w:bCs/>
          <w:color w:val="000000"/>
          <w:sz w:val="26"/>
          <w:szCs w:val="26"/>
          <w:lang w:eastAsia="uk-UA"/>
        </w:rPr>
        <w:t xml:space="preserve">XIX. Відомості щодо особливої інформації та інформації про іпотечні цінні папери, </w:t>
      </w:r>
      <w:r w:rsidRPr="00A20426">
        <w:rPr>
          <w:rFonts w:ascii="Times New Roman" w:eastAsia="Times New Roman" w:hAnsi="Times New Roman" w:cs="Times New Roman"/>
          <w:b/>
          <w:bCs/>
          <w:color w:val="000000"/>
          <w:sz w:val="26"/>
          <w:szCs w:val="26"/>
          <w:lang w:eastAsia="uk-UA"/>
        </w:rPr>
        <w:br/>
        <w:t xml:space="preserve">                   що виникала протягом періоду</w:t>
      </w:r>
    </w:p>
    <w:p w14:paraId="1D9E3404" w14:textId="77777777" w:rsidR="00A20426" w:rsidRPr="00A20426" w:rsidRDefault="00A20426" w:rsidP="00A20426">
      <w:pPr>
        <w:spacing w:after="0" w:line="240" w:lineRule="auto"/>
        <w:rPr>
          <w:rFonts w:ascii="Times New Roman" w:eastAsia="Times New Roman" w:hAnsi="Times New Roman" w:cs="Times New Roman"/>
          <w:vanish/>
          <w:color w:val="000000"/>
          <w:sz w:val="24"/>
          <w:szCs w:val="24"/>
          <w:lang w:eastAsia="uk-UA"/>
        </w:rPr>
      </w:pPr>
    </w:p>
    <w:tbl>
      <w:tblPr>
        <w:tblW w:w="10080" w:type="dxa"/>
        <w:tblInd w:w="15" w:type="dxa"/>
        <w:tblLayout w:type="fixed"/>
        <w:tblCellMar>
          <w:top w:w="15" w:type="dxa"/>
          <w:left w:w="15" w:type="dxa"/>
          <w:bottom w:w="15" w:type="dxa"/>
          <w:right w:w="15" w:type="dxa"/>
        </w:tblCellMar>
        <w:tblLook w:val="0000" w:firstRow="0" w:lastRow="0" w:firstColumn="0" w:lastColumn="0" w:noHBand="0" w:noVBand="0"/>
      </w:tblPr>
      <w:tblGrid>
        <w:gridCol w:w="1456"/>
        <w:gridCol w:w="2655"/>
        <w:gridCol w:w="5969"/>
      </w:tblGrid>
      <w:tr w:rsidR="00A20426" w:rsidRPr="00A20426" w14:paraId="43AB8181" w14:textId="77777777" w:rsidTr="0091004C">
        <w:tc>
          <w:tcPr>
            <w:tcW w:w="1456" w:type="dxa"/>
            <w:tcBorders>
              <w:top w:val="single" w:sz="6" w:space="0" w:color="000000"/>
              <w:left w:val="single" w:sz="6" w:space="0" w:color="000000"/>
              <w:bottom w:val="single" w:sz="6" w:space="0" w:color="000000"/>
              <w:right w:val="single" w:sz="6" w:space="0" w:color="000000"/>
            </w:tcBorders>
            <w:vAlign w:val="center"/>
          </w:tcPr>
          <w:p w14:paraId="593E3D37" w14:textId="77777777" w:rsidR="00A20426" w:rsidRPr="00A20426" w:rsidRDefault="00A20426" w:rsidP="00A20426">
            <w:pPr>
              <w:spacing w:after="0" w:line="240" w:lineRule="auto"/>
              <w:ind w:left="180" w:hanging="180"/>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Дата виникнення події</w:t>
            </w:r>
          </w:p>
        </w:tc>
        <w:tc>
          <w:tcPr>
            <w:tcW w:w="2655" w:type="dxa"/>
            <w:tcBorders>
              <w:top w:val="single" w:sz="6" w:space="0" w:color="000000"/>
              <w:left w:val="single" w:sz="6" w:space="0" w:color="000000"/>
              <w:bottom w:val="single" w:sz="6" w:space="0" w:color="000000"/>
              <w:right w:val="single" w:sz="6" w:space="0" w:color="000000"/>
            </w:tcBorders>
          </w:tcPr>
          <w:p w14:paraId="43BF56EC" w14:textId="77777777" w:rsidR="00A20426" w:rsidRPr="00A20426" w:rsidRDefault="00A20426" w:rsidP="00A20426">
            <w:pPr>
              <w:spacing w:before="100" w:beforeAutospacing="1" w:after="100" w:afterAutospacing="1" w:line="240" w:lineRule="auto"/>
              <w:jc w:val="center"/>
              <w:rPr>
                <w:rFonts w:ascii="Times New Roman" w:eastAsia="Times New Roman" w:hAnsi="Times New Roman" w:cs="Times New Roman"/>
                <w:b/>
                <w:color w:val="000000"/>
                <w:sz w:val="20"/>
                <w:szCs w:val="20"/>
                <w:lang w:eastAsia="ru-RU"/>
              </w:rPr>
            </w:pPr>
            <w:r w:rsidRPr="00A20426">
              <w:rPr>
                <w:rFonts w:ascii="Times New Roman" w:eastAsia="Times New Roman" w:hAnsi="Times New Roman" w:cs="Times New Roman"/>
                <w:b/>
                <w:color w:val="000000"/>
                <w:sz w:val="20"/>
                <w:szCs w:val="20"/>
                <w:lang w:eastAsia="ru-RU"/>
              </w:rPr>
              <w:t>Дата оприлюднення Повідомлення (Повідомлення про інформацію) у загальнодоступній інформаційній базі даних Національної комісії з цінних паперів та фондового ринку або через особу, яка провадить діяльність з оприлюднення регульованої інформації від імені учасників фондового ринку</w:t>
            </w:r>
          </w:p>
        </w:tc>
        <w:tc>
          <w:tcPr>
            <w:tcW w:w="5969" w:type="dxa"/>
            <w:tcBorders>
              <w:top w:val="single" w:sz="6" w:space="0" w:color="000000"/>
              <w:left w:val="single" w:sz="6" w:space="0" w:color="000000"/>
              <w:bottom w:val="single" w:sz="6" w:space="0" w:color="000000"/>
              <w:right w:val="single" w:sz="6" w:space="0" w:color="000000"/>
            </w:tcBorders>
            <w:vAlign w:val="center"/>
          </w:tcPr>
          <w:p w14:paraId="1E7683D0"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Вид інформації</w:t>
            </w:r>
          </w:p>
        </w:tc>
      </w:tr>
      <w:tr w:rsidR="00A20426" w:rsidRPr="00A20426" w14:paraId="082E6A52" w14:textId="77777777" w:rsidTr="0091004C">
        <w:tc>
          <w:tcPr>
            <w:tcW w:w="1456" w:type="dxa"/>
            <w:tcBorders>
              <w:top w:val="single" w:sz="6" w:space="0" w:color="000000"/>
              <w:left w:val="single" w:sz="6" w:space="0" w:color="000000"/>
              <w:bottom w:val="single" w:sz="6" w:space="0" w:color="000000"/>
              <w:right w:val="single" w:sz="6" w:space="0" w:color="000000"/>
            </w:tcBorders>
            <w:vAlign w:val="center"/>
          </w:tcPr>
          <w:p w14:paraId="2593FB85" w14:textId="77777777" w:rsidR="00A20426" w:rsidRPr="00A20426" w:rsidRDefault="00A20426" w:rsidP="00A20426">
            <w:pPr>
              <w:spacing w:after="0" w:line="240" w:lineRule="auto"/>
              <w:ind w:left="180" w:hanging="180"/>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1</w:t>
            </w:r>
          </w:p>
        </w:tc>
        <w:tc>
          <w:tcPr>
            <w:tcW w:w="2655" w:type="dxa"/>
            <w:tcBorders>
              <w:top w:val="single" w:sz="6" w:space="0" w:color="000000"/>
              <w:left w:val="single" w:sz="6" w:space="0" w:color="000000"/>
              <w:bottom w:val="single" w:sz="6" w:space="0" w:color="000000"/>
              <w:right w:val="single" w:sz="6" w:space="0" w:color="000000"/>
            </w:tcBorders>
            <w:vAlign w:val="center"/>
          </w:tcPr>
          <w:p w14:paraId="3924E5FF"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2</w:t>
            </w:r>
          </w:p>
        </w:tc>
        <w:tc>
          <w:tcPr>
            <w:tcW w:w="5969" w:type="dxa"/>
            <w:tcBorders>
              <w:top w:val="single" w:sz="6" w:space="0" w:color="000000"/>
              <w:left w:val="single" w:sz="6" w:space="0" w:color="000000"/>
              <w:bottom w:val="single" w:sz="6" w:space="0" w:color="000000"/>
              <w:right w:val="single" w:sz="6" w:space="0" w:color="000000"/>
            </w:tcBorders>
            <w:vAlign w:val="center"/>
          </w:tcPr>
          <w:p w14:paraId="579848D1" w14:textId="77777777" w:rsidR="00A20426" w:rsidRPr="00A20426" w:rsidRDefault="00A20426" w:rsidP="00A20426">
            <w:pPr>
              <w:spacing w:after="0" w:line="240" w:lineRule="auto"/>
              <w:jc w:val="center"/>
              <w:rPr>
                <w:rFonts w:ascii="Times New Roman" w:eastAsia="Times New Roman" w:hAnsi="Times New Roman" w:cs="Times New Roman"/>
                <w:b/>
                <w:bCs/>
                <w:sz w:val="20"/>
                <w:szCs w:val="20"/>
                <w:lang w:eastAsia="uk-UA"/>
              </w:rPr>
            </w:pPr>
            <w:r w:rsidRPr="00A20426">
              <w:rPr>
                <w:rFonts w:ascii="Times New Roman" w:eastAsia="Times New Roman" w:hAnsi="Times New Roman" w:cs="Times New Roman"/>
                <w:b/>
                <w:bCs/>
                <w:sz w:val="20"/>
                <w:szCs w:val="20"/>
                <w:lang w:eastAsia="uk-UA"/>
              </w:rPr>
              <w:t>3</w:t>
            </w:r>
          </w:p>
        </w:tc>
      </w:tr>
      <w:tr w:rsidR="00A20426" w:rsidRPr="00A20426" w14:paraId="777D8798" w14:textId="77777777" w:rsidTr="0091004C">
        <w:tc>
          <w:tcPr>
            <w:tcW w:w="1456" w:type="dxa"/>
            <w:tcBorders>
              <w:top w:val="single" w:sz="6" w:space="0" w:color="000000"/>
              <w:left w:val="single" w:sz="6" w:space="0" w:color="000000"/>
              <w:bottom w:val="single" w:sz="6" w:space="0" w:color="000000"/>
              <w:right w:val="single" w:sz="6" w:space="0" w:color="000000"/>
            </w:tcBorders>
            <w:vAlign w:val="center"/>
          </w:tcPr>
          <w:p w14:paraId="77B190F2" w14:textId="77777777" w:rsidR="00A20426" w:rsidRPr="00A20426" w:rsidRDefault="00A20426" w:rsidP="00A20426">
            <w:pPr>
              <w:spacing w:after="0" w:line="240" w:lineRule="auto"/>
              <w:ind w:left="180" w:hanging="180"/>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28.04.2021</w:t>
            </w:r>
          </w:p>
        </w:tc>
        <w:tc>
          <w:tcPr>
            <w:tcW w:w="2655" w:type="dxa"/>
            <w:tcBorders>
              <w:top w:val="single" w:sz="6" w:space="0" w:color="000000"/>
              <w:left w:val="single" w:sz="6" w:space="0" w:color="000000"/>
              <w:bottom w:val="single" w:sz="6" w:space="0" w:color="000000"/>
              <w:right w:val="single" w:sz="6" w:space="0" w:color="000000"/>
            </w:tcBorders>
            <w:vAlign w:val="center"/>
          </w:tcPr>
          <w:p w14:paraId="721286DA"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p>
        </w:tc>
        <w:tc>
          <w:tcPr>
            <w:tcW w:w="5969" w:type="dxa"/>
            <w:tcBorders>
              <w:top w:val="single" w:sz="6" w:space="0" w:color="000000"/>
              <w:left w:val="single" w:sz="6" w:space="0" w:color="000000"/>
              <w:bottom w:val="single" w:sz="6" w:space="0" w:color="000000"/>
              <w:right w:val="single" w:sz="6" w:space="0" w:color="000000"/>
            </w:tcBorders>
            <w:vAlign w:val="center"/>
          </w:tcPr>
          <w:p w14:paraId="4BCC4B9C"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Відомості про прийняття рішення про попереднє надання згоди на вчинення значних правочинів                                                                                                                                                                    </w:t>
            </w:r>
          </w:p>
        </w:tc>
      </w:tr>
      <w:tr w:rsidR="00A20426" w:rsidRPr="00A20426" w14:paraId="1E3334F4" w14:textId="77777777" w:rsidTr="0091004C">
        <w:tc>
          <w:tcPr>
            <w:tcW w:w="1456" w:type="dxa"/>
            <w:tcBorders>
              <w:top w:val="single" w:sz="6" w:space="0" w:color="000000"/>
              <w:left w:val="single" w:sz="6" w:space="0" w:color="000000"/>
              <w:bottom w:val="single" w:sz="6" w:space="0" w:color="000000"/>
              <w:right w:val="single" w:sz="6" w:space="0" w:color="000000"/>
            </w:tcBorders>
            <w:vAlign w:val="center"/>
          </w:tcPr>
          <w:p w14:paraId="25C7CFF3" w14:textId="77777777" w:rsidR="00A20426" w:rsidRPr="00A20426" w:rsidRDefault="00A20426" w:rsidP="00A20426">
            <w:pPr>
              <w:spacing w:after="0" w:line="240" w:lineRule="auto"/>
              <w:ind w:left="180" w:hanging="180"/>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26.08.2021</w:t>
            </w:r>
          </w:p>
        </w:tc>
        <w:tc>
          <w:tcPr>
            <w:tcW w:w="2655" w:type="dxa"/>
            <w:tcBorders>
              <w:top w:val="single" w:sz="6" w:space="0" w:color="000000"/>
              <w:left w:val="single" w:sz="6" w:space="0" w:color="000000"/>
              <w:bottom w:val="single" w:sz="6" w:space="0" w:color="000000"/>
              <w:right w:val="single" w:sz="6" w:space="0" w:color="000000"/>
            </w:tcBorders>
            <w:vAlign w:val="center"/>
          </w:tcPr>
          <w:p w14:paraId="7D816F52"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p>
        </w:tc>
        <w:tc>
          <w:tcPr>
            <w:tcW w:w="5969" w:type="dxa"/>
            <w:tcBorders>
              <w:top w:val="single" w:sz="6" w:space="0" w:color="000000"/>
              <w:left w:val="single" w:sz="6" w:space="0" w:color="000000"/>
              <w:bottom w:val="single" w:sz="6" w:space="0" w:color="000000"/>
              <w:right w:val="single" w:sz="6" w:space="0" w:color="000000"/>
            </w:tcBorders>
            <w:vAlign w:val="center"/>
          </w:tcPr>
          <w:p w14:paraId="69989905"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Відомості про прийняття рішення про виплату дивідендів                                                                                                                                                                                                        </w:t>
            </w:r>
          </w:p>
        </w:tc>
      </w:tr>
      <w:tr w:rsidR="00A20426" w:rsidRPr="00A20426" w14:paraId="75A9A8D9" w14:textId="77777777" w:rsidTr="0091004C">
        <w:tc>
          <w:tcPr>
            <w:tcW w:w="1456" w:type="dxa"/>
            <w:tcBorders>
              <w:top w:val="single" w:sz="6" w:space="0" w:color="000000"/>
              <w:left w:val="single" w:sz="6" w:space="0" w:color="000000"/>
              <w:bottom w:val="single" w:sz="6" w:space="0" w:color="000000"/>
              <w:right w:val="single" w:sz="6" w:space="0" w:color="000000"/>
            </w:tcBorders>
            <w:vAlign w:val="center"/>
          </w:tcPr>
          <w:p w14:paraId="2D8329D7" w14:textId="77777777" w:rsidR="00A20426" w:rsidRPr="00A20426" w:rsidRDefault="00A20426" w:rsidP="00A20426">
            <w:pPr>
              <w:spacing w:after="0" w:line="240" w:lineRule="auto"/>
              <w:ind w:left="180" w:hanging="180"/>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09.12.2021</w:t>
            </w:r>
          </w:p>
        </w:tc>
        <w:tc>
          <w:tcPr>
            <w:tcW w:w="2655" w:type="dxa"/>
            <w:tcBorders>
              <w:top w:val="single" w:sz="6" w:space="0" w:color="000000"/>
              <w:left w:val="single" w:sz="6" w:space="0" w:color="000000"/>
              <w:bottom w:val="single" w:sz="6" w:space="0" w:color="000000"/>
              <w:right w:val="single" w:sz="6" w:space="0" w:color="000000"/>
            </w:tcBorders>
            <w:vAlign w:val="center"/>
          </w:tcPr>
          <w:p w14:paraId="1BE8F599"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10.12.2021</w:t>
            </w:r>
          </w:p>
        </w:tc>
        <w:tc>
          <w:tcPr>
            <w:tcW w:w="5969" w:type="dxa"/>
            <w:tcBorders>
              <w:top w:val="single" w:sz="6" w:space="0" w:color="000000"/>
              <w:left w:val="single" w:sz="6" w:space="0" w:color="000000"/>
              <w:bottom w:val="single" w:sz="6" w:space="0" w:color="000000"/>
              <w:right w:val="single" w:sz="6" w:space="0" w:color="000000"/>
            </w:tcBorders>
            <w:vAlign w:val="center"/>
          </w:tcPr>
          <w:p w14:paraId="5322B5EA" w14:textId="77777777" w:rsidR="00A20426" w:rsidRPr="00A20426" w:rsidRDefault="00A20426" w:rsidP="00A20426">
            <w:pPr>
              <w:spacing w:after="0" w:line="240" w:lineRule="auto"/>
              <w:jc w:val="center"/>
              <w:rPr>
                <w:rFonts w:ascii="Times New Roman" w:eastAsia="Times New Roman" w:hAnsi="Times New Roman" w:cs="Times New Roman"/>
                <w:bCs/>
                <w:sz w:val="20"/>
                <w:szCs w:val="20"/>
                <w:lang w:eastAsia="uk-UA"/>
              </w:rPr>
            </w:pPr>
            <w:r w:rsidRPr="00A20426">
              <w:rPr>
                <w:rFonts w:ascii="Times New Roman" w:eastAsia="Times New Roman" w:hAnsi="Times New Roman" w:cs="Times New Roman"/>
                <w:bCs/>
                <w:sz w:val="20"/>
                <w:szCs w:val="20"/>
                <w:lang w:eastAsia="uk-UA"/>
              </w:rPr>
              <w:t xml:space="preserve">Відомості про зміну складу посадових осіб емітента                                                                                                                                                                                                            </w:t>
            </w:r>
          </w:p>
        </w:tc>
      </w:tr>
    </w:tbl>
    <w:p w14:paraId="08BF7AAE" w14:textId="77777777" w:rsidR="00A20426" w:rsidRPr="00A20426" w:rsidRDefault="00A20426" w:rsidP="00A20426">
      <w:pPr>
        <w:spacing w:after="0" w:line="240" w:lineRule="auto"/>
        <w:rPr>
          <w:rFonts w:ascii="Times New Roman" w:eastAsia="Times New Roman" w:hAnsi="Times New Roman" w:cs="Times New Roman"/>
          <w:sz w:val="24"/>
          <w:szCs w:val="24"/>
          <w:lang w:eastAsia="uk-UA"/>
        </w:rPr>
      </w:pPr>
    </w:p>
    <w:p w14:paraId="67BE79D6" w14:textId="77777777" w:rsidR="009764E8" w:rsidRPr="004373B5" w:rsidRDefault="009764E8"/>
    <w:sectPr w:rsidR="009764E8" w:rsidRPr="004373B5" w:rsidSect="00A20426">
      <w:pgSz w:w="11906" w:h="16838"/>
      <w:pgMar w:top="363" w:right="567" w:bottom="363"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font1208">
    <w:altName w:val="Times New Roman"/>
    <w:charset w:val="01"/>
    <w:family w:val="roman"/>
    <w:pitch w:val="variable"/>
  </w:font>
  <w:font w:name="Times New Roman CYR">
    <w:panose1 w:val="02020603050405020304"/>
    <w:charset w:val="CC"/>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426"/>
    <w:rsid w:val="00086C9B"/>
    <w:rsid w:val="000C251A"/>
    <w:rsid w:val="00193CDB"/>
    <w:rsid w:val="00220A11"/>
    <w:rsid w:val="002B2C62"/>
    <w:rsid w:val="002F31FC"/>
    <w:rsid w:val="00324220"/>
    <w:rsid w:val="003A067B"/>
    <w:rsid w:val="003B4574"/>
    <w:rsid w:val="003D06EE"/>
    <w:rsid w:val="004373B5"/>
    <w:rsid w:val="00453AE1"/>
    <w:rsid w:val="00556AED"/>
    <w:rsid w:val="006B6A5A"/>
    <w:rsid w:val="006F0CD7"/>
    <w:rsid w:val="00786B33"/>
    <w:rsid w:val="0092477F"/>
    <w:rsid w:val="009764E8"/>
    <w:rsid w:val="00A0309C"/>
    <w:rsid w:val="00A20426"/>
    <w:rsid w:val="00AA1FB5"/>
    <w:rsid w:val="00BF0AC8"/>
    <w:rsid w:val="00BF10A7"/>
    <w:rsid w:val="00C7004F"/>
    <w:rsid w:val="00D056C8"/>
    <w:rsid w:val="00D30FF9"/>
    <w:rsid w:val="00DE44C2"/>
    <w:rsid w:val="00E06E5F"/>
    <w:rsid w:val="00FB5768"/>
    <w:rsid w:val="00FE49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34271"/>
  <w15:chartTrackingRefBased/>
  <w15:docId w15:val="{EF823A0F-979A-46AF-894B-FBC862BAE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uk-UA"/>
    </w:rPr>
  </w:style>
  <w:style w:type="paragraph" w:styleId="1">
    <w:name w:val="heading 1"/>
    <w:basedOn w:val="a"/>
    <w:next w:val="a"/>
    <w:link w:val="10"/>
    <w:uiPriority w:val="9"/>
    <w:qFormat/>
    <w:rsid w:val="00A2042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link w:val="30"/>
    <w:qFormat/>
    <w:rsid w:val="00A20426"/>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20426"/>
    <w:pPr>
      <w:spacing w:after="0" w:line="240" w:lineRule="auto"/>
    </w:pPr>
    <w:rPr>
      <w:rFonts w:ascii="Times New Roman" w:eastAsia="Times New Roman" w:hAnsi="Times New Roman" w:cs="Times New Roman"/>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rsid w:val="00A20426"/>
    <w:rPr>
      <w:rFonts w:ascii="Times New Roman" w:eastAsia="Times New Roman" w:hAnsi="Times New Roman" w:cs="Times New Roman"/>
      <w:b/>
      <w:bCs/>
      <w:sz w:val="27"/>
      <w:szCs w:val="27"/>
      <w:lang w:val="uk-UA" w:eastAsia="uk-UA"/>
    </w:rPr>
  </w:style>
  <w:style w:type="numbering" w:customStyle="1" w:styleId="11">
    <w:name w:val="Нет списка1"/>
    <w:next w:val="a2"/>
    <w:uiPriority w:val="99"/>
    <w:semiHidden/>
    <w:unhideWhenUsed/>
    <w:rsid w:val="00A20426"/>
  </w:style>
  <w:style w:type="character" w:customStyle="1" w:styleId="10">
    <w:name w:val="Заголовок 1 Знак"/>
    <w:basedOn w:val="a0"/>
    <w:link w:val="1"/>
    <w:uiPriority w:val="9"/>
    <w:rsid w:val="00A20426"/>
    <w:rPr>
      <w:rFonts w:asciiTheme="majorHAnsi" w:eastAsiaTheme="majorEastAsia" w:hAnsiTheme="majorHAnsi" w:cstheme="majorBidi"/>
      <w:color w:val="2F5496" w:themeColor="accent1" w:themeShade="BF"/>
      <w:sz w:val="32"/>
      <w:szCs w:val="32"/>
      <w:lang w:val="uk-UA"/>
    </w:rPr>
  </w:style>
  <w:style w:type="numbering" w:customStyle="1" w:styleId="2">
    <w:name w:val="Нет списка2"/>
    <w:next w:val="a2"/>
    <w:uiPriority w:val="99"/>
    <w:semiHidden/>
    <w:unhideWhenUsed/>
    <w:rsid w:val="00A20426"/>
  </w:style>
  <w:style w:type="paragraph" w:styleId="a4">
    <w:name w:val="List Paragraph"/>
    <w:basedOn w:val="a"/>
    <w:uiPriority w:val="34"/>
    <w:qFormat/>
    <w:rsid w:val="00556A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79</Pages>
  <Words>368854</Words>
  <Characters>210247</Characters>
  <Application>Microsoft Office Word</Application>
  <DocSecurity>0</DocSecurity>
  <Lines>1752</Lines>
  <Paragraphs>1155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Alyona</dc:creator>
  <cp:keywords/>
  <dc:description/>
  <cp:lastModifiedBy>Alyona</cp:lastModifiedBy>
  <cp:revision>20</cp:revision>
  <dcterms:created xsi:type="dcterms:W3CDTF">2023-07-20T11:21:00Z</dcterms:created>
  <dcterms:modified xsi:type="dcterms:W3CDTF">2023-07-25T14:01:00Z</dcterms:modified>
</cp:coreProperties>
</file>